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63D5" w:rsidRPr="0081440F" w:rsidRDefault="000D5D58" w:rsidP="002646FC">
      <w:pPr>
        <w:jc w:val="center"/>
        <w:rPr>
          <w:rFonts w:ascii="Times New Roman" w:hAnsi="Times New Roman" w:cs="Times New Roman"/>
          <w:b/>
        </w:rPr>
      </w:pPr>
      <w:bookmarkStart w:id="0" w:name="_GoBack"/>
      <w:bookmarkEnd w:id="0"/>
      <w:r w:rsidRPr="0081440F">
        <w:rPr>
          <w:rFonts w:ascii="Times New Roman" w:hAnsi="Times New Roman" w:cs="Times New Roman"/>
          <w:b/>
        </w:rPr>
        <w:t xml:space="preserve">Young Scholars in Fairfax County Public Schools </w:t>
      </w:r>
      <w:r w:rsidR="009437E4" w:rsidRPr="0081440F">
        <w:rPr>
          <w:rFonts w:ascii="Times New Roman" w:hAnsi="Times New Roman" w:cs="Times New Roman"/>
          <w:b/>
        </w:rPr>
        <w:t>(FCPS</w:t>
      </w:r>
      <w:r w:rsidR="00F6147D" w:rsidRPr="0081440F">
        <w:rPr>
          <w:rFonts w:ascii="Times New Roman" w:hAnsi="Times New Roman" w:cs="Times New Roman"/>
          <w:b/>
        </w:rPr>
        <w:t>)</w:t>
      </w:r>
    </w:p>
    <w:p w:rsidR="002646FC" w:rsidRPr="0081440F" w:rsidRDefault="004363D5" w:rsidP="002646FC">
      <w:pPr>
        <w:jc w:val="center"/>
        <w:rPr>
          <w:rFonts w:ascii="Times New Roman" w:hAnsi="Times New Roman" w:cs="Times New Roman"/>
        </w:rPr>
      </w:pPr>
      <w:r w:rsidRPr="0081440F">
        <w:rPr>
          <w:rFonts w:ascii="Times New Roman" w:hAnsi="Times New Roman" w:cs="Times New Roman"/>
        </w:rPr>
        <w:t>Carol V. Horn, K-12 Coordinator, Advanced Academic Programs</w:t>
      </w:r>
      <w:r w:rsidR="009437E4" w:rsidRPr="0081440F">
        <w:rPr>
          <w:rFonts w:ascii="Times New Roman" w:hAnsi="Times New Roman" w:cs="Times New Roman"/>
        </w:rPr>
        <w:br/>
      </w:r>
    </w:p>
    <w:p w:rsidR="00E84C11" w:rsidRPr="0081440F" w:rsidRDefault="00E84C11" w:rsidP="00E84C11">
      <w:pPr>
        <w:rPr>
          <w:rFonts w:ascii="Times New Roman" w:hAnsi="Times New Roman" w:cs="Times New Roman"/>
          <w:b/>
        </w:rPr>
      </w:pPr>
      <w:r w:rsidRPr="0081440F">
        <w:rPr>
          <w:rFonts w:ascii="Times New Roman" w:hAnsi="Times New Roman" w:cs="Times New Roman"/>
          <w:b/>
        </w:rPr>
        <w:t>Goal</w:t>
      </w:r>
      <w:r w:rsidR="009437E4" w:rsidRPr="0081440F">
        <w:rPr>
          <w:rFonts w:ascii="Times New Roman" w:hAnsi="Times New Roman" w:cs="Times New Roman"/>
          <w:b/>
        </w:rPr>
        <w:t>s</w:t>
      </w:r>
      <w:r w:rsidR="009437E4" w:rsidRPr="0081440F">
        <w:rPr>
          <w:rFonts w:ascii="Times New Roman" w:hAnsi="Times New Roman" w:cs="Times New Roman"/>
          <w:b/>
        </w:rPr>
        <w:br/>
      </w:r>
      <w:proofErr w:type="gramStart"/>
      <w:r w:rsidRPr="0081440F">
        <w:rPr>
          <w:rFonts w:ascii="Times New Roman" w:hAnsi="Times New Roman" w:cs="Times New Roman"/>
        </w:rPr>
        <w:t>The</w:t>
      </w:r>
      <w:proofErr w:type="gramEnd"/>
      <w:r w:rsidRPr="0081440F">
        <w:rPr>
          <w:rFonts w:ascii="Times New Roman" w:hAnsi="Times New Roman" w:cs="Times New Roman"/>
        </w:rPr>
        <w:t xml:space="preserve"> primary goals of the </w:t>
      </w:r>
      <w:r w:rsidR="00590663" w:rsidRPr="0081440F">
        <w:rPr>
          <w:rFonts w:ascii="Times New Roman" w:hAnsi="Times New Roman" w:cs="Times New Roman"/>
        </w:rPr>
        <w:t>model</w:t>
      </w:r>
      <w:r w:rsidRPr="0081440F">
        <w:rPr>
          <w:rFonts w:ascii="Times New Roman" w:hAnsi="Times New Roman" w:cs="Times New Roman"/>
        </w:rPr>
        <w:t xml:space="preserve"> are:</w:t>
      </w:r>
    </w:p>
    <w:p w:rsidR="00E84C11" w:rsidRPr="0081440F" w:rsidRDefault="00E84C11" w:rsidP="00F6147D">
      <w:pPr>
        <w:numPr>
          <w:ilvl w:val="0"/>
          <w:numId w:val="1"/>
        </w:numPr>
        <w:spacing w:after="0"/>
        <w:rPr>
          <w:rFonts w:ascii="Times New Roman" w:hAnsi="Times New Roman" w:cs="Times New Roman"/>
        </w:rPr>
      </w:pPr>
      <w:r w:rsidRPr="0081440F">
        <w:rPr>
          <w:rFonts w:ascii="Times New Roman" w:hAnsi="Times New Roman" w:cs="Times New Roman"/>
        </w:rPr>
        <w:t>To identify advanced academic potential in children from diverse cultural, ethnic, and linguistic backgrounds as early as possible, and</w:t>
      </w:r>
    </w:p>
    <w:p w:rsidR="00E84C11" w:rsidRPr="0081440F" w:rsidRDefault="00E84C11" w:rsidP="00F6147D">
      <w:pPr>
        <w:numPr>
          <w:ilvl w:val="0"/>
          <w:numId w:val="1"/>
        </w:numPr>
        <w:spacing w:after="0"/>
        <w:rPr>
          <w:rFonts w:ascii="Times New Roman" w:hAnsi="Times New Roman" w:cs="Times New Roman"/>
        </w:rPr>
      </w:pPr>
      <w:r w:rsidRPr="0081440F">
        <w:rPr>
          <w:rFonts w:ascii="Times New Roman" w:hAnsi="Times New Roman" w:cs="Times New Roman"/>
        </w:rPr>
        <w:t>To nurture, guide, and support the development of their exceptional potential in order to prepare them for advanced academic programs in upper elementary, middle, and high school.</w:t>
      </w:r>
    </w:p>
    <w:p w:rsidR="00E84C11" w:rsidRPr="0081440F" w:rsidRDefault="009437E4" w:rsidP="00E84C11">
      <w:pPr>
        <w:rPr>
          <w:rFonts w:ascii="Times New Roman" w:hAnsi="Times New Roman" w:cs="Times New Roman"/>
          <w:b/>
        </w:rPr>
      </w:pPr>
      <w:r w:rsidRPr="0081440F">
        <w:rPr>
          <w:rFonts w:ascii="Times New Roman" w:hAnsi="Times New Roman" w:cs="Times New Roman"/>
        </w:rPr>
        <w:br/>
      </w:r>
      <w:r w:rsidR="00E84C11" w:rsidRPr="0081440F">
        <w:rPr>
          <w:rFonts w:ascii="Times New Roman" w:hAnsi="Times New Roman" w:cs="Times New Roman"/>
          <w:b/>
        </w:rPr>
        <w:t>Overview of the Model</w:t>
      </w:r>
      <w:r w:rsidRPr="0081440F">
        <w:rPr>
          <w:rFonts w:ascii="Times New Roman" w:hAnsi="Times New Roman" w:cs="Times New Roman"/>
          <w:b/>
        </w:rPr>
        <w:br/>
      </w:r>
      <w:r w:rsidR="00E84C11" w:rsidRPr="0081440F">
        <w:rPr>
          <w:rFonts w:ascii="Times New Roman" w:hAnsi="Times New Roman" w:cs="Times New Roman"/>
        </w:rPr>
        <w:t xml:space="preserve">The Young Scholars Model is built around four key components: </w:t>
      </w:r>
    </w:p>
    <w:p w:rsidR="00E84C11" w:rsidRPr="0081440F" w:rsidRDefault="00E84C11" w:rsidP="00F6147D">
      <w:pPr>
        <w:pStyle w:val="ListParagraph"/>
        <w:numPr>
          <w:ilvl w:val="0"/>
          <w:numId w:val="3"/>
        </w:numPr>
        <w:spacing w:after="0"/>
        <w:rPr>
          <w:rFonts w:ascii="Times New Roman" w:hAnsi="Times New Roman" w:cs="Times New Roman"/>
        </w:rPr>
      </w:pPr>
      <w:r w:rsidRPr="0081440F">
        <w:rPr>
          <w:rFonts w:ascii="Times New Roman" w:hAnsi="Times New Roman" w:cs="Times New Roman"/>
          <w:b/>
        </w:rPr>
        <w:t>Committed professionals</w:t>
      </w:r>
      <w:r w:rsidRPr="0081440F">
        <w:rPr>
          <w:rFonts w:ascii="Times New Roman" w:hAnsi="Times New Roman" w:cs="Times New Roman"/>
        </w:rPr>
        <w:t xml:space="preserve">:  the principals of the Young Scholars schools play a key role in the success of this model.  They are instructional leaders and they collaborate, exchange ideas, and tackle the challenges and concerns that must be addressed as they implement the model </w:t>
      </w:r>
      <w:r w:rsidR="00590663" w:rsidRPr="0081440F">
        <w:rPr>
          <w:rFonts w:ascii="Times New Roman" w:hAnsi="Times New Roman" w:cs="Times New Roman"/>
        </w:rPr>
        <w:t>in</w:t>
      </w:r>
      <w:r w:rsidRPr="0081440F">
        <w:rPr>
          <w:rFonts w:ascii="Times New Roman" w:hAnsi="Times New Roman" w:cs="Times New Roman"/>
        </w:rPr>
        <w:t xml:space="preserve"> their schools.  </w:t>
      </w:r>
    </w:p>
    <w:p w:rsidR="00E84C11" w:rsidRPr="0081440F" w:rsidRDefault="00E84C11" w:rsidP="00F6147D">
      <w:pPr>
        <w:pStyle w:val="ListParagraph"/>
        <w:numPr>
          <w:ilvl w:val="0"/>
          <w:numId w:val="3"/>
        </w:numPr>
        <w:spacing w:after="0"/>
        <w:rPr>
          <w:rFonts w:ascii="Times New Roman" w:hAnsi="Times New Roman" w:cs="Times New Roman"/>
        </w:rPr>
      </w:pPr>
      <w:r w:rsidRPr="0081440F">
        <w:rPr>
          <w:rFonts w:ascii="Times New Roman" w:hAnsi="Times New Roman" w:cs="Times New Roman"/>
          <w:b/>
        </w:rPr>
        <w:t>Non-traditional Assessments</w:t>
      </w:r>
      <w:r w:rsidRPr="0081440F">
        <w:rPr>
          <w:rFonts w:ascii="Times New Roman" w:hAnsi="Times New Roman" w:cs="Times New Roman"/>
        </w:rPr>
        <w:t xml:space="preserve">: Beginning in kindergarten, school professionals observe students, collect and review anecdotal records, create portfolios, and identify </w:t>
      </w:r>
      <w:r w:rsidR="00590663" w:rsidRPr="0081440F">
        <w:rPr>
          <w:rFonts w:ascii="Times New Roman" w:hAnsi="Times New Roman" w:cs="Times New Roman"/>
        </w:rPr>
        <w:t>children</w:t>
      </w:r>
      <w:r w:rsidRPr="0081440F">
        <w:rPr>
          <w:rFonts w:ascii="Times New Roman" w:hAnsi="Times New Roman" w:cs="Times New Roman"/>
        </w:rPr>
        <w:t xml:space="preserve"> who have advanced academic potential.  Ongoing assessments by educators who have been trained to provide curriculum and instruction that is designed to elicit higher level thinking may be the most powerful means of identifying </w:t>
      </w:r>
      <w:r w:rsidR="00A54945" w:rsidRPr="0081440F">
        <w:rPr>
          <w:rFonts w:ascii="Times New Roman" w:hAnsi="Times New Roman" w:cs="Times New Roman"/>
        </w:rPr>
        <w:t>advanced</w:t>
      </w:r>
      <w:r w:rsidRPr="0081440F">
        <w:rPr>
          <w:rFonts w:ascii="Times New Roman" w:hAnsi="Times New Roman" w:cs="Times New Roman"/>
        </w:rPr>
        <w:t xml:space="preserve"> learners in low economic, minority populations.  </w:t>
      </w:r>
    </w:p>
    <w:p w:rsidR="00E84C11" w:rsidRPr="0081440F" w:rsidRDefault="00E84C11" w:rsidP="00F6147D">
      <w:pPr>
        <w:pStyle w:val="ListParagraph"/>
        <w:numPr>
          <w:ilvl w:val="0"/>
          <w:numId w:val="3"/>
        </w:numPr>
        <w:rPr>
          <w:rFonts w:ascii="Times New Roman" w:hAnsi="Times New Roman" w:cs="Times New Roman"/>
        </w:rPr>
      </w:pPr>
      <w:r w:rsidRPr="0081440F">
        <w:rPr>
          <w:rFonts w:ascii="Times New Roman" w:hAnsi="Times New Roman" w:cs="Times New Roman"/>
          <w:b/>
        </w:rPr>
        <w:t>Interventions</w:t>
      </w:r>
      <w:r w:rsidRPr="0081440F">
        <w:rPr>
          <w:rFonts w:ascii="Times New Roman" w:hAnsi="Times New Roman" w:cs="Times New Roman"/>
        </w:rPr>
        <w:t xml:space="preserve">:  Once identified, Young Scholars are clustered with teachers who </w:t>
      </w:r>
      <w:r w:rsidR="009437E4" w:rsidRPr="0081440F">
        <w:rPr>
          <w:rFonts w:ascii="Times New Roman" w:hAnsi="Times New Roman" w:cs="Times New Roman"/>
        </w:rPr>
        <w:t xml:space="preserve">use curriculum and instruction that is designed to </w:t>
      </w:r>
      <w:r w:rsidRPr="0081440F">
        <w:rPr>
          <w:rFonts w:ascii="Times New Roman" w:hAnsi="Times New Roman" w:cs="Times New Roman"/>
        </w:rPr>
        <w:t xml:space="preserve">strengthen basic skills and develop </w:t>
      </w:r>
      <w:r w:rsidR="009437E4" w:rsidRPr="0081440F">
        <w:rPr>
          <w:rFonts w:ascii="Times New Roman" w:hAnsi="Times New Roman" w:cs="Times New Roman"/>
        </w:rPr>
        <w:t>higher level thinking</w:t>
      </w:r>
      <w:r w:rsidRPr="0081440F">
        <w:rPr>
          <w:rFonts w:ascii="Times New Roman" w:hAnsi="Times New Roman" w:cs="Times New Roman"/>
        </w:rPr>
        <w:t xml:space="preserve">. </w:t>
      </w:r>
      <w:r w:rsidR="00A54945" w:rsidRPr="0081440F">
        <w:rPr>
          <w:rFonts w:ascii="Times New Roman" w:hAnsi="Times New Roman" w:cs="Times New Roman"/>
        </w:rPr>
        <w:t xml:space="preserve">Multi-age classrooms, looping, flexible grouping, and/or vertical teaming of teachers are used to support and nurture student potential.  </w:t>
      </w:r>
      <w:r w:rsidRPr="0081440F">
        <w:rPr>
          <w:rFonts w:ascii="Times New Roman" w:hAnsi="Times New Roman" w:cs="Times New Roman"/>
        </w:rPr>
        <w:t>Summer school, after-school sessions, and field trips p</w:t>
      </w:r>
      <w:r w:rsidR="009437E4" w:rsidRPr="0081440F">
        <w:rPr>
          <w:rFonts w:ascii="Times New Roman" w:hAnsi="Times New Roman" w:cs="Times New Roman"/>
        </w:rPr>
        <w:t xml:space="preserve">rovide Young Scholars enriched </w:t>
      </w:r>
      <w:r w:rsidRPr="0081440F">
        <w:rPr>
          <w:rFonts w:ascii="Times New Roman" w:hAnsi="Times New Roman" w:cs="Times New Roman"/>
        </w:rPr>
        <w:t>learning experiences with intellectual peers from similar backgrounds.</w:t>
      </w:r>
    </w:p>
    <w:p w:rsidR="00A106F2" w:rsidRPr="00A106F2" w:rsidRDefault="00E84C11" w:rsidP="00F6147D">
      <w:pPr>
        <w:pStyle w:val="ListParagraph"/>
        <w:numPr>
          <w:ilvl w:val="0"/>
          <w:numId w:val="3"/>
        </w:numPr>
        <w:rPr>
          <w:rFonts w:ascii="Times New Roman" w:hAnsi="Times New Roman" w:cs="Times New Roman"/>
        </w:rPr>
      </w:pPr>
      <w:r w:rsidRPr="0081440F">
        <w:rPr>
          <w:rFonts w:ascii="Times New Roman" w:hAnsi="Times New Roman" w:cs="Times New Roman"/>
          <w:b/>
        </w:rPr>
        <w:t>Professional Devel</w:t>
      </w:r>
      <w:r w:rsidR="00590663" w:rsidRPr="0081440F">
        <w:rPr>
          <w:rFonts w:ascii="Times New Roman" w:hAnsi="Times New Roman" w:cs="Times New Roman"/>
          <w:b/>
        </w:rPr>
        <w:t>opment</w:t>
      </w:r>
      <w:r w:rsidR="00A54945" w:rsidRPr="0081440F">
        <w:rPr>
          <w:rFonts w:ascii="Times New Roman" w:hAnsi="Times New Roman" w:cs="Times New Roman"/>
          <w:b/>
        </w:rPr>
        <w:t xml:space="preserve">: </w:t>
      </w:r>
      <w:r w:rsidR="00A54945" w:rsidRPr="0081440F">
        <w:rPr>
          <w:rFonts w:ascii="Times New Roman" w:eastAsia="Times New Roman" w:hAnsi="Times New Roman" w:cs="Times New Roman"/>
        </w:rPr>
        <w:t xml:space="preserve">The teachers in Young Scholars schools participate in numerous professional development opportunities with a focus on research-based best practices that improve academic achievement and challenge young learners to think and reason on advanced levels.  </w:t>
      </w:r>
      <w:r w:rsidR="00A54945" w:rsidRPr="0081440F">
        <w:rPr>
          <w:rFonts w:ascii="Times New Roman" w:hAnsi="Times New Roman" w:cs="Times New Roman"/>
        </w:rPr>
        <w:t>I</w:t>
      </w:r>
      <w:r w:rsidR="00A54945" w:rsidRPr="0081440F">
        <w:rPr>
          <w:rFonts w:ascii="Times New Roman" w:eastAsia="Times New Roman" w:hAnsi="Times New Roman" w:cs="Times New Roman"/>
        </w:rPr>
        <w:t>n an effort to reach more teachers, FCPS collaborated with an online learning company CaseNEX and created a three credit online Young Scholars course.  This online learning opportunity is also available to other school districts and many have used it to replicate the model in their own schools.</w:t>
      </w:r>
    </w:p>
    <w:p w:rsidR="00C12815" w:rsidRPr="0081440F" w:rsidRDefault="00590663" w:rsidP="00F6147D">
      <w:pPr>
        <w:pStyle w:val="ListParagraph"/>
        <w:numPr>
          <w:ilvl w:val="0"/>
          <w:numId w:val="3"/>
        </w:numPr>
        <w:rPr>
          <w:rFonts w:ascii="Times New Roman" w:hAnsi="Times New Roman" w:cs="Times New Roman"/>
        </w:rPr>
      </w:pPr>
      <w:r w:rsidRPr="0081440F">
        <w:rPr>
          <w:rFonts w:ascii="Times New Roman" w:hAnsi="Times New Roman" w:cs="Times New Roman"/>
          <w:b/>
        </w:rPr>
        <w:t>Parent Involvement</w:t>
      </w:r>
      <w:r w:rsidRPr="0081440F">
        <w:rPr>
          <w:rFonts w:ascii="Times New Roman" w:hAnsi="Times New Roman" w:cs="Times New Roman"/>
        </w:rPr>
        <w:t xml:space="preserve">:  </w:t>
      </w:r>
      <w:r w:rsidR="00C12815" w:rsidRPr="0081440F">
        <w:rPr>
          <w:rFonts w:ascii="Times New Roman" w:hAnsi="Times New Roman" w:cs="Times New Roman"/>
        </w:rPr>
        <w:t xml:space="preserve">Each school actively works to strengthen the family connection.  Letters, brochures, and flyers with information about activities and opportunities offered to Young Scholars and their parents are translated into multiple languages and sent home in student backpacks.  Workshops for parents are provided by the school </w:t>
      </w:r>
      <w:r w:rsidRPr="0081440F">
        <w:rPr>
          <w:rFonts w:ascii="Times New Roman" w:hAnsi="Times New Roman" w:cs="Times New Roman"/>
        </w:rPr>
        <w:t>and parents are invited</w:t>
      </w:r>
      <w:r w:rsidR="009437E4" w:rsidRPr="0081440F">
        <w:rPr>
          <w:rFonts w:ascii="Times New Roman" w:hAnsi="Times New Roman" w:cs="Times New Roman"/>
        </w:rPr>
        <w:t xml:space="preserve"> and encouraged</w:t>
      </w:r>
      <w:r w:rsidRPr="0081440F">
        <w:rPr>
          <w:rFonts w:ascii="Times New Roman" w:hAnsi="Times New Roman" w:cs="Times New Roman"/>
        </w:rPr>
        <w:t xml:space="preserve"> to take an active role in their child’s </w:t>
      </w:r>
      <w:r w:rsidR="009437E4" w:rsidRPr="0081440F">
        <w:rPr>
          <w:rFonts w:ascii="Times New Roman" w:hAnsi="Times New Roman" w:cs="Times New Roman"/>
        </w:rPr>
        <w:t>education</w:t>
      </w:r>
      <w:r w:rsidRPr="0081440F">
        <w:rPr>
          <w:rFonts w:ascii="Times New Roman" w:hAnsi="Times New Roman" w:cs="Times New Roman"/>
        </w:rPr>
        <w:t>.</w:t>
      </w:r>
    </w:p>
    <w:p w:rsidR="00193EE8" w:rsidRPr="0081440F" w:rsidRDefault="00C12815" w:rsidP="00F6147D">
      <w:pPr>
        <w:rPr>
          <w:rFonts w:ascii="Times New Roman" w:hAnsi="Times New Roman" w:cs="Times New Roman"/>
          <w:b/>
        </w:rPr>
      </w:pPr>
      <w:r w:rsidRPr="0081440F">
        <w:rPr>
          <w:rFonts w:ascii="Times New Roman" w:hAnsi="Times New Roman" w:cs="Times New Roman"/>
          <w:b/>
        </w:rPr>
        <w:lastRenderedPageBreak/>
        <w:t>Evidence of Success</w:t>
      </w:r>
      <w:r w:rsidR="009437E4" w:rsidRPr="0081440F">
        <w:rPr>
          <w:rFonts w:ascii="Times New Roman" w:hAnsi="Times New Roman" w:cs="Times New Roman"/>
          <w:b/>
        </w:rPr>
        <w:br/>
      </w:r>
      <w:proofErr w:type="gramStart"/>
      <w:r w:rsidR="009437E4" w:rsidRPr="0081440F">
        <w:rPr>
          <w:rFonts w:ascii="Times New Roman" w:eastAsia="Calibri" w:hAnsi="Times New Roman" w:cs="Times New Roman"/>
        </w:rPr>
        <w:t>Once</w:t>
      </w:r>
      <w:proofErr w:type="gramEnd"/>
      <w:r w:rsidR="00193EE8" w:rsidRPr="0081440F">
        <w:rPr>
          <w:rFonts w:ascii="Times New Roman" w:eastAsia="Calibri" w:hAnsi="Times New Roman" w:cs="Times New Roman"/>
        </w:rPr>
        <w:t xml:space="preserve"> identified, each Young Scholar is assigned a special YS code in the district’s student information system.  This code allows the district to assess the participation and performance of Young Scholars over time in order to determine whether or not they are identified for </w:t>
      </w:r>
      <w:r w:rsidRPr="0081440F">
        <w:rPr>
          <w:rFonts w:ascii="Times New Roman" w:eastAsia="Calibri" w:hAnsi="Times New Roman" w:cs="Times New Roman"/>
        </w:rPr>
        <w:t xml:space="preserve">advanced academic </w:t>
      </w:r>
      <w:r w:rsidR="00193EE8" w:rsidRPr="0081440F">
        <w:rPr>
          <w:rFonts w:ascii="Times New Roman" w:eastAsia="Calibri" w:hAnsi="Times New Roman" w:cs="Times New Roman"/>
        </w:rPr>
        <w:t xml:space="preserve">services, the level of service, </w:t>
      </w:r>
      <w:proofErr w:type="gramStart"/>
      <w:r w:rsidR="00193EE8" w:rsidRPr="0081440F">
        <w:rPr>
          <w:rFonts w:ascii="Times New Roman" w:eastAsia="Calibri" w:hAnsi="Times New Roman" w:cs="Times New Roman"/>
        </w:rPr>
        <w:t>the</w:t>
      </w:r>
      <w:proofErr w:type="gramEnd"/>
      <w:r w:rsidR="00193EE8" w:rsidRPr="0081440F">
        <w:rPr>
          <w:rFonts w:ascii="Times New Roman" w:eastAsia="Calibri" w:hAnsi="Times New Roman" w:cs="Times New Roman"/>
        </w:rPr>
        <w:t xml:space="preserve"> courses that they take in middle and high school, and their grades.  Since Young Scholars may be identified as early as kindergarten, the code has provided important </w:t>
      </w:r>
      <w:r w:rsidR="00590663" w:rsidRPr="0081440F">
        <w:rPr>
          <w:rFonts w:ascii="Times New Roman" w:eastAsia="Calibri" w:hAnsi="Times New Roman" w:cs="Times New Roman"/>
        </w:rPr>
        <w:t xml:space="preserve">longitudinal </w:t>
      </w:r>
      <w:r w:rsidR="00193EE8" w:rsidRPr="0081440F">
        <w:rPr>
          <w:rFonts w:ascii="Times New Roman" w:eastAsia="Calibri" w:hAnsi="Times New Roman" w:cs="Times New Roman"/>
        </w:rPr>
        <w:t xml:space="preserve">research on the success and impact of the model over time.  </w:t>
      </w:r>
    </w:p>
    <w:p w:rsidR="00F846B4" w:rsidRPr="0081440F" w:rsidRDefault="00A6056B" w:rsidP="00F6147D">
      <w:pPr>
        <w:spacing w:after="0"/>
        <w:rPr>
          <w:rFonts w:ascii="Times New Roman" w:eastAsia="Times New Roman" w:hAnsi="Times New Roman" w:cs="Times New Roman"/>
        </w:rPr>
      </w:pPr>
      <w:r w:rsidRPr="0081440F">
        <w:rPr>
          <w:rFonts w:ascii="Times New Roman" w:hAnsi="Times New Roman" w:cs="Times New Roman"/>
          <w:b/>
        </w:rPr>
        <w:t xml:space="preserve">A Final Note </w:t>
      </w:r>
      <w:r w:rsidR="000863DA" w:rsidRPr="0081440F">
        <w:rPr>
          <w:rFonts w:ascii="Times New Roman" w:hAnsi="Times New Roman" w:cs="Times New Roman"/>
          <w:b/>
        </w:rPr>
        <w:br/>
      </w:r>
      <w:r w:rsidR="000D5D58" w:rsidRPr="0081440F">
        <w:rPr>
          <w:rFonts w:ascii="Times New Roman" w:hAnsi="Times New Roman" w:cs="Times New Roman"/>
        </w:rPr>
        <w:t xml:space="preserve">Finding and nurturing Young Scholars in order to ensure their academic success is an enormous undertaking that requires </w:t>
      </w:r>
      <w:r w:rsidR="009437E4" w:rsidRPr="0081440F">
        <w:rPr>
          <w:rFonts w:ascii="Times New Roman" w:hAnsi="Times New Roman" w:cs="Times New Roman"/>
        </w:rPr>
        <w:t>a school-wide commitment</w:t>
      </w:r>
      <w:r w:rsidR="000D5D58" w:rsidRPr="0081440F">
        <w:rPr>
          <w:rFonts w:ascii="Times New Roman" w:hAnsi="Times New Roman" w:cs="Times New Roman"/>
        </w:rPr>
        <w:t xml:space="preserve">.  Schools can be powerful agents of change when they provide a context in which students are able to develop potential that might not be realized without the opportunities that a school setting can provide.  </w:t>
      </w:r>
      <w:r w:rsidR="00CD1E98" w:rsidRPr="0081440F">
        <w:rPr>
          <w:rFonts w:ascii="Times New Roman" w:hAnsi="Times New Roman" w:cs="Times New Roman"/>
        </w:rPr>
        <w:t>The Young Scholars model embrace</w:t>
      </w:r>
      <w:r w:rsidR="00C12815" w:rsidRPr="0081440F">
        <w:rPr>
          <w:rFonts w:ascii="Times New Roman" w:hAnsi="Times New Roman" w:cs="Times New Roman"/>
        </w:rPr>
        <w:t>s</w:t>
      </w:r>
      <w:r w:rsidR="00CD1E98" w:rsidRPr="0081440F">
        <w:rPr>
          <w:rFonts w:ascii="Times New Roman" w:hAnsi="Times New Roman" w:cs="Times New Roman"/>
        </w:rPr>
        <w:t xml:space="preserve"> expanded beliefs about the nature of intelligence and focus</w:t>
      </w:r>
      <w:r w:rsidR="00C12815" w:rsidRPr="0081440F">
        <w:rPr>
          <w:rFonts w:ascii="Times New Roman" w:hAnsi="Times New Roman" w:cs="Times New Roman"/>
        </w:rPr>
        <w:t>es</w:t>
      </w:r>
      <w:r w:rsidR="00CD1E98" w:rsidRPr="0081440F">
        <w:rPr>
          <w:rFonts w:ascii="Times New Roman" w:hAnsi="Times New Roman" w:cs="Times New Roman"/>
        </w:rPr>
        <w:t xml:space="preserve"> on measures of a child’s ability to think, reason, and problem-solve that cross cultural, ethnic, and linguistic boundaries.  </w:t>
      </w:r>
    </w:p>
    <w:p w:rsidR="005771A9" w:rsidRPr="0081440F" w:rsidRDefault="009437E4" w:rsidP="00F6147D">
      <w:pPr>
        <w:rPr>
          <w:rFonts w:ascii="Times New Roman" w:hAnsi="Times New Roman" w:cs="Times New Roman"/>
        </w:rPr>
      </w:pPr>
      <w:r w:rsidRPr="0081440F">
        <w:rPr>
          <w:rFonts w:ascii="Times New Roman" w:hAnsi="Times New Roman" w:cs="Times New Roman"/>
        </w:rPr>
        <w:br/>
      </w:r>
      <w:r w:rsidR="005771A9" w:rsidRPr="0081440F">
        <w:rPr>
          <w:rFonts w:ascii="Times New Roman" w:hAnsi="Times New Roman" w:cs="Times New Roman"/>
        </w:rPr>
        <w:t xml:space="preserve">For more information about Young Scholars, please contact Dr. Carol V. Horn, </w:t>
      </w:r>
      <w:r w:rsidR="002646FC" w:rsidRPr="0081440F">
        <w:rPr>
          <w:rFonts w:ascii="Times New Roman" w:hAnsi="Times New Roman" w:cs="Times New Roman"/>
        </w:rPr>
        <w:t xml:space="preserve">K-12 </w:t>
      </w:r>
      <w:r w:rsidR="005771A9" w:rsidRPr="0081440F">
        <w:rPr>
          <w:rFonts w:ascii="Times New Roman" w:hAnsi="Times New Roman" w:cs="Times New Roman"/>
        </w:rPr>
        <w:t xml:space="preserve">coordinator, Advanced Academic Programs, Fairfax County Public Schools at </w:t>
      </w:r>
      <w:hyperlink r:id="rId5" w:history="1">
        <w:r w:rsidR="005771A9" w:rsidRPr="0081440F">
          <w:rPr>
            <w:rStyle w:val="Hyperlink"/>
            <w:rFonts w:ascii="Times New Roman" w:hAnsi="Times New Roman" w:cs="Times New Roman"/>
          </w:rPr>
          <w:t>carol.horn@fcps.edu</w:t>
        </w:r>
      </w:hyperlink>
      <w:r w:rsidR="005771A9" w:rsidRPr="0081440F">
        <w:rPr>
          <w:rFonts w:ascii="Times New Roman" w:hAnsi="Times New Roman" w:cs="Times New Roman"/>
        </w:rPr>
        <w:t xml:space="preserve">.  You may also want to explore the three credit Young </w:t>
      </w:r>
      <w:r w:rsidR="00574182" w:rsidRPr="0081440F">
        <w:rPr>
          <w:rFonts w:ascii="Times New Roman" w:hAnsi="Times New Roman" w:cs="Times New Roman"/>
        </w:rPr>
        <w:t>Scholars online</w:t>
      </w:r>
      <w:r w:rsidR="005771A9" w:rsidRPr="0081440F">
        <w:rPr>
          <w:rFonts w:ascii="Times New Roman" w:hAnsi="Times New Roman" w:cs="Times New Roman"/>
        </w:rPr>
        <w:t xml:space="preserve"> course that FCPS developed in partnership with CaseNEX at </w:t>
      </w:r>
      <w:hyperlink r:id="rId6" w:history="1">
        <w:r w:rsidR="005771A9" w:rsidRPr="0081440F">
          <w:rPr>
            <w:rStyle w:val="Hyperlink"/>
            <w:rFonts w:ascii="Times New Roman" w:hAnsi="Times New Roman" w:cs="Times New Roman"/>
          </w:rPr>
          <w:t>http://www.casenex.com/casenet/index.html</w:t>
        </w:r>
      </w:hyperlink>
      <w:r w:rsidR="00F6147D" w:rsidRPr="0081440F">
        <w:rPr>
          <w:rFonts w:ascii="Times New Roman" w:hAnsi="Times New Roman" w:cs="Times New Roman"/>
        </w:rPr>
        <w:t>.</w:t>
      </w:r>
    </w:p>
    <w:p w:rsidR="005771A9" w:rsidRDefault="005771A9" w:rsidP="00F6147D">
      <w:pPr>
        <w:rPr>
          <w:rFonts w:ascii="Times New Roman" w:hAnsi="Times New Roman" w:cs="Times New Roman"/>
        </w:rPr>
      </w:pPr>
    </w:p>
    <w:p w:rsidR="0081440F" w:rsidRPr="0081440F" w:rsidRDefault="0081440F" w:rsidP="0081440F">
      <w:pPr>
        <w:jc w:val="center"/>
        <w:rPr>
          <w:rFonts w:ascii="Times New Roman" w:hAnsi="Times New Roman" w:cs="Times New Roman"/>
        </w:rPr>
      </w:pPr>
      <w:r>
        <w:rPr>
          <w:noProof/>
        </w:rPr>
        <w:drawing>
          <wp:inline distT="0" distB="0" distL="0" distR="0" wp14:anchorId="5F5AA57B" wp14:editId="0374A9F4">
            <wp:extent cx="5554980" cy="2820670"/>
            <wp:effectExtent l="0" t="0" r="26670" b="1778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 r:lo="rId8" r:qs="rId9" r:cs="rId10"/>
              </a:graphicData>
            </a:graphic>
          </wp:inline>
        </w:drawing>
      </w:r>
    </w:p>
    <w:sectPr w:rsidR="0081440F" w:rsidRPr="0081440F" w:rsidSect="00EF26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CC1F55"/>
    <w:multiLevelType w:val="hybridMultilevel"/>
    <w:tmpl w:val="7FE05B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39437EBA"/>
    <w:multiLevelType w:val="hybridMultilevel"/>
    <w:tmpl w:val="8E7A573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4C09365D"/>
    <w:multiLevelType w:val="hybridMultilevel"/>
    <w:tmpl w:val="F516FE7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46B4"/>
    <w:rsid w:val="00044441"/>
    <w:rsid w:val="000863DA"/>
    <w:rsid w:val="000D5D58"/>
    <w:rsid w:val="00193EE8"/>
    <w:rsid w:val="001B3C15"/>
    <w:rsid w:val="002646FC"/>
    <w:rsid w:val="00286D61"/>
    <w:rsid w:val="003D4DCF"/>
    <w:rsid w:val="004363D5"/>
    <w:rsid w:val="00574182"/>
    <w:rsid w:val="005771A9"/>
    <w:rsid w:val="00590663"/>
    <w:rsid w:val="00671E16"/>
    <w:rsid w:val="006C17C1"/>
    <w:rsid w:val="00794CD2"/>
    <w:rsid w:val="0081440F"/>
    <w:rsid w:val="009437E4"/>
    <w:rsid w:val="00A106F2"/>
    <w:rsid w:val="00A54945"/>
    <w:rsid w:val="00A6056B"/>
    <w:rsid w:val="00B64C3E"/>
    <w:rsid w:val="00C12815"/>
    <w:rsid w:val="00CD1E98"/>
    <w:rsid w:val="00E77A48"/>
    <w:rsid w:val="00E84C11"/>
    <w:rsid w:val="00EC71FF"/>
    <w:rsid w:val="00EF2677"/>
    <w:rsid w:val="00F6147D"/>
    <w:rsid w:val="00F846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0BA427A-783D-44B6-A20D-4F57076E8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qFormat/>
    <w:rsid w:val="00A6056B"/>
    <w:pPr>
      <w:keepNext/>
      <w:spacing w:after="0" w:line="240" w:lineRule="auto"/>
      <w:jc w:val="center"/>
      <w:outlineLvl w:val="2"/>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A6056B"/>
    <w:rPr>
      <w:rFonts w:ascii="Times New Roman" w:eastAsia="Times New Roman" w:hAnsi="Times New Roman" w:cs="Times New Roman"/>
      <w:b/>
      <w:bCs/>
      <w:sz w:val="24"/>
      <w:szCs w:val="24"/>
    </w:rPr>
  </w:style>
  <w:style w:type="paragraph" w:styleId="Header">
    <w:name w:val="header"/>
    <w:basedOn w:val="Normal"/>
    <w:link w:val="HeaderChar"/>
    <w:rsid w:val="00A6056B"/>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A6056B"/>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771A9"/>
    <w:rPr>
      <w:color w:val="0000FF" w:themeColor="hyperlink"/>
      <w:u w:val="single"/>
    </w:rPr>
  </w:style>
  <w:style w:type="paragraph" w:styleId="BalloonText">
    <w:name w:val="Balloon Text"/>
    <w:basedOn w:val="Normal"/>
    <w:link w:val="BalloonTextChar"/>
    <w:uiPriority w:val="99"/>
    <w:semiHidden/>
    <w:unhideWhenUsed/>
    <w:rsid w:val="00193E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3EE8"/>
    <w:rPr>
      <w:rFonts w:ascii="Tahoma" w:hAnsi="Tahoma" w:cs="Tahoma"/>
      <w:sz w:val="16"/>
      <w:szCs w:val="16"/>
    </w:rPr>
  </w:style>
  <w:style w:type="character" w:styleId="FollowedHyperlink">
    <w:name w:val="FollowedHyperlink"/>
    <w:basedOn w:val="DefaultParagraphFont"/>
    <w:uiPriority w:val="99"/>
    <w:semiHidden/>
    <w:unhideWhenUsed/>
    <w:rsid w:val="00193EE8"/>
    <w:rPr>
      <w:color w:val="800080" w:themeColor="followedHyperlink"/>
      <w:u w:val="single"/>
    </w:rPr>
  </w:style>
  <w:style w:type="paragraph" w:styleId="ListParagraph">
    <w:name w:val="List Paragraph"/>
    <w:basedOn w:val="Normal"/>
    <w:uiPriority w:val="34"/>
    <w:qFormat/>
    <w:rsid w:val="00E84C1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diagramLayout" Target="diagrams/layout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diagramData" Target="diagrams/data1.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casenex.com/casenet/index.html" TargetMode="External"/><Relationship Id="rId11" Type="http://schemas.microsoft.com/office/2007/relationships/diagramDrawing" Target="diagrams/drawing1.xml"/><Relationship Id="rId5" Type="http://schemas.openxmlformats.org/officeDocument/2006/relationships/hyperlink" Target="mailto:carol.horn@fcps.edu" TargetMode="External"/><Relationship Id="rId10" Type="http://schemas.openxmlformats.org/officeDocument/2006/relationships/diagramColors" Target="diagrams/colors1.xml"/><Relationship Id="rId4" Type="http://schemas.openxmlformats.org/officeDocument/2006/relationships/webSettings" Target="webSettings.xml"/><Relationship Id="rId9" Type="http://schemas.openxmlformats.org/officeDocument/2006/relationships/diagramQuickStyle" Target="diagrams/quickStyle1.xml"/></Relationships>
</file>

<file path=word/diagrams/_rels/data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5" Type="http://schemas.openxmlformats.org/officeDocument/2006/relationships/image" Target="../media/image5.jpeg"/><Relationship Id="rId4" Type="http://schemas.openxmlformats.org/officeDocument/2006/relationships/image" Target="../media/image4.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image" Target="../media/image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5A0241A-9D55-4807-A234-C38D9A9A90DE}" type="doc">
      <dgm:prSet loTypeId="urn:microsoft.com/office/officeart/2005/8/layout/hList7#1" loCatId="list" qsTypeId="urn:microsoft.com/office/officeart/2005/8/quickstyle/simple1" qsCatId="simple" csTypeId="urn:microsoft.com/office/officeart/2005/8/colors/accent1_2" csCatId="accent1" phldr="1"/>
      <dgm:spPr/>
      <dgm:t>
        <a:bodyPr/>
        <a:lstStyle/>
        <a:p>
          <a:endParaRPr lang="en-US"/>
        </a:p>
      </dgm:t>
    </dgm:pt>
    <dgm:pt modelId="{868B4C0A-F34F-48B1-B8D4-45B7945BF5B0}">
      <dgm:prSet phldrT="[Text]"/>
      <dgm:spPr>
        <a:xfrm>
          <a:off x="1295" y="0"/>
          <a:ext cx="1357657" cy="2820838"/>
        </a:xfrm>
        <a:solidFill>
          <a:srgbClr val="1F497D">
            <a:lumMod val="20000"/>
            <a:lumOff val="80000"/>
          </a:srgbClr>
        </a:solidFill>
        <a:ln w="25400" cap="flat" cmpd="sng" algn="ctr">
          <a:solidFill>
            <a:sysClr val="window" lastClr="FFFFFF">
              <a:hueOff val="0"/>
              <a:satOff val="0"/>
              <a:lumOff val="0"/>
              <a:alphaOff val="0"/>
            </a:sysClr>
          </a:solidFill>
          <a:prstDash val="solid"/>
        </a:ln>
        <a:effectLst/>
      </dgm:spPr>
      <dgm:t>
        <a:bodyPr/>
        <a:lstStyle/>
        <a:p>
          <a:pPr algn="ctr"/>
          <a:r>
            <a:rPr lang="en-US" b="1" dirty="0" smtClean="0">
              <a:solidFill>
                <a:sysClr val="windowText" lastClr="000000"/>
              </a:solidFill>
              <a:latin typeface="Calibri"/>
              <a:ea typeface="+mn-ea"/>
              <a:cs typeface="+mn-cs"/>
            </a:rPr>
            <a:t>Leadership of principals and collaboration among teachers</a:t>
          </a:r>
          <a:endParaRPr lang="en-US" b="1" dirty="0">
            <a:solidFill>
              <a:sysClr val="windowText" lastClr="000000"/>
            </a:solidFill>
            <a:latin typeface="Calibri"/>
            <a:ea typeface="+mn-ea"/>
            <a:cs typeface="+mn-cs"/>
          </a:endParaRPr>
        </a:p>
      </dgm:t>
    </dgm:pt>
    <dgm:pt modelId="{23F04DBF-F9D3-45BC-9FF4-904A6F6013E6}" type="parTrans" cxnId="{262E87D6-8574-4F96-A21B-17434988C6D7}">
      <dgm:prSet/>
      <dgm:spPr/>
      <dgm:t>
        <a:bodyPr/>
        <a:lstStyle/>
        <a:p>
          <a:pPr algn="ctr"/>
          <a:endParaRPr lang="en-US"/>
        </a:p>
      </dgm:t>
    </dgm:pt>
    <dgm:pt modelId="{430D7216-AC6E-40AF-8782-D79652EC2F76}" type="sibTrans" cxnId="{262E87D6-8574-4F96-A21B-17434988C6D7}">
      <dgm:prSet/>
      <dgm:spPr/>
      <dgm:t>
        <a:bodyPr/>
        <a:lstStyle/>
        <a:p>
          <a:pPr algn="ctr"/>
          <a:endParaRPr lang="en-US"/>
        </a:p>
      </dgm:t>
    </dgm:pt>
    <dgm:pt modelId="{6891232A-167E-4159-87D9-B054B561158C}">
      <dgm:prSet phldrT="[Text]"/>
      <dgm:spPr>
        <a:xfrm>
          <a:off x="1399682" y="0"/>
          <a:ext cx="1357657" cy="2820838"/>
        </a:xfrm>
        <a:solidFill>
          <a:srgbClr val="1F497D">
            <a:lumMod val="40000"/>
            <a:lumOff val="60000"/>
          </a:srgbClr>
        </a:solidFill>
        <a:ln w="25400" cap="flat" cmpd="sng" algn="ctr">
          <a:solidFill>
            <a:sysClr val="window" lastClr="FFFFFF">
              <a:hueOff val="0"/>
              <a:satOff val="0"/>
              <a:lumOff val="0"/>
              <a:alphaOff val="0"/>
            </a:sysClr>
          </a:solidFill>
          <a:prstDash val="solid"/>
        </a:ln>
        <a:effectLst/>
      </dgm:spPr>
      <dgm:t>
        <a:bodyPr/>
        <a:lstStyle/>
        <a:p>
          <a:pPr algn="ctr"/>
          <a:r>
            <a:rPr lang="en-US" b="1" dirty="0">
              <a:solidFill>
                <a:sysClr val="windowText" lastClr="000000"/>
              </a:solidFill>
              <a:latin typeface="Calibri"/>
              <a:ea typeface="+mn-ea"/>
              <a:cs typeface="+mn-cs"/>
            </a:rPr>
            <a:t>Non-traditional Assessments</a:t>
          </a:r>
        </a:p>
      </dgm:t>
    </dgm:pt>
    <dgm:pt modelId="{72605911-A4BE-49C5-A9EC-305FD06E4A4A}" type="parTrans" cxnId="{2E40F994-BF12-41D6-BC3E-064CB2440358}">
      <dgm:prSet/>
      <dgm:spPr/>
      <dgm:t>
        <a:bodyPr/>
        <a:lstStyle/>
        <a:p>
          <a:pPr algn="ctr"/>
          <a:endParaRPr lang="en-US"/>
        </a:p>
      </dgm:t>
    </dgm:pt>
    <dgm:pt modelId="{E7953EC2-1D85-4628-AE85-C93FD803F9AD}" type="sibTrans" cxnId="{2E40F994-BF12-41D6-BC3E-064CB2440358}">
      <dgm:prSet/>
      <dgm:spPr/>
      <dgm:t>
        <a:bodyPr/>
        <a:lstStyle/>
        <a:p>
          <a:pPr algn="ctr"/>
          <a:endParaRPr lang="en-US"/>
        </a:p>
      </dgm:t>
    </dgm:pt>
    <dgm:pt modelId="{CB8F23BC-D406-4C14-9CEC-C6D52B801CB4}">
      <dgm:prSet phldrT="[Text]"/>
      <dgm:spPr>
        <a:xfrm>
          <a:off x="2798070" y="0"/>
          <a:ext cx="1357657" cy="2820838"/>
        </a:xfrm>
        <a:solidFill>
          <a:srgbClr val="4BACC6">
            <a:lumMod val="40000"/>
            <a:lumOff val="60000"/>
          </a:srgbClr>
        </a:solidFill>
        <a:ln w="25400" cap="flat" cmpd="sng" algn="ctr">
          <a:solidFill>
            <a:sysClr val="window" lastClr="FFFFFF">
              <a:hueOff val="0"/>
              <a:satOff val="0"/>
              <a:lumOff val="0"/>
              <a:alphaOff val="0"/>
            </a:sysClr>
          </a:solidFill>
          <a:prstDash val="solid"/>
        </a:ln>
        <a:effectLst/>
      </dgm:spPr>
      <dgm:t>
        <a:bodyPr/>
        <a:lstStyle/>
        <a:p>
          <a:pPr algn="ctr"/>
          <a:r>
            <a:rPr lang="en-US" b="1" dirty="0" smtClean="0">
              <a:solidFill>
                <a:sysClr val="windowText" lastClr="000000"/>
              </a:solidFill>
              <a:latin typeface="Calibri"/>
              <a:ea typeface="+mn-ea"/>
              <a:cs typeface="+mn-cs"/>
            </a:rPr>
            <a:t>Interventions, extensions, enrichment</a:t>
          </a:r>
          <a:endParaRPr lang="en-US" b="1" dirty="0">
            <a:solidFill>
              <a:sysClr val="windowText" lastClr="000000"/>
            </a:solidFill>
            <a:latin typeface="Calibri"/>
            <a:ea typeface="+mn-ea"/>
            <a:cs typeface="+mn-cs"/>
          </a:endParaRPr>
        </a:p>
      </dgm:t>
    </dgm:pt>
    <dgm:pt modelId="{222A66F7-FF2E-4B88-8869-E859E43CCF96}" type="parTrans" cxnId="{818820FE-6E7E-43F5-B937-CB99E627785D}">
      <dgm:prSet/>
      <dgm:spPr/>
      <dgm:t>
        <a:bodyPr/>
        <a:lstStyle/>
        <a:p>
          <a:pPr algn="ctr"/>
          <a:endParaRPr lang="en-US"/>
        </a:p>
      </dgm:t>
    </dgm:pt>
    <dgm:pt modelId="{62D64DD5-BFFB-4245-AE19-194229C704ED}" type="sibTrans" cxnId="{818820FE-6E7E-43F5-B937-CB99E627785D}">
      <dgm:prSet/>
      <dgm:spPr/>
      <dgm:t>
        <a:bodyPr/>
        <a:lstStyle/>
        <a:p>
          <a:pPr algn="ctr"/>
          <a:endParaRPr lang="en-US"/>
        </a:p>
      </dgm:t>
    </dgm:pt>
    <dgm:pt modelId="{D33B0B7F-27E0-43A5-AF92-BD650C031AD7}">
      <dgm:prSet phldrT="[Text]"/>
      <dgm:spPr>
        <a:xfrm>
          <a:off x="4196457" y="0"/>
          <a:ext cx="1357657" cy="2820838"/>
        </a:xfrm>
        <a:solidFill>
          <a:srgbClr val="1F497D">
            <a:lumMod val="60000"/>
            <a:lumOff val="40000"/>
          </a:srgbClr>
        </a:solidFill>
        <a:ln w="25400" cap="flat" cmpd="sng" algn="ctr">
          <a:solidFill>
            <a:sysClr val="window" lastClr="FFFFFF">
              <a:hueOff val="0"/>
              <a:satOff val="0"/>
              <a:lumOff val="0"/>
              <a:alphaOff val="0"/>
            </a:sysClr>
          </a:solidFill>
          <a:prstDash val="solid"/>
        </a:ln>
        <a:effectLst/>
      </dgm:spPr>
      <dgm:t>
        <a:bodyPr/>
        <a:lstStyle/>
        <a:p>
          <a:pPr algn="ctr"/>
          <a:r>
            <a:rPr lang="en-US" b="1" dirty="0" smtClean="0">
              <a:solidFill>
                <a:sysClr val="windowText" lastClr="000000"/>
              </a:solidFill>
              <a:latin typeface="Calibri"/>
              <a:ea typeface="+mn-ea"/>
              <a:cs typeface="+mn-cs"/>
            </a:rPr>
            <a:t>Ongoing professional development for teachers and parent involvement</a:t>
          </a:r>
          <a:endParaRPr lang="en-US" b="1" dirty="0">
            <a:solidFill>
              <a:sysClr val="windowText" lastClr="000000"/>
            </a:solidFill>
            <a:latin typeface="Calibri"/>
            <a:ea typeface="+mn-ea"/>
            <a:cs typeface="+mn-cs"/>
          </a:endParaRPr>
        </a:p>
      </dgm:t>
    </dgm:pt>
    <dgm:pt modelId="{FA15FC40-C476-45CC-9B98-9A3C48CB74FA}" type="parTrans" cxnId="{938882E1-4AAA-4137-ACE7-A0499B34492E}">
      <dgm:prSet/>
      <dgm:spPr/>
      <dgm:t>
        <a:bodyPr/>
        <a:lstStyle/>
        <a:p>
          <a:pPr algn="ctr"/>
          <a:endParaRPr lang="en-US"/>
        </a:p>
      </dgm:t>
    </dgm:pt>
    <dgm:pt modelId="{360BAD5A-6FB8-49BF-BA6B-3C5CA313219F}" type="sibTrans" cxnId="{938882E1-4AAA-4137-ACE7-A0499B34492E}">
      <dgm:prSet/>
      <dgm:spPr/>
      <dgm:t>
        <a:bodyPr/>
        <a:lstStyle/>
        <a:p>
          <a:pPr algn="ctr"/>
          <a:endParaRPr lang="en-US"/>
        </a:p>
      </dgm:t>
    </dgm:pt>
    <dgm:pt modelId="{2D2E162E-02AB-4227-AB45-9DA91222EEB6}" type="pres">
      <dgm:prSet presAssocID="{75A0241A-9D55-4807-A234-C38D9A9A90DE}" presName="Name0" presStyleCnt="0">
        <dgm:presLayoutVars>
          <dgm:dir/>
          <dgm:resizeHandles val="exact"/>
        </dgm:presLayoutVars>
      </dgm:prSet>
      <dgm:spPr/>
      <dgm:t>
        <a:bodyPr/>
        <a:lstStyle/>
        <a:p>
          <a:endParaRPr lang="en-US"/>
        </a:p>
      </dgm:t>
    </dgm:pt>
    <dgm:pt modelId="{472034CA-C8CC-4376-BBE4-CF58EAEFAF63}" type="pres">
      <dgm:prSet presAssocID="{75A0241A-9D55-4807-A234-C38D9A9A90DE}" presName="fgShape" presStyleLbl="fgShp" presStyleIdx="0" presStyleCnt="1" custLinFactNeighborX="390" custLinFactNeighborY="6259"/>
      <dgm:spPr>
        <a:xfrm>
          <a:off x="242149" y="2283153"/>
          <a:ext cx="5110978" cy="423125"/>
        </a:xfrm>
        <a:prstGeom prst="leftRightArrow">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en-US"/>
        </a:p>
      </dgm:t>
    </dgm:pt>
    <dgm:pt modelId="{F4DD8FF3-2F9A-4A5E-A1AA-C3CC2363C05B}" type="pres">
      <dgm:prSet presAssocID="{75A0241A-9D55-4807-A234-C38D9A9A90DE}" presName="linComp" presStyleCnt="0"/>
      <dgm:spPr/>
    </dgm:pt>
    <dgm:pt modelId="{A01C22E8-708C-4D99-9D9B-73A3DFD036ED}" type="pres">
      <dgm:prSet presAssocID="{868B4C0A-F34F-48B1-B8D4-45B7945BF5B0}" presName="compNode" presStyleCnt="0"/>
      <dgm:spPr/>
    </dgm:pt>
    <dgm:pt modelId="{AFA607D0-68A9-44FD-8454-F1B1FCA767CF}" type="pres">
      <dgm:prSet presAssocID="{868B4C0A-F34F-48B1-B8D4-45B7945BF5B0}" presName="bkgdShape" presStyleLbl="node1" presStyleIdx="0" presStyleCnt="4"/>
      <dgm:spPr>
        <a:prstGeom prst="roundRect">
          <a:avLst>
            <a:gd name="adj" fmla="val 10000"/>
          </a:avLst>
        </a:prstGeom>
      </dgm:spPr>
      <dgm:t>
        <a:bodyPr/>
        <a:lstStyle/>
        <a:p>
          <a:endParaRPr lang="en-US"/>
        </a:p>
      </dgm:t>
    </dgm:pt>
    <dgm:pt modelId="{987855D6-34C9-4201-8E57-4F8B3141EE78}" type="pres">
      <dgm:prSet presAssocID="{868B4C0A-F34F-48B1-B8D4-45B7945BF5B0}" presName="nodeTx" presStyleLbl="node1" presStyleIdx="0" presStyleCnt="4">
        <dgm:presLayoutVars>
          <dgm:bulletEnabled val="1"/>
        </dgm:presLayoutVars>
      </dgm:prSet>
      <dgm:spPr/>
      <dgm:t>
        <a:bodyPr/>
        <a:lstStyle/>
        <a:p>
          <a:endParaRPr lang="en-US"/>
        </a:p>
      </dgm:t>
    </dgm:pt>
    <dgm:pt modelId="{FCFA3E3C-24C2-48BD-9757-2927A333E3FC}" type="pres">
      <dgm:prSet presAssocID="{868B4C0A-F34F-48B1-B8D4-45B7945BF5B0}" presName="invisiNode" presStyleLbl="node1" presStyleIdx="0" presStyleCnt="4"/>
      <dgm:spPr/>
    </dgm:pt>
    <dgm:pt modelId="{5A5697B3-4760-4EAE-A415-21C5EE608EE7}" type="pres">
      <dgm:prSet presAssocID="{868B4C0A-F34F-48B1-B8D4-45B7945BF5B0}" presName="imagNode" presStyleLbl="fgImgPlace1" presStyleIdx="0" presStyleCnt="4" custScaleX="126211" custScaleY="129797" custLinFactNeighborX="-3394" custLinFactNeighborY="-609"/>
      <dgm:spPr>
        <a:xfrm>
          <a:off x="55468" y="23582"/>
          <a:ext cx="1185549" cy="1219233"/>
        </a:xfrm>
        <a:prstGeom prst="ellipse">
          <a:avLst/>
        </a:prstGeom>
        <a:blipFill rotWithShape="0">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t>
        <a:bodyPr/>
        <a:lstStyle/>
        <a:p>
          <a:endParaRPr lang="en-US"/>
        </a:p>
      </dgm:t>
    </dgm:pt>
    <dgm:pt modelId="{6F026EAC-E22A-4774-93B7-9BCFEE7AB0F1}" type="pres">
      <dgm:prSet presAssocID="{430D7216-AC6E-40AF-8782-D79652EC2F76}" presName="sibTrans" presStyleLbl="sibTrans2D1" presStyleIdx="0" presStyleCnt="0"/>
      <dgm:spPr/>
      <dgm:t>
        <a:bodyPr/>
        <a:lstStyle/>
        <a:p>
          <a:endParaRPr lang="en-US"/>
        </a:p>
      </dgm:t>
    </dgm:pt>
    <dgm:pt modelId="{E38BE02C-F779-4DE0-BEF0-691F8BDCC595}" type="pres">
      <dgm:prSet presAssocID="{6891232A-167E-4159-87D9-B054B561158C}" presName="compNode" presStyleCnt="0"/>
      <dgm:spPr/>
    </dgm:pt>
    <dgm:pt modelId="{019B4A48-50F6-47D5-82AD-AA76B91D5CAA}" type="pres">
      <dgm:prSet presAssocID="{6891232A-167E-4159-87D9-B054B561158C}" presName="bkgdShape" presStyleLbl="node1" presStyleIdx="1" presStyleCnt="4"/>
      <dgm:spPr>
        <a:prstGeom prst="roundRect">
          <a:avLst>
            <a:gd name="adj" fmla="val 10000"/>
          </a:avLst>
        </a:prstGeom>
      </dgm:spPr>
      <dgm:t>
        <a:bodyPr/>
        <a:lstStyle/>
        <a:p>
          <a:endParaRPr lang="en-US"/>
        </a:p>
      </dgm:t>
    </dgm:pt>
    <dgm:pt modelId="{FD9E969F-28AF-4C4B-ABC3-E5C524301E7F}" type="pres">
      <dgm:prSet presAssocID="{6891232A-167E-4159-87D9-B054B561158C}" presName="nodeTx" presStyleLbl="node1" presStyleIdx="1" presStyleCnt="4">
        <dgm:presLayoutVars>
          <dgm:bulletEnabled val="1"/>
        </dgm:presLayoutVars>
      </dgm:prSet>
      <dgm:spPr/>
      <dgm:t>
        <a:bodyPr/>
        <a:lstStyle/>
        <a:p>
          <a:endParaRPr lang="en-US"/>
        </a:p>
      </dgm:t>
    </dgm:pt>
    <dgm:pt modelId="{8BD9C826-4CF3-4F8C-B9D1-2F5D17986568}" type="pres">
      <dgm:prSet presAssocID="{6891232A-167E-4159-87D9-B054B561158C}" presName="invisiNode" presStyleLbl="node1" presStyleIdx="1" presStyleCnt="4"/>
      <dgm:spPr/>
    </dgm:pt>
    <dgm:pt modelId="{B06E445B-E160-4966-A41A-F1075C4B6EFD}" type="pres">
      <dgm:prSet presAssocID="{6891232A-167E-4159-87D9-B054B561158C}" presName="imagNode" presStyleLbl="fgImgPlace1" presStyleIdx="1" presStyleCnt="4" custScaleX="124620" custScaleY="120483" custLinFactNeighborX="-264" custLinFactNeighborY="-609"/>
      <dgm:spPr>
        <a:xfrm>
          <a:off x="1490729" y="67327"/>
          <a:ext cx="1170604" cy="1131743"/>
        </a:xfrm>
        <a:prstGeom prst="ellipse">
          <a:avLst/>
        </a:prstGeom>
        <a:blipFill rotWithShape="0">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t>
        <a:bodyPr/>
        <a:lstStyle/>
        <a:p>
          <a:endParaRPr lang="en-US"/>
        </a:p>
      </dgm:t>
    </dgm:pt>
    <dgm:pt modelId="{214EB253-C2B9-4BD4-9BD1-C5D2897B500E}" type="pres">
      <dgm:prSet presAssocID="{E7953EC2-1D85-4628-AE85-C93FD803F9AD}" presName="sibTrans" presStyleLbl="sibTrans2D1" presStyleIdx="0" presStyleCnt="0"/>
      <dgm:spPr/>
      <dgm:t>
        <a:bodyPr/>
        <a:lstStyle/>
        <a:p>
          <a:endParaRPr lang="en-US"/>
        </a:p>
      </dgm:t>
    </dgm:pt>
    <dgm:pt modelId="{48FC78F4-A987-427F-BC61-C3701B2E6368}" type="pres">
      <dgm:prSet presAssocID="{CB8F23BC-D406-4C14-9CEC-C6D52B801CB4}" presName="compNode" presStyleCnt="0"/>
      <dgm:spPr/>
    </dgm:pt>
    <dgm:pt modelId="{705A21E8-57AD-49EA-A8E7-E3C38EECC11E}" type="pres">
      <dgm:prSet presAssocID="{CB8F23BC-D406-4C14-9CEC-C6D52B801CB4}" presName="bkgdShape" presStyleLbl="node1" presStyleIdx="2" presStyleCnt="4"/>
      <dgm:spPr>
        <a:prstGeom prst="roundRect">
          <a:avLst>
            <a:gd name="adj" fmla="val 10000"/>
          </a:avLst>
        </a:prstGeom>
      </dgm:spPr>
      <dgm:t>
        <a:bodyPr/>
        <a:lstStyle/>
        <a:p>
          <a:endParaRPr lang="en-US"/>
        </a:p>
      </dgm:t>
    </dgm:pt>
    <dgm:pt modelId="{9D494411-B604-4D8A-A319-B0919974FF88}" type="pres">
      <dgm:prSet presAssocID="{CB8F23BC-D406-4C14-9CEC-C6D52B801CB4}" presName="nodeTx" presStyleLbl="node1" presStyleIdx="2" presStyleCnt="4">
        <dgm:presLayoutVars>
          <dgm:bulletEnabled val="1"/>
        </dgm:presLayoutVars>
      </dgm:prSet>
      <dgm:spPr/>
      <dgm:t>
        <a:bodyPr/>
        <a:lstStyle/>
        <a:p>
          <a:endParaRPr lang="en-US"/>
        </a:p>
      </dgm:t>
    </dgm:pt>
    <dgm:pt modelId="{25D970B0-B640-4299-B045-E0A71FCF54B8}" type="pres">
      <dgm:prSet presAssocID="{CB8F23BC-D406-4C14-9CEC-C6D52B801CB4}" presName="invisiNode" presStyleLbl="node1" presStyleIdx="2" presStyleCnt="4"/>
      <dgm:spPr/>
    </dgm:pt>
    <dgm:pt modelId="{97153FC5-E96E-408C-8D5F-317661D045DD}" type="pres">
      <dgm:prSet presAssocID="{CB8F23BC-D406-4C14-9CEC-C6D52B801CB4}" presName="imagNode" presStyleLbl="fgImgPlace1" presStyleIdx="2" presStyleCnt="4" custScaleX="128317" custScaleY="133959"/>
      <dgm:spPr>
        <a:xfrm>
          <a:off x="2874233" y="9755"/>
          <a:ext cx="1205331" cy="1258329"/>
        </a:xfrm>
        <a:prstGeom prst="ellipse">
          <a:avLst/>
        </a:prstGeom>
        <a:blipFill rotWithShape="0">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gm:spPr>
      <dgm:t>
        <a:bodyPr/>
        <a:lstStyle/>
        <a:p>
          <a:endParaRPr lang="en-US"/>
        </a:p>
      </dgm:t>
    </dgm:pt>
    <dgm:pt modelId="{F564C59B-3EFB-462C-947A-3CC66B4A1484}" type="pres">
      <dgm:prSet presAssocID="{62D64DD5-BFFB-4245-AE19-194229C704ED}" presName="sibTrans" presStyleLbl="sibTrans2D1" presStyleIdx="0" presStyleCnt="0"/>
      <dgm:spPr/>
      <dgm:t>
        <a:bodyPr/>
        <a:lstStyle/>
        <a:p>
          <a:endParaRPr lang="en-US"/>
        </a:p>
      </dgm:t>
    </dgm:pt>
    <dgm:pt modelId="{819CEF2E-2F1B-4225-B2F5-75212F42668F}" type="pres">
      <dgm:prSet presAssocID="{D33B0B7F-27E0-43A5-AF92-BD650C031AD7}" presName="compNode" presStyleCnt="0"/>
      <dgm:spPr/>
    </dgm:pt>
    <dgm:pt modelId="{D1A4F2F7-C78C-41A4-9678-E5D8C93F3DF9}" type="pres">
      <dgm:prSet presAssocID="{D33B0B7F-27E0-43A5-AF92-BD650C031AD7}" presName="bkgdShape" presStyleLbl="node1" presStyleIdx="3" presStyleCnt="4"/>
      <dgm:spPr>
        <a:prstGeom prst="roundRect">
          <a:avLst>
            <a:gd name="adj" fmla="val 10000"/>
          </a:avLst>
        </a:prstGeom>
      </dgm:spPr>
      <dgm:t>
        <a:bodyPr/>
        <a:lstStyle/>
        <a:p>
          <a:endParaRPr lang="en-US"/>
        </a:p>
      </dgm:t>
    </dgm:pt>
    <dgm:pt modelId="{C9FCB121-33A2-437A-A8B7-20CBA61ABFCF}" type="pres">
      <dgm:prSet presAssocID="{D33B0B7F-27E0-43A5-AF92-BD650C031AD7}" presName="nodeTx" presStyleLbl="node1" presStyleIdx="3" presStyleCnt="4">
        <dgm:presLayoutVars>
          <dgm:bulletEnabled val="1"/>
        </dgm:presLayoutVars>
      </dgm:prSet>
      <dgm:spPr/>
      <dgm:t>
        <a:bodyPr/>
        <a:lstStyle/>
        <a:p>
          <a:endParaRPr lang="en-US"/>
        </a:p>
      </dgm:t>
    </dgm:pt>
    <dgm:pt modelId="{6BBA13CC-35B4-4B62-A5E4-CAF6E770C738}" type="pres">
      <dgm:prSet presAssocID="{D33B0B7F-27E0-43A5-AF92-BD650C031AD7}" presName="invisiNode" presStyleLbl="node1" presStyleIdx="3" presStyleCnt="4"/>
      <dgm:spPr/>
    </dgm:pt>
    <dgm:pt modelId="{24DFFBB5-ABDB-4880-B64B-83BB44235866}" type="pres">
      <dgm:prSet presAssocID="{D33B0B7F-27E0-43A5-AF92-BD650C031AD7}" presName="imagNode" presStyleLbl="fgImgPlace1" presStyleIdx="3" presStyleCnt="4" custScaleX="127812" custScaleY="132122"/>
      <dgm:spPr>
        <a:xfrm>
          <a:off x="4274992" y="18383"/>
          <a:ext cx="1200588" cy="1241073"/>
        </a:xfrm>
        <a:prstGeom prst="ellipse">
          <a:avLst/>
        </a:prstGeom>
        <a:blipFill rotWithShape="0">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gm:spPr>
      <dgm:t>
        <a:bodyPr/>
        <a:lstStyle/>
        <a:p>
          <a:endParaRPr lang="en-US"/>
        </a:p>
      </dgm:t>
    </dgm:pt>
  </dgm:ptLst>
  <dgm:cxnLst>
    <dgm:cxn modelId="{E2E8C7A0-690E-46C6-92C1-6E6064F67080}" type="presOf" srcId="{62D64DD5-BFFB-4245-AE19-194229C704ED}" destId="{F564C59B-3EFB-462C-947A-3CC66B4A1484}" srcOrd="0" destOrd="0" presId="urn:microsoft.com/office/officeart/2005/8/layout/hList7#1"/>
    <dgm:cxn modelId="{924ADB96-397B-44D9-B298-ECD999BCD2EF}" type="presOf" srcId="{CB8F23BC-D406-4C14-9CEC-C6D52B801CB4}" destId="{705A21E8-57AD-49EA-A8E7-E3C38EECC11E}" srcOrd="0" destOrd="0" presId="urn:microsoft.com/office/officeart/2005/8/layout/hList7#1"/>
    <dgm:cxn modelId="{0A9F965A-9542-404C-9B72-1940F978B5F5}" type="presOf" srcId="{6891232A-167E-4159-87D9-B054B561158C}" destId="{FD9E969F-28AF-4C4B-ABC3-E5C524301E7F}" srcOrd="1" destOrd="0" presId="urn:microsoft.com/office/officeart/2005/8/layout/hList7#1"/>
    <dgm:cxn modelId="{501C3E5F-C40F-41BD-AFE6-738DED0A4F7D}" type="presOf" srcId="{430D7216-AC6E-40AF-8782-D79652EC2F76}" destId="{6F026EAC-E22A-4774-93B7-9BCFEE7AB0F1}" srcOrd="0" destOrd="0" presId="urn:microsoft.com/office/officeart/2005/8/layout/hList7#1"/>
    <dgm:cxn modelId="{818820FE-6E7E-43F5-B937-CB99E627785D}" srcId="{75A0241A-9D55-4807-A234-C38D9A9A90DE}" destId="{CB8F23BC-D406-4C14-9CEC-C6D52B801CB4}" srcOrd="2" destOrd="0" parTransId="{222A66F7-FF2E-4B88-8869-E859E43CCF96}" sibTransId="{62D64DD5-BFFB-4245-AE19-194229C704ED}"/>
    <dgm:cxn modelId="{05F37EBA-5206-4CF6-9D0F-F5398456C06D}" type="presOf" srcId="{D33B0B7F-27E0-43A5-AF92-BD650C031AD7}" destId="{C9FCB121-33A2-437A-A8B7-20CBA61ABFCF}" srcOrd="1" destOrd="0" presId="urn:microsoft.com/office/officeart/2005/8/layout/hList7#1"/>
    <dgm:cxn modelId="{2E40F994-BF12-41D6-BC3E-064CB2440358}" srcId="{75A0241A-9D55-4807-A234-C38D9A9A90DE}" destId="{6891232A-167E-4159-87D9-B054B561158C}" srcOrd="1" destOrd="0" parTransId="{72605911-A4BE-49C5-A9EC-305FD06E4A4A}" sibTransId="{E7953EC2-1D85-4628-AE85-C93FD803F9AD}"/>
    <dgm:cxn modelId="{80A514F9-BB68-4414-B666-20B81FF60483}" type="presOf" srcId="{6891232A-167E-4159-87D9-B054B561158C}" destId="{019B4A48-50F6-47D5-82AD-AA76B91D5CAA}" srcOrd="0" destOrd="0" presId="urn:microsoft.com/office/officeart/2005/8/layout/hList7#1"/>
    <dgm:cxn modelId="{24EA642C-EAAA-45EE-A5A1-A0914FC98B13}" type="presOf" srcId="{75A0241A-9D55-4807-A234-C38D9A9A90DE}" destId="{2D2E162E-02AB-4227-AB45-9DA91222EEB6}" srcOrd="0" destOrd="0" presId="urn:microsoft.com/office/officeart/2005/8/layout/hList7#1"/>
    <dgm:cxn modelId="{5A74F5CE-D247-4508-9882-53335F6C1D3F}" type="presOf" srcId="{E7953EC2-1D85-4628-AE85-C93FD803F9AD}" destId="{214EB253-C2B9-4BD4-9BD1-C5D2897B500E}" srcOrd="0" destOrd="0" presId="urn:microsoft.com/office/officeart/2005/8/layout/hList7#1"/>
    <dgm:cxn modelId="{938882E1-4AAA-4137-ACE7-A0499B34492E}" srcId="{75A0241A-9D55-4807-A234-C38D9A9A90DE}" destId="{D33B0B7F-27E0-43A5-AF92-BD650C031AD7}" srcOrd="3" destOrd="0" parTransId="{FA15FC40-C476-45CC-9B98-9A3C48CB74FA}" sibTransId="{360BAD5A-6FB8-49BF-BA6B-3C5CA313219F}"/>
    <dgm:cxn modelId="{4DE00FCB-B902-4131-B150-68DA57636EF4}" type="presOf" srcId="{868B4C0A-F34F-48B1-B8D4-45B7945BF5B0}" destId="{987855D6-34C9-4201-8E57-4F8B3141EE78}" srcOrd="1" destOrd="0" presId="urn:microsoft.com/office/officeart/2005/8/layout/hList7#1"/>
    <dgm:cxn modelId="{87483F84-BD6F-4CB7-830A-08B5F22790F2}" type="presOf" srcId="{868B4C0A-F34F-48B1-B8D4-45B7945BF5B0}" destId="{AFA607D0-68A9-44FD-8454-F1B1FCA767CF}" srcOrd="0" destOrd="0" presId="urn:microsoft.com/office/officeart/2005/8/layout/hList7#1"/>
    <dgm:cxn modelId="{262E87D6-8574-4F96-A21B-17434988C6D7}" srcId="{75A0241A-9D55-4807-A234-C38D9A9A90DE}" destId="{868B4C0A-F34F-48B1-B8D4-45B7945BF5B0}" srcOrd="0" destOrd="0" parTransId="{23F04DBF-F9D3-45BC-9FF4-904A6F6013E6}" sibTransId="{430D7216-AC6E-40AF-8782-D79652EC2F76}"/>
    <dgm:cxn modelId="{6797BD23-79DA-47C4-8FED-D13DB3C9E589}" type="presOf" srcId="{CB8F23BC-D406-4C14-9CEC-C6D52B801CB4}" destId="{9D494411-B604-4D8A-A319-B0919974FF88}" srcOrd="1" destOrd="0" presId="urn:microsoft.com/office/officeart/2005/8/layout/hList7#1"/>
    <dgm:cxn modelId="{D6F7D196-C5CA-4C16-9238-8B3D82743503}" type="presOf" srcId="{D33B0B7F-27E0-43A5-AF92-BD650C031AD7}" destId="{D1A4F2F7-C78C-41A4-9678-E5D8C93F3DF9}" srcOrd="0" destOrd="0" presId="urn:microsoft.com/office/officeart/2005/8/layout/hList7#1"/>
    <dgm:cxn modelId="{83F8D6DA-2D8E-4AC3-8D2B-12B97ECA8DD3}" type="presParOf" srcId="{2D2E162E-02AB-4227-AB45-9DA91222EEB6}" destId="{472034CA-C8CC-4376-BBE4-CF58EAEFAF63}" srcOrd="0" destOrd="0" presId="urn:microsoft.com/office/officeart/2005/8/layout/hList7#1"/>
    <dgm:cxn modelId="{2BB445DA-AA00-4167-BBAE-1CBEED1F22F3}" type="presParOf" srcId="{2D2E162E-02AB-4227-AB45-9DA91222EEB6}" destId="{F4DD8FF3-2F9A-4A5E-A1AA-C3CC2363C05B}" srcOrd="1" destOrd="0" presId="urn:microsoft.com/office/officeart/2005/8/layout/hList7#1"/>
    <dgm:cxn modelId="{90DCFA15-B63C-46A5-8051-BED1E64DC590}" type="presParOf" srcId="{F4DD8FF3-2F9A-4A5E-A1AA-C3CC2363C05B}" destId="{A01C22E8-708C-4D99-9D9B-73A3DFD036ED}" srcOrd="0" destOrd="0" presId="urn:microsoft.com/office/officeart/2005/8/layout/hList7#1"/>
    <dgm:cxn modelId="{FEBB7012-3041-4A9E-AED4-074B7F7313DA}" type="presParOf" srcId="{A01C22E8-708C-4D99-9D9B-73A3DFD036ED}" destId="{AFA607D0-68A9-44FD-8454-F1B1FCA767CF}" srcOrd="0" destOrd="0" presId="urn:microsoft.com/office/officeart/2005/8/layout/hList7#1"/>
    <dgm:cxn modelId="{F8B9B2C8-2367-4014-B093-5717109B0D09}" type="presParOf" srcId="{A01C22E8-708C-4D99-9D9B-73A3DFD036ED}" destId="{987855D6-34C9-4201-8E57-4F8B3141EE78}" srcOrd="1" destOrd="0" presId="urn:microsoft.com/office/officeart/2005/8/layout/hList7#1"/>
    <dgm:cxn modelId="{8B95E701-5002-4B08-A354-F0B5F5DBF1EF}" type="presParOf" srcId="{A01C22E8-708C-4D99-9D9B-73A3DFD036ED}" destId="{FCFA3E3C-24C2-48BD-9757-2927A333E3FC}" srcOrd="2" destOrd="0" presId="urn:microsoft.com/office/officeart/2005/8/layout/hList7#1"/>
    <dgm:cxn modelId="{853C655A-F696-4DFF-BDD7-6FAE90C645EB}" type="presParOf" srcId="{A01C22E8-708C-4D99-9D9B-73A3DFD036ED}" destId="{5A5697B3-4760-4EAE-A415-21C5EE608EE7}" srcOrd="3" destOrd="0" presId="urn:microsoft.com/office/officeart/2005/8/layout/hList7#1"/>
    <dgm:cxn modelId="{8C65159F-8FFC-4DF2-ABEA-512CE77F275A}" type="presParOf" srcId="{F4DD8FF3-2F9A-4A5E-A1AA-C3CC2363C05B}" destId="{6F026EAC-E22A-4774-93B7-9BCFEE7AB0F1}" srcOrd="1" destOrd="0" presId="urn:microsoft.com/office/officeart/2005/8/layout/hList7#1"/>
    <dgm:cxn modelId="{B9C73277-D526-4B10-893C-7097D6AFE021}" type="presParOf" srcId="{F4DD8FF3-2F9A-4A5E-A1AA-C3CC2363C05B}" destId="{E38BE02C-F779-4DE0-BEF0-691F8BDCC595}" srcOrd="2" destOrd="0" presId="urn:microsoft.com/office/officeart/2005/8/layout/hList7#1"/>
    <dgm:cxn modelId="{3C071CF4-95DE-4766-BB33-1E1F810825F2}" type="presParOf" srcId="{E38BE02C-F779-4DE0-BEF0-691F8BDCC595}" destId="{019B4A48-50F6-47D5-82AD-AA76B91D5CAA}" srcOrd="0" destOrd="0" presId="urn:microsoft.com/office/officeart/2005/8/layout/hList7#1"/>
    <dgm:cxn modelId="{58B4FE72-0268-456E-9257-53550887025F}" type="presParOf" srcId="{E38BE02C-F779-4DE0-BEF0-691F8BDCC595}" destId="{FD9E969F-28AF-4C4B-ABC3-E5C524301E7F}" srcOrd="1" destOrd="0" presId="urn:microsoft.com/office/officeart/2005/8/layout/hList7#1"/>
    <dgm:cxn modelId="{12428EB4-0571-4906-AABC-27D4609B119C}" type="presParOf" srcId="{E38BE02C-F779-4DE0-BEF0-691F8BDCC595}" destId="{8BD9C826-4CF3-4F8C-B9D1-2F5D17986568}" srcOrd="2" destOrd="0" presId="urn:microsoft.com/office/officeart/2005/8/layout/hList7#1"/>
    <dgm:cxn modelId="{80442CE4-2BE4-4D70-86FB-BE8BBA016105}" type="presParOf" srcId="{E38BE02C-F779-4DE0-BEF0-691F8BDCC595}" destId="{B06E445B-E160-4966-A41A-F1075C4B6EFD}" srcOrd="3" destOrd="0" presId="urn:microsoft.com/office/officeart/2005/8/layout/hList7#1"/>
    <dgm:cxn modelId="{31BB89F4-1845-46F9-A561-CE6E8A4BE188}" type="presParOf" srcId="{F4DD8FF3-2F9A-4A5E-A1AA-C3CC2363C05B}" destId="{214EB253-C2B9-4BD4-9BD1-C5D2897B500E}" srcOrd="3" destOrd="0" presId="urn:microsoft.com/office/officeart/2005/8/layout/hList7#1"/>
    <dgm:cxn modelId="{1AA7250E-F54E-4E9F-B863-439923F06F4B}" type="presParOf" srcId="{F4DD8FF3-2F9A-4A5E-A1AA-C3CC2363C05B}" destId="{48FC78F4-A987-427F-BC61-C3701B2E6368}" srcOrd="4" destOrd="0" presId="urn:microsoft.com/office/officeart/2005/8/layout/hList7#1"/>
    <dgm:cxn modelId="{0EA4493E-C1B9-4C33-93FE-847AC29E7626}" type="presParOf" srcId="{48FC78F4-A987-427F-BC61-C3701B2E6368}" destId="{705A21E8-57AD-49EA-A8E7-E3C38EECC11E}" srcOrd="0" destOrd="0" presId="urn:microsoft.com/office/officeart/2005/8/layout/hList7#1"/>
    <dgm:cxn modelId="{E8EE06EC-B30B-4FD2-8BCA-A430FBA337DF}" type="presParOf" srcId="{48FC78F4-A987-427F-BC61-C3701B2E6368}" destId="{9D494411-B604-4D8A-A319-B0919974FF88}" srcOrd="1" destOrd="0" presId="urn:microsoft.com/office/officeart/2005/8/layout/hList7#1"/>
    <dgm:cxn modelId="{5189CBCA-4700-44DC-B2A7-0CD310DEAE7B}" type="presParOf" srcId="{48FC78F4-A987-427F-BC61-C3701B2E6368}" destId="{25D970B0-B640-4299-B045-E0A71FCF54B8}" srcOrd="2" destOrd="0" presId="urn:microsoft.com/office/officeart/2005/8/layout/hList7#1"/>
    <dgm:cxn modelId="{04C844DE-4F5C-4978-AB47-D1C2233A2D5C}" type="presParOf" srcId="{48FC78F4-A987-427F-BC61-C3701B2E6368}" destId="{97153FC5-E96E-408C-8D5F-317661D045DD}" srcOrd="3" destOrd="0" presId="urn:microsoft.com/office/officeart/2005/8/layout/hList7#1"/>
    <dgm:cxn modelId="{F6F4B3BC-7AB2-447D-A9BF-20646E7FD74F}" type="presParOf" srcId="{F4DD8FF3-2F9A-4A5E-A1AA-C3CC2363C05B}" destId="{F564C59B-3EFB-462C-947A-3CC66B4A1484}" srcOrd="5" destOrd="0" presId="urn:microsoft.com/office/officeart/2005/8/layout/hList7#1"/>
    <dgm:cxn modelId="{6303E612-754C-4AD3-98D1-BCFA483E9D18}" type="presParOf" srcId="{F4DD8FF3-2F9A-4A5E-A1AA-C3CC2363C05B}" destId="{819CEF2E-2F1B-4225-B2F5-75212F42668F}" srcOrd="6" destOrd="0" presId="urn:microsoft.com/office/officeart/2005/8/layout/hList7#1"/>
    <dgm:cxn modelId="{861E8204-5172-4E76-8303-6DD3AF609253}" type="presParOf" srcId="{819CEF2E-2F1B-4225-B2F5-75212F42668F}" destId="{D1A4F2F7-C78C-41A4-9678-E5D8C93F3DF9}" srcOrd="0" destOrd="0" presId="urn:microsoft.com/office/officeart/2005/8/layout/hList7#1"/>
    <dgm:cxn modelId="{CD622C74-7A45-4F78-9502-1DAD54C55920}" type="presParOf" srcId="{819CEF2E-2F1B-4225-B2F5-75212F42668F}" destId="{C9FCB121-33A2-437A-A8B7-20CBA61ABFCF}" srcOrd="1" destOrd="0" presId="urn:microsoft.com/office/officeart/2005/8/layout/hList7#1"/>
    <dgm:cxn modelId="{EAFA14DE-DC7E-40F2-8BC4-5E96EB66AB96}" type="presParOf" srcId="{819CEF2E-2F1B-4225-B2F5-75212F42668F}" destId="{6BBA13CC-35B4-4B62-A5E4-CAF6E770C738}" srcOrd="2" destOrd="0" presId="urn:microsoft.com/office/officeart/2005/8/layout/hList7#1"/>
    <dgm:cxn modelId="{EBE2BCD0-66A5-426B-8F89-625CEE930E88}" type="presParOf" srcId="{819CEF2E-2F1B-4225-B2F5-75212F42668F}" destId="{24DFFBB5-ABDB-4880-B64B-83BB44235866}" srcOrd="3" destOrd="0" presId="urn:microsoft.com/office/officeart/2005/8/layout/hList7#1"/>
  </dgm:cxnLst>
  <dgm:bg/>
  <dgm:whole/>
  <dgm:extLst>
    <a:ext uri="http://schemas.microsoft.com/office/drawing/2008/diagram">
      <dsp:dataModelExt xmlns:dsp="http://schemas.microsoft.com/office/drawing/2008/diagram" relId="rId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A607D0-68A9-44FD-8454-F1B1FCA767CF}">
      <dsp:nvSpPr>
        <dsp:cNvPr id="0" name=""/>
        <dsp:cNvSpPr/>
      </dsp:nvSpPr>
      <dsp:spPr>
        <a:xfrm>
          <a:off x="1295" y="0"/>
          <a:ext cx="1357552" cy="2820670"/>
        </a:xfrm>
        <a:prstGeom prst="roundRect">
          <a:avLst>
            <a:gd name="adj" fmla="val 10000"/>
          </a:avLst>
        </a:prstGeom>
        <a:solidFill>
          <a:srgbClr val="1F497D">
            <a:lumMod val="20000"/>
            <a:lumOff val="8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latin typeface="Calibri"/>
              <a:ea typeface="+mn-ea"/>
              <a:cs typeface="+mn-cs"/>
            </a:rPr>
            <a:t>Leadership of principals and collaboration among teachers</a:t>
          </a:r>
          <a:endParaRPr lang="en-US" sz="1100" b="1" kern="1200" dirty="0">
            <a:solidFill>
              <a:sysClr val="windowText" lastClr="000000"/>
            </a:solidFill>
            <a:latin typeface="Calibri"/>
            <a:ea typeface="+mn-ea"/>
            <a:cs typeface="+mn-cs"/>
          </a:endParaRPr>
        </a:p>
      </dsp:txBody>
      <dsp:txXfrm>
        <a:off x="1295" y="1128268"/>
        <a:ext cx="1357552" cy="1128268"/>
      </dsp:txXfrm>
    </dsp:sp>
    <dsp:sp modelId="{5A5697B3-4760-4EAE-A415-21C5EE608EE7}">
      <dsp:nvSpPr>
        <dsp:cNvPr id="0" name=""/>
        <dsp:cNvSpPr/>
      </dsp:nvSpPr>
      <dsp:spPr>
        <a:xfrm>
          <a:off x="55452" y="23580"/>
          <a:ext cx="1185478" cy="1219161"/>
        </a:xfrm>
        <a:prstGeom prst="ellipse">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019B4A48-50F6-47D5-82AD-AA76B91D5CAA}">
      <dsp:nvSpPr>
        <dsp:cNvPr id="0" name=""/>
        <dsp:cNvSpPr/>
      </dsp:nvSpPr>
      <dsp:spPr>
        <a:xfrm>
          <a:off x="1399574" y="0"/>
          <a:ext cx="1357552" cy="2820670"/>
        </a:xfrm>
        <a:prstGeom prst="roundRect">
          <a:avLst>
            <a:gd name="adj" fmla="val 10000"/>
          </a:avLst>
        </a:prstGeom>
        <a:solidFill>
          <a:srgbClr val="1F497D">
            <a:lumMod val="40000"/>
            <a:lumOff val="6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n-US" sz="1100" b="1" kern="1200" dirty="0">
              <a:solidFill>
                <a:sysClr val="windowText" lastClr="000000"/>
              </a:solidFill>
              <a:latin typeface="Calibri"/>
              <a:ea typeface="+mn-ea"/>
              <a:cs typeface="+mn-cs"/>
            </a:rPr>
            <a:t>Non-traditional Assessments</a:t>
          </a:r>
        </a:p>
      </dsp:txBody>
      <dsp:txXfrm>
        <a:off x="1399574" y="1128268"/>
        <a:ext cx="1357552" cy="1128268"/>
      </dsp:txXfrm>
    </dsp:sp>
    <dsp:sp modelId="{B06E445B-E160-4966-A41A-F1075C4B6EFD}">
      <dsp:nvSpPr>
        <dsp:cNvPr id="0" name=""/>
        <dsp:cNvSpPr/>
      </dsp:nvSpPr>
      <dsp:spPr>
        <a:xfrm>
          <a:off x="1490603" y="67323"/>
          <a:ext cx="1170534" cy="1131676"/>
        </a:xfrm>
        <a:prstGeom prst="ellipse">
          <a:avLst/>
        </a:prstGeom>
        <a:blipFill rotWithShape="0">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705A21E8-57AD-49EA-A8E7-E3C38EECC11E}">
      <dsp:nvSpPr>
        <dsp:cNvPr id="0" name=""/>
        <dsp:cNvSpPr/>
      </dsp:nvSpPr>
      <dsp:spPr>
        <a:xfrm>
          <a:off x="2797853" y="0"/>
          <a:ext cx="1357552" cy="2820670"/>
        </a:xfrm>
        <a:prstGeom prst="roundRect">
          <a:avLst>
            <a:gd name="adj" fmla="val 10000"/>
          </a:avLst>
        </a:prstGeom>
        <a:solidFill>
          <a:srgbClr val="4BACC6">
            <a:lumMod val="40000"/>
            <a:lumOff val="6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latin typeface="Calibri"/>
              <a:ea typeface="+mn-ea"/>
              <a:cs typeface="+mn-cs"/>
            </a:rPr>
            <a:t>Interventions, extensions, enrichment</a:t>
          </a:r>
          <a:endParaRPr lang="en-US" sz="1100" b="1" kern="1200" dirty="0">
            <a:solidFill>
              <a:sysClr val="windowText" lastClr="000000"/>
            </a:solidFill>
            <a:latin typeface="Calibri"/>
            <a:ea typeface="+mn-ea"/>
            <a:cs typeface="+mn-cs"/>
          </a:endParaRPr>
        </a:p>
      </dsp:txBody>
      <dsp:txXfrm>
        <a:off x="2797853" y="1128268"/>
        <a:ext cx="1357552" cy="1128268"/>
      </dsp:txXfrm>
    </dsp:sp>
    <dsp:sp modelId="{97153FC5-E96E-408C-8D5F-317661D045DD}">
      <dsp:nvSpPr>
        <dsp:cNvPr id="0" name=""/>
        <dsp:cNvSpPr/>
      </dsp:nvSpPr>
      <dsp:spPr>
        <a:xfrm>
          <a:off x="2873999" y="9754"/>
          <a:ext cx="1205259" cy="1258254"/>
        </a:xfrm>
        <a:prstGeom prst="ellipse">
          <a:avLst/>
        </a:prstGeom>
        <a:blipFill rotWithShape="0">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D1A4F2F7-C78C-41A4-9678-E5D8C93F3DF9}">
      <dsp:nvSpPr>
        <dsp:cNvPr id="0" name=""/>
        <dsp:cNvSpPr/>
      </dsp:nvSpPr>
      <dsp:spPr>
        <a:xfrm>
          <a:off x="4196132" y="0"/>
          <a:ext cx="1357552" cy="2820670"/>
        </a:xfrm>
        <a:prstGeom prst="roundRect">
          <a:avLst>
            <a:gd name="adj" fmla="val 10000"/>
          </a:avLst>
        </a:prstGeom>
        <a:solidFill>
          <a:srgbClr val="1F497D">
            <a:lumMod val="60000"/>
            <a:lumOff val="4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latin typeface="Calibri"/>
              <a:ea typeface="+mn-ea"/>
              <a:cs typeface="+mn-cs"/>
            </a:rPr>
            <a:t>Ongoing professional development for teachers and parent involvement</a:t>
          </a:r>
          <a:endParaRPr lang="en-US" sz="1100" b="1" kern="1200" dirty="0">
            <a:solidFill>
              <a:sysClr val="windowText" lastClr="000000"/>
            </a:solidFill>
            <a:latin typeface="Calibri"/>
            <a:ea typeface="+mn-ea"/>
            <a:cs typeface="+mn-cs"/>
          </a:endParaRPr>
        </a:p>
      </dsp:txBody>
      <dsp:txXfrm>
        <a:off x="4196132" y="1128268"/>
        <a:ext cx="1357552" cy="1128268"/>
      </dsp:txXfrm>
    </dsp:sp>
    <dsp:sp modelId="{24DFFBB5-ABDB-4880-B64B-83BB44235866}">
      <dsp:nvSpPr>
        <dsp:cNvPr id="0" name=""/>
        <dsp:cNvSpPr/>
      </dsp:nvSpPr>
      <dsp:spPr>
        <a:xfrm>
          <a:off x="4274650" y="18381"/>
          <a:ext cx="1200516" cy="1240999"/>
        </a:xfrm>
        <a:prstGeom prst="ellipse">
          <a:avLst/>
        </a:prstGeom>
        <a:blipFill rotWithShape="0">
          <a:blip xmlns:r="http://schemas.openxmlformats.org/officeDocument/2006/relationships" r:embed="rId4"/>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472034CA-C8CC-4376-BBE4-CF58EAEFAF63}">
      <dsp:nvSpPr>
        <dsp:cNvPr id="0" name=""/>
        <dsp:cNvSpPr/>
      </dsp:nvSpPr>
      <dsp:spPr>
        <a:xfrm>
          <a:off x="242130" y="2283017"/>
          <a:ext cx="5110581" cy="423100"/>
        </a:xfrm>
        <a:prstGeom prst="leftRightArrow">
          <a:avLst/>
        </a:prstGeom>
        <a:blipFill rotWithShape="0">
          <a:blip xmlns:r="http://schemas.openxmlformats.org/officeDocument/2006/relationships" r:embed="rId5"/>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662</Words>
  <Characters>3775</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Fairfax County Public Schools</Company>
  <LinksUpToDate>false</LinksUpToDate>
  <CharactersWithSpaces>4429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Cheryll Adams</dc:creator>
  <cp:lastModifiedBy>Anthony Baracat</cp:lastModifiedBy>
  <cp:revision>2</cp:revision>
  <cp:lastPrinted>2015-01-29T16:06:00Z</cp:lastPrinted>
  <dcterms:created xsi:type="dcterms:W3CDTF">2015-02-11T20:29:00Z</dcterms:created>
  <dcterms:modified xsi:type="dcterms:W3CDTF">2015-02-11T20:29:00Z</dcterms:modified>
</cp:coreProperties>
</file>