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FB527" w14:textId="77777777" w:rsidR="00FA468D" w:rsidRDefault="00E1173A">
      <w:r>
        <w:rPr>
          <w:noProof/>
        </w:rPr>
        <mc:AlternateContent>
          <mc:Choice Requires="wps">
            <w:drawing>
              <wp:anchor distT="36576" distB="36576" distL="36576" distR="36576" simplePos="0" relativeHeight="251666432" behindDoc="0" locked="0" layoutInCell="1" allowOverlap="1" wp14:anchorId="00E558B6" wp14:editId="7988F2CA">
                <wp:simplePos x="0" y="0"/>
                <wp:positionH relativeFrom="column">
                  <wp:posOffset>5029200</wp:posOffset>
                </wp:positionH>
                <wp:positionV relativeFrom="page">
                  <wp:posOffset>9829800</wp:posOffset>
                </wp:positionV>
                <wp:extent cx="1714500" cy="228600"/>
                <wp:effectExtent l="0" t="0" r="12700" b="0"/>
                <wp:wrapThrough wrapText="bothSides">
                  <wp:wrapPolygon edited="0">
                    <wp:start x="0" y="0"/>
                    <wp:lineTo x="0" y="19200"/>
                    <wp:lineTo x="21440" y="19200"/>
                    <wp:lineTo x="21440"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212120"/>
                              </a:solidFill>
                              <a:miter lim="800000"/>
                              <a:headEnd/>
                              <a:tailEnd/>
                            </a14:hiddenLine>
                          </a:ext>
                          <a:ext uri="{AF507438-7753-43e0-B8FC-AC1667EBCBE1}">
                            <a14:hiddenEffects xmlns:a14="http://schemas.microsoft.com/office/drawing/2010/main">
                              <a:effectLst>
                                <a:outerShdw blurRad="63500" dist="38099" dir="2700000" algn="ctr" rotWithShape="0">
                                  <a:srgbClr val="DCD6D4">
                                    <a:alpha val="74998"/>
                                  </a:srgbClr>
                                </a:outerShdw>
                              </a:effectLst>
                            </a14:hiddenEffects>
                          </a:ext>
                        </a:extLst>
                      </wps:spPr>
                      <wps:txbx>
                        <w:txbxContent>
                          <w:p w14:paraId="5D31EF5B" w14:textId="77777777" w:rsidR="00E1173A" w:rsidRDefault="00E1173A" w:rsidP="00F67DDF">
                            <w:pPr>
                              <w:widowControl w:val="0"/>
                              <w:spacing w:line="200" w:lineRule="exact"/>
                              <w:rPr>
                                <w:rFonts w:ascii="Arial" w:hAnsi="Arial" w:cs="Arial"/>
                                <w:b/>
                                <w:bCs/>
                                <w:caps/>
                                <w:color w:val="FFFFFE"/>
                                <w:w w:val="90"/>
                                <w:sz w:val="14"/>
                                <w:szCs w:val="14"/>
                                <w:lang w:val="en"/>
                              </w:rPr>
                            </w:pPr>
                            <w:r>
                              <w:rPr>
                                <w:rFonts w:ascii="Arial" w:hAnsi="Arial" w:cs="Arial"/>
                                <w:b/>
                                <w:bCs/>
                                <w:caps/>
                                <w:color w:val="FFFFFE"/>
                                <w:spacing w:val="20"/>
                                <w:w w:val="90"/>
                                <w:sz w:val="14"/>
                                <w:szCs w:val="14"/>
                                <w:lang w:val="en"/>
                              </w:rPr>
                              <w:t xml:space="preserve"> www.conversantbio.com</w:t>
                            </w:r>
                          </w:p>
                          <w:p w14:paraId="5FB85764" w14:textId="77777777" w:rsidR="00E1173A" w:rsidRDefault="00E1173A" w:rsidP="00950BEA">
                            <w:pPr>
                              <w:widowControl w:val="0"/>
                              <w:spacing w:line="200" w:lineRule="exact"/>
                              <w:rPr>
                                <w:rFonts w:ascii="Arial" w:hAnsi="Arial" w:cs="Arial"/>
                                <w:b/>
                                <w:bCs/>
                                <w:caps/>
                                <w:color w:val="FFFFFE"/>
                                <w:w w:val="90"/>
                                <w:sz w:val="14"/>
                                <w:szCs w:val="1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margin-left:396pt;margin-top:774pt;width:135pt;height:18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" filled="f" fillcolor="#fffffe" stroked="f" strokecolor="#212120">
                <v:shadow color="#dcd6d4" opacity="49150f"/>
                <v:textbox inset="2.88pt,2.88pt,2.88pt,2.88pt">
                  <w:txbxContent>
                    <w:p w14:paraId="5D31EF5B" w14:textId="77777777" w:rsidR="00E1173A" w:rsidRDefault="00E1173A" w:rsidP="00F67DDF">
                      <w:pPr>
                        <w:widowControl w:val="0"/>
                        <w:spacing w:line="200" w:lineRule="exact"/>
                        <w:rPr>
                          <w:rFonts w:ascii="Arial" w:hAnsi="Arial" w:cs="Arial"/>
                          <w:b/>
                          <w:bCs/>
                          <w:caps/>
                          <w:color w:val="FFFFFE"/>
                          <w:w w:val="90"/>
                          <w:sz w:val="14"/>
                          <w:szCs w:val="14"/>
                          <w:lang w:val="en"/>
                        </w:rPr>
                      </w:pPr>
                      <w:r>
                        <w:rPr>
                          <w:rFonts w:ascii="Arial" w:hAnsi="Arial" w:cs="Arial"/>
                          <w:b/>
                          <w:bCs/>
                          <w:caps/>
                          <w:color w:val="FFFFFE"/>
                          <w:spacing w:val="20"/>
                          <w:w w:val="90"/>
                          <w:sz w:val="14"/>
                          <w:szCs w:val="14"/>
                          <w:lang w:val="en"/>
                        </w:rPr>
                        <w:t xml:space="preserve"> www.conversantbio.com</w:t>
                      </w:r>
                    </w:p>
                    <w:p w14:paraId="5FB85764" w14:textId="77777777" w:rsidR="00E1173A" w:rsidRDefault="00E1173A" w:rsidP="00950BEA">
                      <w:pPr>
                        <w:widowControl w:val="0"/>
                        <w:spacing w:line="200" w:lineRule="exact"/>
                        <w:rPr>
                          <w:rFonts w:ascii="Arial" w:hAnsi="Arial" w:cs="Arial"/>
                          <w:b/>
                          <w:bCs/>
                          <w:caps/>
                          <w:color w:val="FFFFFE"/>
                          <w:w w:val="90"/>
                          <w:sz w:val="14"/>
                          <w:szCs w:val="14"/>
                          <w:lang w:val="en"/>
                        </w:rPr>
                      </w:pPr>
                    </w:p>
                  </w:txbxContent>
                </v:textbox>
                <w10:wrap type="through" anchory="page"/>
              </v:shape>
            </w:pict>
          </mc:Fallback>
        </mc:AlternateContent>
      </w:r>
      <w:r>
        <w:rPr>
          <w:noProof/>
        </w:rPr>
        <mc:AlternateContent>
          <mc:Choice Requires="wps">
            <w:drawing>
              <wp:anchor distT="0" distB="0" distL="114300" distR="114300" simplePos="0" relativeHeight="251665408" behindDoc="0" locked="0" layoutInCell="1" allowOverlap="1" wp14:anchorId="15D723D3" wp14:editId="79861F01">
                <wp:simplePos x="0" y="0"/>
                <wp:positionH relativeFrom="column">
                  <wp:posOffset>-1143000</wp:posOffset>
                </wp:positionH>
                <wp:positionV relativeFrom="paragraph">
                  <wp:posOffset>8915400</wp:posOffset>
                </wp:positionV>
                <wp:extent cx="3886200" cy="228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886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A37387" w14:textId="77777777" w:rsidR="00E1173A" w:rsidRPr="00EC4E54" w:rsidRDefault="00E1173A" w:rsidP="00E1173A">
                            <w:pPr>
                              <w:widowControl w:val="0"/>
                              <w:spacing w:line="200" w:lineRule="exact"/>
                              <w:rPr>
                                <w:rFonts w:cs="Arial"/>
                                <w:b/>
                                <w:bCs/>
                                <w:color w:val="FFFFFE"/>
                                <w:w w:val="90"/>
                                <w:sz w:val="18"/>
                                <w:szCs w:val="18"/>
                                <w:lang w:val="en"/>
                              </w:rPr>
                            </w:pPr>
                            <w:r w:rsidRPr="00EC4E54">
                              <w:rPr>
                                <w:rFonts w:cs="Arial"/>
                                <w:b/>
                                <w:bCs/>
                                <w:color w:val="FFFFFE"/>
                                <w:w w:val="90"/>
                                <w:sz w:val="18"/>
                                <w:szCs w:val="18"/>
                                <w:lang w:val="en"/>
                              </w:rPr>
                              <w:t>601 Genome Way, Northwest, Huntsville, AL 35805      Tel: (866) 838- 2798</w:t>
                            </w:r>
                          </w:p>
                          <w:p w14:paraId="1F93CF5F" w14:textId="77777777" w:rsidR="00E1173A" w:rsidRDefault="00E11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89.95pt;margin-top:702pt;width:30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" filled="f" stroked="f">
                <v:textbox>
                  <w:txbxContent>
                    <w:p w14:paraId="3EA37387" w14:textId="77777777" w:rsidR="00E1173A" w:rsidRPr="00EC4E54" w:rsidRDefault="00E1173A" w:rsidP="00E1173A">
                      <w:pPr>
                        <w:widowControl w:val="0"/>
                        <w:spacing w:line="200" w:lineRule="exact"/>
                        <w:rPr>
                          <w:rFonts w:cs="Arial"/>
                          <w:b/>
                          <w:bCs/>
                          <w:color w:val="FFFFFE"/>
                          <w:w w:val="90"/>
                          <w:sz w:val="18"/>
                          <w:szCs w:val="18"/>
                          <w:lang w:val="en"/>
                        </w:rPr>
                      </w:pPr>
                      <w:r w:rsidRPr="00EC4E54">
                        <w:rPr>
                          <w:rFonts w:cs="Arial"/>
                          <w:b/>
                          <w:bCs/>
                          <w:color w:val="FFFFFE"/>
                          <w:w w:val="90"/>
                          <w:sz w:val="18"/>
                          <w:szCs w:val="18"/>
                          <w:lang w:val="en"/>
                        </w:rPr>
                        <w:t>601 Genome Way, Northwest, Huntsville, AL 35805      Tel: (866) 838- 2798</w:t>
                      </w:r>
                    </w:p>
                    <w:p w14:paraId="1F93CF5F" w14:textId="77777777" w:rsidR="00E1173A" w:rsidRDefault="00E1173A"/>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296062E6" wp14:editId="71BEDD01">
                <wp:simplePos x="0" y="0"/>
                <wp:positionH relativeFrom="column">
                  <wp:posOffset>-1143000</wp:posOffset>
                </wp:positionH>
                <wp:positionV relativeFrom="paragraph">
                  <wp:posOffset>-914400</wp:posOffset>
                </wp:positionV>
                <wp:extent cx="7772400" cy="800100"/>
                <wp:effectExtent l="0" t="0" r="0" b="12700"/>
                <wp:wrapThrough wrapText="bothSides">
                  <wp:wrapPolygon edited="0">
                    <wp:start x="0" y="0"/>
                    <wp:lineTo x="0" y="21257"/>
                    <wp:lineTo x="21529" y="21257"/>
                    <wp:lineTo x="21529"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00100"/>
                        </a:xfrm>
                        <a:prstGeom prst="rect">
                          <a:avLst/>
                        </a:prstGeom>
                        <a:solidFill>
                          <a:srgbClr val="FFAC27"/>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1F0F794" w14:textId="77777777" w:rsidR="00BF5A7C" w:rsidRDefault="00BF5A7C" w:rsidP="00BF5A7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89.95pt;margin-top:-71.95pt;width:61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" fillcolor="#ffac27" stroked="f" strokeweight="2pt">
                <v:textbox>
                  <w:txbxContent>
                    <w:p w14:paraId="51F0F794" w14:textId="77777777" w:rsidR="00BF5A7C" w:rsidRDefault="00BF5A7C" w:rsidP="00BF5A7C">
                      <w:pPr>
                        <w:jc w:val="center"/>
                      </w:pPr>
                    </w:p>
                  </w:txbxContent>
                </v:textbox>
                <w10:wrap type="through"/>
              </v:rect>
            </w:pict>
          </mc:Fallback>
        </mc:AlternateContent>
      </w:r>
      <w:r w:rsidR="00BF5A7C">
        <w:rPr>
          <w:noProof/>
        </w:rPr>
        <mc:AlternateContent>
          <mc:Choice Requires="wps">
            <w:drawing>
              <wp:anchor distT="0" distB="0" distL="114300" distR="114300" simplePos="0" relativeHeight="251662336" behindDoc="0" locked="0" layoutInCell="1" allowOverlap="1" wp14:anchorId="42316C32" wp14:editId="7D108550">
                <wp:simplePos x="0" y="0"/>
                <wp:positionH relativeFrom="column">
                  <wp:posOffset>-1143000</wp:posOffset>
                </wp:positionH>
                <wp:positionV relativeFrom="paragraph">
                  <wp:posOffset>-685800</wp:posOffset>
                </wp:positionV>
                <wp:extent cx="2895600" cy="571500"/>
                <wp:effectExtent l="0" t="0" r="0" b="0"/>
                <wp:wrapThrough wrapText="bothSides">
                  <wp:wrapPolygon edited="0">
                    <wp:start x="189" y="960"/>
                    <wp:lineTo x="189" y="19200"/>
                    <wp:lineTo x="21221" y="19200"/>
                    <wp:lineTo x="21221" y="960"/>
                    <wp:lineTo x="189" y="96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64196" w14:textId="77777777" w:rsidR="00BF5A7C" w:rsidRPr="00BF5A7C" w:rsidRDefault="00BF5A7C" w:rsidP="00BF5A7C">
                            <w:pPr>
                              <w:rPr>
                                <w:rFonts w:ascii="Cambria" w:hAnsi="Cambria"/>
                                <w:color w:val="FFFFFF"/>
                                <w:sz w:val="22"/>
                                <w:szCs w:val="22"/>
                              </w:rPr>
                            </w:pPr>
                            <w:r w:rsidRPr="00BF5A7C">
                              <w:rPr>
                                <w:rFonts w:ascii="Cambria" w:hAnsi="Cambria"/>
                                <w:bCs/>
                                <w:color w:val="FFFFFF"/>
                                <w:sz w:val="22"/>
                                <w:szCs w:val="22"/>
                              </w:rPr>
                              <w:t>Contents are for research use only.</w:t>
                            </w:r>
                            <w:r w:rsidRPr="00BF5A7C">
                              <w:rPr>
                                <w:noProof/>
                                <w:sz w:val="22"/>
                                <w:szCs w:val="22"/>
                              </w:rPr>
                              <w:t xml:space="preserve"> </w:t>
                            </w:r>
                          </w:p>
                          <w:p w14:paraId="499ED7DB" w14:textId="77777777" w:rsidR="00BF5A7C" w:rsidRPr="00BF5A7C" w:rsidRDefault="00BF5A7C" w:rsidP="00BF5A7C">
                            <w:pPr>
                              <w:rPr>
                                <w:rFonts w:ascii="Cambria" w:hAnsi="Cambria"/>
                                <w:color w:val="FFFFFF"/>
                                <w:sz w:val="22"/>
                                <w:szCs w:val="22"/>
                              </w:rPr>
                            </w:pPr>
                            <w:r w:rsidRPr="00BF5A7C">
                              <w:rPr>
                                <w:rFonts w:ascii="Cambria" w:hAnsi="Cambria"/>
                                <w:bCs/>
                                <w:color w:val="FFFFFF"/>
                                <w:sz w:val="22"/>
                                <w:szCs w:val="22"/>
                              </w:rPr>
                              <w:t>Version 02-2016</w:t>
                            </w:r>
                          </w:p>
                          <w:p w14:paraId="6DCBC785" w14:textId="77777777" w:rsidR="00BF5A7C" w:rsidRPr="00A7500B" w:rsidRDefault="00BF5A7C">
                            <w:pPr>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9.95pt;margin-top:-53.95pt;width:22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" filled="f" stroked="f">
                <v:textbox inset=",7.2pt,,7.2pt">
                  <w:txbxContent>
                    <w:p w14:paraId="2FD64196" w14:textId="77777777" w:rsidR="00BF5A7C" w:rsidRPr="00BF5A7C" w:rsidRDefault="00BF5A7C" w:rsidP="00BF5A7C">
                      <w:pPr>
                        <w:rPr>
                          <w:rFonts w:ascii="Cambria" w:hAnsi="Cambria"/>
                          <w:color w:val="FFFFFF"/>
                          <w:sz w:val="22"/>
                          <w:szCs w:val="22"/>
                        </w:rPr>
                      </w:pPr>
                      <w:r w:rsidRPr="00BF5A7C">
                        <w:rPr>
                          <w:rFonts w:ascii="Cambria" w:hAnsi="Cambria"/>
                          <w:bCs/>
                          <w:color w:val="FFFFFF"/>
                          <w:sz w:val="22"/>
                          <w:szCs w:val="22"/>
                        </w:rPr>
                        <w:t>Contents are for research use only.</w:t>
                      </w:r>
                      <w:r w:rsidRPr="00BF5A7C">
                        <w:rPr>
                          <w:noProof/>
                          <w:sz w:val="22"/>
                          <w:szCs w:val="22"/>
                        </w:rPr>
                        <w:t xml:space="preserve"> </w:t>
                      </w:r>
                    </w:p>
                    <w:p w14:paraId="499ED7DB" w14:textId="77777777" w:rsidR="00BF5A7C" w:rsidRPr="00BF5A7C" w:rsidRDefault="00BF5A7C" w:rsidP="00BF5A7C">
                      <w:pPr>
                        <w:rPr>
                          <w:rFonts w:ascii="Cambria" w:hAnsi="Cambria"/>
                          <w:color w:val="FFFFFF"/>
                          <w:sz w:val="22"/>
                          <w:szCs w:val="22"/>
                        </w:rPr>
                      </w:pPr>
                      <w:r w:rsidRPr="00BF5A7C">
                        <w:rPr>
                          <w:rFonts w:ascii="Cambria" w:hAnsi="Cambria"/>
                          <w:bCs/>
                          <w:color w:val="FFFFFF"/>
                          <w:sz w:val="22"/>
                          <w:szCs w:val="22"/>
                        </w:rPr>
                        <w:t>Version 02-2016</w:t>
                      </w:r>
                    </w:p>
                    <w:p w14:paraId="6DCBC785" w14:textId="77777777" w:rsidR="00BF5A7C" w:rsidRPr="00A7500B" w:rsidRDefault="00BF5A7C">
                      <w:pPr>
                        <w:rPr>
                          <w:color w:val="FFFFFF"/>
                        </w:rPr>
                      </w:pPr>
                    </w:p>
                  </w:txbxContent>
                </v:textbox>
                <w10:wrap type="through"/>
              </v:shape>
            </w:pict>
          </mc:Fallback>
        </mc:AlternateContent>
      </w:r>
      <w:r w:rsidR="00BF5A7C">
        <w:rPr>
          <w:noProof/>
        </w:rPr>
        <mc:AlternateContent>
          <mc:Choice Requires="wps">
            <w:drawing>
              <wp:anchor distT="36576" distB="36576" distL="36576" distR="36576" simplePos="0" relativeHeight="251660288" behindDoc="0" locked="0" layoutInCell="1" allowOverlap="1" wp14:anchorId="7DD75561" wp14:editId="48F36C3D">
                <wp:simplePos x="0" y="0"/>
                <wp:positionH relativeFrom="column">
                  <wp:posOffset>-1143000</wp:posOffset>
                </wp:positionH>
                <wp:positionV relativeFrom="page">
                  <wp:posOffset>800100</wp:posOffset>
                </wp:positionV>
                <wp:extent cx="7772400" cy="8915400"/>
                <wp:effectExtent l="0" t="0" r="0" b="0"/>
                <wp:wrapThrough wrapText="bothSides">
                  <wp:wrapPolygon edited="0">
                    <wp:start x="0" y="0"/>
                    <wp:lineTo x="0" y="21538"/>
                    <wp:lineTo x="21529" y="21538"/>
                    <wp:lineTo x="21529"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8915400"/>
                        </a:xfrm>
                        <a:prstGeom prst="rect">
                          <a:avLst/>
                        </a:prstGeom>
                        <a:solidFill>
                          <a:srgbClr val="FBD4B4"/>
                        </a:solidFill>
                        <a:ln>
                          <a:noFill/>
                        </a:ln>
                        <a:effectLst/>
                        <a:extLst>
                          <a:ext uri="{91240B29-F687-4f45-9708-019B960494DF}">
                            <a14:hiddenLine xmlns:a14="http://schemas.microsoft.com/office/drawing/2010/main" w="9525">
                              <a:solidFill>
                                <a:srgbClr val="212120"/>
                              </a:solidFill>
                              <a:miter lim="800000"/>
                              <a:headEnd/>
                              <a:tailEnd/>
                            </a14:hiddenLine>
                          </a:ext>
                          <a:ext uri="{AF507438-7753-43e0-B8FC-AC1667EBCBE1}">
                            <a14:hiddenEffects xmlns:a14="http://schemas.microsoft.com/office/drawing/2010/main">
                              <a:effectLst>
                                <a:outerShdw blurRad="63500" dist="38099" dir="2700000" algn="ctr" rotWithShape="0">
                                  <a:srgbClr val="DCD6D4">
                                    <a:alpha val="74998"/>
                                  </a:srgbClr>
                                </a:outerShdw>
                              </a:effectLst>
                            </a14:hiddenEffects>
                          </a:ext>
                        </a:extLst>
                      </wps:spPr>
                      <wps:txbx>
                        <w:txbxContent>
                          <w:p w14:paraId="7686D564" w14:textId="77777777" w:rsidR="00BF5A7C" w:rsidRPr="00E1173A" w:rsidRDefault="00BF5A7C" w:rsidP="00BF5A7C">
                            <w:pPr>
                              <w:rPr>
                                <w:b/>
                                <w:sz w:val="22"/>
                                <w:szCs w:val="22"/>
                              </w:rPr>
                            </w:pPr>
                            <w:r w:rsidRPr="00E1173A">
                              <w:rPr>
                                <w:b/>
                                <w:sz w:val="22"/>
                                <w:szCs w:val="22"/>
                              </w:rPr>
                              <w:t>Safety</w:t>
                            </w:r>
                          </w:p>
                          <w:p w14:paraId="2DB55E82" w14:textId="77777777" w:rsidR="00BF5A7C" w:rsidRPr="00E1173A" w:rsidRDefault="00BF5A7C" w:rsidP="00BF5A7C">
                            <w:pPr>
                              <w:rPr>
                                <w:sz w:val="22"/>
                                <w:szCs w:val="22"/>
                              </w:rPr>
                            </w:pPr>
                            <w:r w:rsidRPr="00E1173A">
                              <w:rPr>
                                <w:sz w:val="22"/>
                                <w:szCs w:val="22"/>
                              </w:rPr>
                              <w:t>Primary tumor cells should be contained in a Class II biological safety cabinet and handled using Biosafety Level 2 (BSL-2) work practices and facilities (2).</w:t>
                            </w:r>
                          </w:p>
                          <w:p w14:paraId="21F75A66" w14:textId="77777777" w:rsidR="00BF5A7C" w:rsidRPr="0091416D" w:rsidRDefault="00BF5A7C" w:rsidP="00BF5A7C">
                            <w:pPr>
                              <w:rPr>
                                <w:b/>
                                <w:sz w:val="22"/>
                                <w:szCs w:val="22"/>
                              </w:rPr>
                            </w:pPr>
                            <w:r w:rsidRPr="0091416D">
                              <w:rPr>
                                <w:b/>
                                <w:sz w:val="22"/>
                                <w:szCs w:val="22"/>
                              </w:rPr>
                              <w:t>Cell Culture Media and Antibiotics</w:t>
                            </w:r>
                          </w:p>
                          <w:p w14:paraId="2953C53C" w14:textId="77777777" w:rsidR="00BF5A7C" w:rsidRPr="00E1173A" w:rsidRDefault="00BF5A7C" w:rsidP="00E1173A">
                            <w:pPr>
                              <w:pStyle w:val="ListParagraph"/>
                              <w:numPr>
                                <w:ilvl w:val="0"/>
                                <w:numId w:val="5"/>
                              </w:numPr>
                              <w:rPr>
                                <w:sz w:val="22"/>
                                <w:szCs w:val="22"/>
                              </w:rPr>
                            </w:pPr>
                            <w:r w:rsidRPr="00E1173A">
                              <w:rPr>
                                <w:sz w:val="22"/>
                                <w:szCs w:val="22"/>
                              </w:rPr>
                              <w:t xml:space="preserve">Recommended cell culture media </w:t>
                            </w:r>
                            <w:r w:rsidR="00086323">
                              <w:rPr>
                                <w:sz w:val="22"/>
                                <w:szCs w:val="22"/>
                              </w:rPr>
                              <w:t>for renal DTCs (2</w:t>
                            </w:r>
                            <w:r w:rsidRPr="00E1173A">
                              <w:rPr>
                                <w:sz w:val="22"/>
                                <w:szCs w:val="22"/>
                              </w:rPr>
                              <w:t>):</w:t>
                            </w:r>
                          </w:p>
                          <w:p w14:paraId="0DC261E5" w14:textId="77777777" w:rsidR="00086323" w:rsidRPr="00086323" w:rsidRDefault="00086323" w:rsidP="00086323">
                            <w:pPr>
                              <w:pStyle w:val="ListParagraph"/>
                              <w:numPr>
                                <w:ilvl w:val="1"/>
                                <w:numId w:val="5"/>
                              </w:numPr>
                              <w:rPr>
                                <w:sz w:val="22"/>
                                <w:szCs w:val="22"/>
                              </w:rPr>
                            </w:pPr>
                            <w:r>
                              <w:rPr>
                                <w:sz w:val="22"/>
                                <w:szCs w:val="22"/>
                              </w:rPr>
                              <w:t>RPMI-1640</w:t>
                            </w:r>
                          </w:p>
                          <w:p w14:paraId="75325286" w14:textId="77777777" w:rsidR="00BF5A7C" w:rsidRPr="00E1173A" w:rsidRDefault="00BF5A7C" w:rsidP="00E1173A">
                            <w:pPr>
                              <w:pStyle w:val="ListParagraph"/>
                              <w:numPr>
                                <w:ilvl w:val="0"/>
                                <w:numId w:val="5"/>
                              </w:numPr>
                              <w:rPr>
                                <w:sz w:val="22"/>
                                <w:szCs w:val="22"/>
                              </w:rPr>
                            </w:pPr>
                            <w:r w:rsidRPr="00E1173A">
                              <w:rPr>
                                <w:sz w:val="22"/>
                                <w:szCs w:val="22"/>
                              </w:rPr>
                              <w:t>Antibiotics</w:t>
                            </w:r>
                          </w:p>
                          <w:p w14:paraId="2694D1B2" w14:textId="77777777" w:rsidR="00086323" w:rsidRDefault="00086323" w:rsidP="00E1173A">
                            <w:pPr>
                              <w:pStyle w:val="ListParagraph"/>
                              <w:numPr>
                                <w:ilvl w:val="1"/>
                                <w:numId w:val="5"/>
                              </w:numPr>
                              <w:rPr>
                                <w:sz w:val="22"/>
                                <w:szCs w:val="22"/>
                              </w:rPr>
                            </w:pPr>
                            <w:r>
                              <w:rPr>
                                <w:sz w:val="22"/>
                                <w:szCs w:val="22"/>
                              </w:rPr>
                              <w:t>Penicillin (100 IU/ml)</w:t>
                            </w:r>
                          </w:p>
                          <w:p w14:paraId="363D6C9C" w14:textId="77777777" w:rsidR="00BF5A7C" w:rsidRDefault="00086323" w:rsidP="00E1173A">
                            <w:pPr>
                              <w:pStyle w:val="ListParagraph"/>
                              <w:numPr>
                                <w:ilvl w:val="1"/>
                                <w:numId w:val="5"/>
                              </w:numPr>
                              <w:rPr>
                                <w:sz w:val="22"/>
                                <w:szCs w:val="22"/>
                              </w:rPr>
                            </w:pPr>
                            <w:r>
                              <w:rPr>
                                <w:sz w:val="22"/>
                                <w:szCs w:val="22"/>
                              </w:rPr>
                              <w:t xml:space="preserve">Streptomycin (100 </w:t>
                            </w:r>
                            <w:r w:rsidR="00BF5A7C" w:rsidRPr="00E1173A">
                              <w:rPr>
                                <w:sz w:val="22"/>
                                <w:szCs w:val="22"/>
                              </w:rPr>
                              <w:t>μg/mL)</w:t>
                            </w:r>
                          </w:p>
                          <w:p w14:paraId="6D7C796E" w14:textId="77777777" w:rsidR="00086323" w:rsidRPr="00E1173A" w:rsidRDefault="00086323" w:rsidP="00E1173A">
                            <w:pPr>
                              <w:pStyle w:val="ListParagraph"/>
                              <w:numPr>
                                <w:ilvl w:val="1"/>
                                <w:numId w:val="5"/>
                              </w:numPr>
                              <w:rPr>
                                <w:sz w:val="22"/>
                                <w:szCs w:val="22"/>
                              </w:rPr>
                            </w:pPr>
                            <w:proofErr w:type="spellStart"/>
                            <w:r>
                              <w:rPr>
                                <w:sz w:val="22"/>
                                <w:szCs w:val="22"/>
                              </w:rPr>
                              <w:t>Fungizone</w:t>
                            </w:r>
                            <w:proofErr w:type="spellEnd"/>
                            <w:r>
                              <w:rPr>
                                <w:sz w:val="22"/>
                                <w:szCs w:val="22"/>
                              </w:rPr>
                              <w:t xml:space="preserve"> (2 </w:t>
                            </w:r>
                            <w:r w:rsidRPr="00E1173A">
                              <w:rPr>
                                <w:sz w:val="22"/>
                                <w:szCs w:val="22"/>
                              </w:rPr>
                              <w:t>μg/mL</w:t>
                            </w:r>
                            <w:r>
                              <w:rPr>
                                <w:sz w:val="22"/>
                                <w:szCs w:val="22"/>
                              </w:rPr>
                              <w:t>)</w:t>
                            </w:r>
                          </w:p>
                          <w:p w14:paraId="5B4B6C37" w14:textId="77777777" w:rsidR="00BF5A7C" w:rsidRPr="00E1173A" w:rsidRDefault="00BF5A7C" w:rsidP="00E1173A">
                            <w:pPr>
                              <w:pStyle w:val="ListParagraph"/>
                              <w:numPr>
                                <w:ilvl w:val="0"/>
                                <w:numId w:val="5"/>
                              </w:numPr>
                              <w:rPr>
                                <w:sz w:val="22"/>
                                <w:szCs w:val="22"/>
                              </w:rPr>
                            </w:pPr>
                            <w:r w:rsidRPr="00E1173A">
                              <w:rPr>
                                <w:sz w:val="22"/>
                                <w:szCs w:val="22"/>
                              </w:rPr>
                              <w:t>Supplements</w:t>
                            </w:r>
                          </w:p>
                          <w:p w14:paraId="77837289" w14:textId="77777777" w:rsidR="00086323" w:rsidRDefault="00086323" w:rsidP="00E1173A">
                            <w:pPr>
                              <w:pStyle w:val="ListParagraph"/>
                              <w:numPr>
                                <w:ilvl w:val="1"/>
                                <w:numId w:val="5"/>
                              </w:numPr>
                              <w:rPr>
                                <w:sz w:val="22"/>
                                <w:szCs w:val="22"/>
                              </w:rPr>
                            </w:pPr>
                            <w:r>
                              <w:rPr>
                                <w:sz w:val="22"/>
                                <w:szCs w:val="22"/>
                              </w:rPr>
                              <w:t>20% FBS</w:t>
                            </w:r>
                          </w:p>
                          <w:p w14:paraId="08CDFBF1" w14:textId="77777777" w:rsidR="00086323" w:rsidRDefault="00086323" w:rsidP="00E1173A">
                            <w:pPr>
                              <w:pStyle w:val="ListParagraph"/>
                              <w:numPr>
                                <w:ilvl w:val="1"/>
                                <w:numId w:val="5"/>
                              </w:numPr>
                              <w:rPr>
                                <w:sz w:val="22"/>
                                <w:szCs w:val="22"/>
                              </w:rPr>
                            </w:pPr>
                            <w:r>
                              <w:rPr>
                                <w:sz w:val="22"/>
                                <w:szCs w:val="22"/>
                              </w:rPr>
                              <w:t xml:space="preserve">2 </w:t>
                            </w:r>
                            <w:proofErr w:type="spellStart"/>
                            <w:r>
                              <w:rPr>
                                <w:sz w:val="22"/>
                                <w:szCs w:val="22"/>
                              </w:rPr>
                              <w:t>mM</w:t>
                            </w:r>
                            <w:proofErr w:type="spellEnd"/>
                            <w:r>
                              <w:rPr>
                                <w:sz w:val="22"/>
                                <w:szCs w:val="22"/>
                              </w:rPr>
                              <w:t xml:space="preserve"> L-glutamine</w:t>
                            </w:r>
                          </w:p>
                          <w:p w14:paraId="6146FDED" w14:textId="77777777" w:rsidR="00086323" w:rsidRDefault="00086323" w:rsidP="00086323">
                            <w:pPr>
                              <w:pStyle w:val="ListParagraph"/>
                              <w:numPr>
                                <w:ilvl w:val="0"/>
                                <w:numId w:val="5"/>
                              </w:numPr>
                              <w:rPr>
                                <w:sz w:val="22"/>
                                <w:szCs w:val="22"/>
                              </w:rPr>
                            </w:pPr>
                            <w:r>
                              <w:rPr>
                                <w:sz w:val="22"/>
                                <w:szCs w:val="22"/>
                              </w:rPr>
                              <w:t>Supplements recommended for unthawing samples</w:t>
                            </w:r>
                          </w:p>
                          <w:p w14:paraId="3201EE23" w14:textId="510A492C" w:rsidR="009C55FB" w:rsidRPr="0091416D" w:rsidRDefault="00086323" w:rsidP="009C55FB">
                            <w:pPr>
                              <w:pStyle w:val="ListParagraph"/>
                              <w:numPr>
                                <w:ilvl w:val="1"/>
                                <w:numId w:val="5"/>
                              </w:numPr>
                              <w:rPr>
                                <w:sz w:val="22"/>
                                <w:szCs w:val="22"/>
                              </w:rPr>
                            </w:pPr>
                            <w:proofErr w:type="spellStart"/>
                            <w:r>
                              <w:rPr>
                                <w:sz w:val="22"/>
                                <w:szCs w:val="22"/>
                              </w:rPr>
                              <w:t>DNase</w:t>
                            </w:r>
                            <w:proofErr w:type="spellEnd"/>
                            <w:r>
                              <w:rPr>
                                <w:sz w:val="22"/>
                                <w:szCs w:val="22"/>
                              </w:rPr>
                              <w:t xml:space="preserve"> I (1 mg/ml</w:t>
                            </w:r>
                            <w:proofErr w:type="gramStart"/>
                            <w:r>
                              <w:rPr>
                                <w:sz w:val="22"/>
                                <w:szCs w:val="22"/>
                              </w:rPr>
                              <w:t>),</w:t>
                            </w:r>
                            <w:proofErr w:type="gramEnd"/>
                            <w:r>
                              <w:rPr>
                                <w:sz w:val="22"/>
                                <w:szCs w:val="22"/>
                              </w:rPr>
                              <w:t xml:space="preserve"> </w:t>
                            </w:r>
                            <w:proofErr w:type="spellStart"/>
                            <w:r>
                              <w:rPr>
                                <w:sz w:val="22"/>
                                <w:szCs w:val="22"/>
                              </w:rPr>
                              <w:t>resuspended</w:t>
                            </w:r>
                            <w:proofErr w:type="spellEnd"/>
                            <w:r>
                              <w:rPr>
                                <w:sz w:val="22"/>
                                <w:szCs w:val="22"/>
                              </w:rPr>
                              <w:t xml:space="preserve"> in PBS without calcium or magnesium and filter-sterilized.</w:t>
                            </w:r>
                          </w:p>
                          <w:p w14:paraId="0F1976F4" w14:textId="77777777" w:rsidR="00BF5A7C" w:rsidRPr="00157059" w:rsidRDefault="00BF5A7C" w:rsidP="00BF5A7C">
                            <w:pPr>
                              <w:rPr>
                                <w:b/>
                                <w:sz w:val="22"/>
                                <w:szCs w:val="22"/>
                              </w:rPr>
                            </w:pPr>
                            <w:r w:rsidRPr="00157059">
                              <w:rPr>
                                <w:b/>
                                <w:sz w:val="22"/>
                                <w:szCs w:val="22"/>
                              </w:rPr>
                              <w:t>Unthawing Instructions</w:t>
                            </w:r>
                          </w:p>
                          <w:p w14:paraId="2859791D"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 xml:space="preserve">On the day of the thaw, pre-warm 19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recommended cell culture media in a 37°C incubator.  </w:t>
                            </w:r>
                          </w:p>
                          <w:p w14:paraId="1D27A569"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 xml:space="preserve">Divide the media into two 15-ml conical tubes (1 tube with 9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media; 1 tube with 10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media).</w:t>
                            </w:r>
                          </w:p>
                          <w:p w14:paraId="65086E96"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Quickly thaw the DTC sample in a 37-40°C water bath until 2mm crystals remain.  Move sample through the water to speed thawing.</w:t>
                            </w:r>
                          </w:p>
                          <w:p w14:paraId="24FC9828"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 xml:space="preserve">Slowly add the 1-ml DTC sample to 9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pre-warmed media.  Gently mix by inversion (do not vortex).</w:t>
                            </w:r>
                          </w:p>
                          <w:p w14:paraId="598DDE31"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 xml:space="preserve">Centrifuge the conical tube at </w:t>
                            </w:r>
                            <w:proofErr w:type="gramStart"/>
                            <w:r w:rsidRPr="00157059">
                              <w:rPr>
                                <w:rFonts w:ascii="Cambria" w:hAnsi="Cambria"/>
                                <w:color w:val="222222"/>
                                <w:sz w:val="22"/>
                                <w:szCs w:val="22"/>
                              </w:rPr>
                              <w:t>300 x</w:t>
                            </w:r>
                            <w:proofErr w:type="gramEnd"/>
                            <w:r w:rsidRPr="00157059">
                              <w:rPr>
                                <w:rFonts w:ascii="Cambria" w:hAnsi="Cambria"/>
                                <w:color w:val="222222"/>
                                <w:sz w:val="22"/>
                                <w:szCs w:val="22"/>
                              </w:rPr>
                              <w:t xml:space="preserve"> g for 5-10 minutes (no brake).  Carefully remove the supernatant.</w:t>
                            </w:r>
                          </w:p>
                          <w:p w14:paraId="3D67E4EF" w14:textId="698A5078"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After the initial wash to remove DMSO from the sample, gently re</w:t>
                            </w:r>
                            <w:r w:rsidR="00FD5DD4">
                              <w:rPr>
                                <w:rFonts w:ascii="Cambria" w:hAnsi="Cambria"/>
                                <w:color w:val="222222"/>
                                <w:sz w:val="22"/>
                                <w:szCs w:val="22"/>
                              </w:rPr>
                              <w:t>-</w:t>
                            </w:r>
                            <w:r w:rsidRPr="00157059">
                              <w:rPr>
                                <w:rFonts w:ascii="Cambria" w:hAnsi="Cambria"/>
                                <w:color w:val="222222"/>
                                <w:sz w:val="22"/>
                                <w:szCs w:val="22"/>
                              </w:rPr>
                              <w:t xml:space="preserve">suspend the pellet in the remaining 10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pre-warmed cell culture media.</w:t>
                            </w:r>
                          </w:p>
                          <w:p w14:paraId="39984FF8"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If the cells clump together, perform the following:</w:t>
                            </w:r>
                            <w:bookmarkStart w:id="0" w:name="_GoBack"/>
                            <w:bookmarkEnd w:id="0"/>
                          </w:p>
                          <w:p w14:paraId="3A6993BF" w14:textId="77777777" w:rsidR="00157059" w:rsidRPr="00157059" w:rsidRDefault="00157059" w:rsidP="00157059">
                            <w:pPr>
                              <w:pStyle w:val="ListParagraph"/>
                              <w:numPr>
                                <w:ilvl w:val="1"/>
                                <w:numId w:val="7"/>
                              </w:numPr>
                              <w:rPr>
                                <w:sz w:val="22"/>
                                <w:szCs w:val="22"/>
                              </w:rPr>
                            </w:pPr>
                            <w:r w:rsidRPr="00157059">
                              <w:rPr>
                                <w:rFonts w:ascii="Cambria" w:hAnsi="Cambria"/>
                                <w:color w:val="222222"/>
                                <w:sz w:val="22"/>
                                <w:szCs w:val="22"/>
                              </w:rPr>
                              <w:t xml:space="preserve">Add </w:t>
                            </w:r>
                            <w:proofErr w:type="spellStart"/>
                            <w:r w:rsidRPr="00157059">
                              <w:rPr>
                                <w:rFonts w:ascii="Cambria" w:hAnsi="Cambria"/>
                                <w:color w:val="222222"/>
                                <w:sz w:val="22"/>
                                <w:szCs w:val="22"/>
                              </w:rPr>
                              <w:t>DNase</w:t>
                            </w:r>
                            <w:proofErr w:type="spellEnd"/>
                            <w:r w:rsidRPr="00157059">
                              <w:rPr>
                                <w:rFonts w:ascii="Cambria" w:hAnsi="Cambria"/>
                                <w:color w:val="222222"/>
                                <w:sz w:val="22"/>
                                <w:szCs w:val="22"/>
                              </w:rPr>
                              <w:t xml:space="preserve"> I (1 mg/ml) to the cell culture media.</w:t>
                            </w:r>
                          </w:p>
                          <w:p w14:paraId="2A264176" w14:textId="77777777" w:rsidR="00157059" w:rsidRPr="00157059" w:rsidRDefault="00157059" w:rsidP="00157059">
                            <w:pPr>
                              <w:pStyle w:val="ListParagraph"/>
                              <w:numPr>
                                <w:ilvl w:val="1"/>
                                <w:numId w:val="7"/>
                              </w:numPr>
                              <w:rPr>
                                <w:sz w:val="22"/>
                                <w:szCs w:val="22"/>
                              </w:rPr>
                            </w:pPr>
                            <w:r w:rsidRPr="00157059">
                              <w:rPr>
                                <w:rFonts w:ascii="Cambria" w:hAnsi="Cambria"/>
                                <w:color w:val="222222"/>
                                <w:sz w:val="22"/>
                                <w:szCs w:val="22"/>
                              </w:rPr>
                              <w:t>Incubate at 37°C for 5-10 minutes to facilitate digestion of released DNA.</w:t>
                            </w:r>
                          </w:p>
                          <w:p w14:paraId="1B26E2B6" w14:textId="77777777" w:rsidR="00157059" w:rsidRPr="00157059" w:rsidRDefault="00157059" w:rsidP="00157059">
                            <w:pPr>
                              <w:pStyle w:val="ListParagraph"/>
                              <w:numPr>
                                <w:ilvl w:val="1"/>
                                <w:numId w:val="7"/>
                              </w:numPr>
                              <w:rPr>
                                <w:sz w:val="22"/>
                                <w:szCs w:val="22"/>
                              </w:rPr>
                            </w:pPr>
                            <w:r w:rsidRPr="00157059">
                              <w:rPr>
                                <w:rFonts w:ascii="Cambria" w:hAnsi="Cambria"/>
                                <w:color w:val="222222"/>
                                <w:sz w:val="22"/>
                                <w:szCs w:val="22"/>
                              </w:rPr>
                              <w:t xml:space="preserve">Centrifuge the conical tube at </w:t>
                            </w:r>
                            <w:proofErr w:type="gramStart"/>
                            <w:r w:rsidRPr="00157059">
                              <w:rPr>
                                <w:rFonts w:ascii="Cambria" w:hAnsi="Cambria"/>
                                <w:color w:val="222222"/>
                                <w:sz w:val="22"/>
                                <w:szCs w:val="22"/>
                              </w:rPr>
                              <w:t>300 x</w:t>
                            </w:r>
                            <w:proofErr w:type="gramEnd"/>
                            <w:r w:rsidRPr="00157059">
                              <w:rPr>
                                <w:rFonts w:ascii="Cambria" w:hAnsi="Cambria"/>
                                <w:color w:val="222222"/>
                                <w:sz w:val="22"/>
                                <w:szCs w:val="22"/>
                              </w:rPr>
                              <w:t xml:space="preserve"> g for 5 - 10 minutes (no brake).</w:t>
                            </w:r>
                          </w:p>
                          <w:p w14:paraId="7EDC6C25" w14:textId="77777777" w:rsidR="00157059" w:rsidRPr="00157059" w:rsidRDefault="00157059" w:rsidP="00157059">
                            <w:pPr>
                              <w:pStyle w:val="ListParagraph"/>
                              <w:numPr>
                                <w:ilvl w:val="1"/>
                                <w:numId w:val="7"/>
                              </w:numPr>
                              <w:rPr>
                                <w:sz w:val="22"/>
                                <w:szCs w:val="22"/>
                              </w:rPr>
                            </w:pPr>
                            <w:r w:rsidRPr="00157059">
                              <w:rPr>
                                <w:rFonts w:ascii="Cambria" w:hAnsi="Cambria"/>
                                <w:color w:val="222222"/>
                                <w:sz w:val="22"/>
                                <w:szCs w:val="22"/>
                              </w:rPr>
                              <w:t xml:space="preserve">Carefully remove the supernatant containing </w:t>
                            </w:r>
                            <w:proofErr w:type="spellStart"/>
                            <w:r w:rsidRPr="00157059">
                              <w:rPr>
                                <w:rFonts w:ascii="Cambria" w:hAnsi="Cambria"/>
                                <w:color w:val="222222"/>
                                <w:sz w:val="22"/>
                                <w:szCs w:val="22"/>
                              </w:rPr>
                              <w:t>DNase</w:t>
                            </w:r>
                            <w:proofErr w:type="spellEnd"/>
                            <w:r w:rsidRPr="00157059">
                              <w:rPr>
                                <w:rFonts w:ascii="Cambria" w:hAnsi="Cambria"/>
                                <w:color w:val="222222"/>
                                <w:sz w:val="22"/>
                                <w:szCs w:val="22"/>
                              </w:rPr>
                              <w:t xml:space="preserve"> I.</w:t>
                            </w:r>
                          </w:p>
                          <w:p w14:paraId="3CCEF522" w14:textId="692DB7AF" w:rsidR="00157059" w:rsidRPr="00157059" w:rsidRDefault="00157059" w:rsidP="00157059">
                            <w:pPr>
                              <w:pStyle w:val="ListParagraph"/>
                              <w:numPr>
                                <w:ilvl w:val="1"/>
                                <w:numId w:val="7"/>
                              </w:numPr>
                              <w:rPr>
                                <w:sz w:val="22"/>
                                <w:szCs w:val="22"/>
                              </w:rPr>
                            </w:pPr>
                            <w:r w:rsidRPr="00157059">
                              <w:rPr>
                                <w:rFonts w:ascii="Cambria" w:hAnsi="Cambria"/>
                                <w:color w:val="222222"/>
                                <w:sz w:val="22"/>
                                <w:szCs w:val="22"/>
                              </w:rPr>
                              <w:t xml:space="preserve">Gently suspend the pellet in 10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pre-warmed cell culture media.  Go to the next step.</w:t>
                            </w:r>
                          </w:p>
                          <w:p w14:paraId="0F867319"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 xml:space="preserve">Allow cells to rest for at least 1 hour in the media at 37°C before checking the viability and plating.   </w:t>
                            </w:r>
                          </w:p>
                          <w:p w14:paraId="4999EE0A"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Check the viability and cell number of the sample (3).</w:t>
                            </w:r>
                          </w:p>
                          <w:p w14:paraId="12A6086F" w14:textId="39E8DAF4" w:rsidR="0091416D" w:rsidRPr="0091416D" w:rsidRDefault="00157059" w:rsidP="0091416D">
                            <w:pPr>
                              <w:pStyle w:val="ListParagraph"/>
                              <w:numPr>
                                <w:ilvl w:val="0"/>
                                <w:numId w:val="7"/>
                              </w:numPr>
                              <w:rPr>
                                <w:sz w:val="22"/>
                                <w:szCs w:val="22"/>
                              </w:rPr>
                            </w:pPr>
                            <w:r w:rsidRPr="00157059">
                              <w:rPr>
                                <w:rFonts w:ascii="Cambria" w:hAnsi="Cambria"/>
                                <w:color w:val="222222"/>
                                <w:sz w:val="22"/>
                                <w:szCs w:val="22"/>
                              </w:rPr>
                              <w:t xml:space="preserve">Plate the cells according to assay requirements.  </w:t>
                            </w:r>
                          </w:p>
                          <w:p w14:paraId="730D4313" w14:textId="77777777" w:rsidR="0091416D" w:rsidRPr="0091416D" w:rsidRDefault="0091416D" w:rsidP="0091416D">
                            <w:pPr>
                              <w:pStyle w:val="normal0"/>
                              <w:rPr>
                                <w:rFonts w:ascii="Cambria" w:hAnsi="Cambria"/>
                              </w:rPr>
                            </w:pPr>
                            <w:r w:rsidRPr="0091416D">
                              <w:rPr>
                                <w:rFonts w:ascii="Cambria" w:hAnsi="Cambria"/>
                                <w:b/>
                              </w:rPr>
                              <w:t>Culturing Primary Cells</w:t>
                            </w:r>
                          </w:p>
                          <w:p w14:paraId="5E1B12D1" w14:textId="77777777" w:rsidR="0091416D" w:rsidRPr="0091416D" w:rsidRDefault="0091416D" w:rsidP="0091416D">
                            <w:pPr>
                              <w:pStyle w:val="ListParagraph"/>
                              <w:numPr>
                                <w:ilvl w:val="0"/>
                                <w:numId w:val="7"/>
                              </w:numPr>
                              <w:rPr>
                                <w:sz w:val="22"/>
                                <w:szCs w:val="22"/>
                              </w:rPr>
                            </w:pPr>
                            <w:r w:rsidRPr="0091416D">
                              <w:rPr>
                                <w:rFonts w:ascii="Cambria" w:hAnsi="Cambria"/>
                                <w:color w:val="222222"/>
                                <w:sz w:val="22"/>
                                <w:szCs w:val="22"/>
                              </w:rPr>
                              <w:t>The media recipe listed above can be used as a base media for tissue culture (2).</w:t>
                            </w:r>
                          </w:p>
                          <w:p w14:paraId="65047AD2" w14:textId="77777777" w:rsidR="0091416D" w:rsidRPr="0091416D" w:rsidRDefault="0091416D" w:rsidP="0091416D">
                            <w:pPr>
                              <w:pStyle w:val="ListParagraph"/>
                              <w:numPr>
                                <w:ilvl w:val="0"/>
                                <w:numId w:val="7"/>
                              </w:numPr>
                              <w:rPr>
                                <w:sz w:val="22"/>
                                <w:szCs w:val="22"/>
                              </w:rPr>
                            </w:pPr>
                            <w:r w:rsidRPr="0091416D">
                              <w:rPr>
                                <w:rFonts w:ascii="Cambria" w:hAnsi="Cambria"/>
                                <w:color w:val="222222"/>
                                <w:sz w:val="22"/>
                                <w:szCs w:val="22"/>
                              </w:rPr>
                              <w:t>For cell culture, dissociated renal tumor cells can be seeded in 25 mm flasks using the media recipe listed above.  Allow cells to adhere for at least 24 hours before washing away non-adherent cells with sterile PBS (4).</w:t>
                            </w:r>
                            <w:r w:rsidRPr="0091416D">
                              <w:rPr>
                                <w:rFonts w:ascii="Cambria" w:hAnsi="Cambria"/>
                                <w:sz w:val="22"/>
                                <w:szCs w:val="22"/>
                              </w:rPr>
                              <w:t xml:space="preserve"> </w:t>
                            </w:r>
                          </w:p>
                          <w:p w14:paraId="363D69AA" w14:textId="32B8FDA3" w:rsidR="0091416D" w:rsidRPr="0091416D" w:rsidRDefault="0091416D" w:rsidP="0091416D">
                            <w:pPr>
                              <w:pStyle w:val="ListParagraph"/>
                              <w:numPr>
                                <w:ilvl w:val="0"/>
                                <w:numId w:val="7"/>
                              </w:numPr>
                              <w:rPr>
                                <w:sz w:val="22"/>
                                <w:szCs w:val="22"/>
                              </w:rPr>
                            </w:pPr>
                            <w:r w:rsidRPr="0091416D">
                              <w:rPr>
                                <w:rFonts w:ascii="Cambria" w:hAnsi="Cambria"/>
                                <w:sz w:val="22"/>
                                <w:szCs w:val="22"/>
                              </w:rPr>
                              <w:t xml:space="preserve">Please see the literature for further supplementation recommendations required by the cell types targeted for </w:t>
                            </w:r>
                            <w:r w:rsidRPr="0091416D">
                              <w:rPr>
                                <w:rFonts w:ascii="Cambria" w:hAnsi="Cambria"/>
                                <w:i/>
                                <w:sz w:val="22"/>
                                <w:szCs w:val="22"/>
                              </w:rPr>
                              <w:t>in vitro</w:t>
                            </w:r>
                            <w:r w:rsidRPr="0091416D">
                              <w:rPr>
                                <w:rFonts w:ascii="Cambria" w:hAnsi="Cambria"/>
                                <w:sz w:val="22"/>
                                <w:szCs w:val="22"/>
                              </w:rPr>
                              <w:t xml:space="preserve"> expansion.</w:t>
                            </w:r>
                          </w:p>
                          <w:p w14:paraId="67F3E73B" w14:textId="332F74B0" w:rsidR="0091416D" w:rsidRPr="0091416D" w:rsidRDefault="0091416D" w:rsidP="0091416D">
                            <w:pPr>
                              <w:pStyle w:val="normal0"/>
                              <w:rPr>
                                <w:rFonts w:ascii="Cambria" w:hAnsi="Cambria"/>
                              </w:rPr>
                            </w:pPr>
                            <w:r w:rsidRPr="0091416D">
                              <w:rPr>
                                <w:rFonts w:ascii="Cambria" w:hAnsi="Cambria"/>
                                <w:b/>
                              </w:rPr>
                              <w:t>References</w:t>
                            </w:r>
                          </w:p>
                          <w:p w14:paraId="520DE93A" w14:textId="77777777" w:rsidR="00566B21" w:rsidRDefault="001B56AE" w:rsidP="00566B21">
                            <w:pPr>
                              <w:pStyle w:val="normal0"/>
                              <w:numPr>
                                <w:ilvl w:val="0"/>
                                <w:numId w:val="13"/>
                              </w:numPr>
                              <w:ind w:left="482" w:hanging="302"/>
                              <w:contextualSpacing/>
                              <w:rPr>
                                <w:rFonts w:ascii="Cambria" w:hAnsi="Cambria"/>
                              </w:rPr>
                            </w:pPr>
                            <w:r>
                              <w:rPr>
                                <w:rFonts w:ascii="Cambria" w:hAnsi="Cambria"/>
                              </w:rPr>
                              <w:t>C</w:t>
                            </w:r>
                            <w:r w:rsidR="0091416D" w:rsidRPr="0091416D">
                              <w:rPr>
                                <w:rFonts w:ascii="Cambria" w:hAnsi="Cambria"/>
                              </w:rPr>
                              <w:t xml:space="preserve">enters for Disease Control and Prevention. 2009.  Biosafety in Microbiological and Biomedical Laboratories (BMBL).  U.S. Dept. of Health and Human Services.  5th </w:t>
                            </w:r>
                            <w:proofErr w:type="gramStart"/>
                            <w:r w:rsidR="0091416D" w:rsidRPr="0091416D">
                              <w:rPr>
                                <w:rFonts w:ascii="Cambria" w:hAnsi="Cambria"/>
                              </w:rPr>
                              <w:t>ed</w:t>
                            </w:r>
                            <w:proofErr w:type="gramEnd"/>
                            <w:r w:rsidR="0091416D" w:rsidRPr="0091416D">
                              <w:rPr>
                                <w:rFonts w:ascii="Cambria" w:hAnsi="Cambria"/>
                              </w:rPr>
                              <w:t xml:space="preserve">. </w:t>
                            </w:r>
                          </w:p>
                          <w:p w14:paraId="7014A882" w14:textId="77777777" w:rsidR="00566B21" w:rsidRDefault="0091416D" w:rsidP="00566B21">
                            <w:pPr>
                              <w:pStyle w:val="normal0"/>
                              <w:numPr>
                                <w:ilvl w:val="0"/>
                                <w:numId w:val="13"/>
                              </w:numPr>
                              <w:ind w:left="482" w:hanging="302"/>
                              <w:contextualSpacing/>
                              <w:rPr>
                                <w:rFonts w:ascii="Cambria" w:hAnsi="Cambria"/>
                              </w:rPr>
                            </w:pPr>
                            <w:proofErr w:type="spellStart"/>
                            <w:r w:rsidRPr="00566B21">
                              <w:rPr>
                                <w:rFonts w:ascii="Cambria" w:hAnsi="Cambria"/>
                              </w:rPr>
                              <w:t>Dragoni</w:t>
                            </w:r>
                            <w:proofErr w:type="spellEnd"/>
                            <w:r w:rsidRPr="00566B21">
                              <w:rPr>
                                <w:rFonts w:ascii="Cambria" w:hAnsi="Cambria"/>
                              </w:rPr>
                              <w:t xml:space="preserve">, S.; I. Turin; U. </w:t>
                            </w:r>
                            <w:proofErr w:type="spellStart"/>
                            <w:r w:rsidRPr="00566B21">
                              <w:rPr>
                                <w:rFonts w:ascii="Cambria" w:hAnsi="Cambria"/>
                              </w:rPr>
                              <w:t>Laforenza</w:t>
                            </w:r>
                            <w:proofErr w:type="spellEnd"/>
                            <w:r w:rsidRPr="00566B21">
                              <w:rPr>
                                <w:rFonts w:ascii="Cambria" w:hAnsi="Cambria"/>
                              </w:rPr>
                              <w:t xml:space="preserve">; D. M. Potenza; C. </w:t>
                            </w:r>
                            <w:proofErr w:type="spellStart"/>
                            <w:r w:rsidRPr="00566B21">
                              <w:rPr>
                                <w:rFonts w:ascii="Cambria" w:hAnsi="Cambria"/>
                              </w:rPr>
                              <w:t>Bottino</w:t>
                            </w:r>
                            <w:proofErr w:type="spellEnd"/>
                            <w:r w:rsidRPr="00566B21">
                              <w:rPr>
                                <w:rFonts w:ascii="Cambria" w:hAnsi="Cambria"/>
                              </w:rPr>
                              <w:t xml:space="preserve">; T. N. </w:t>
                            </w:r>
                            <w:proofErr w:type="spellStart"/>
                            <w:r w:rsidRPr="00566B21">
                              <w:rPr>
                                <w:rFonts w:ascii="Cambria" w:hAnsi="Cambria"/>
                              </w:rPr>
                              <w:t>Glasnov</w:t>
                            </w:r>
                            <w:proofErr w:type="spellEnd"/>
                            <w:r w:rsidRPr="00566B21">
                              <w:rPr>
                                <w:rFonts w:ascii="Cambria" w:hAnsi="Cambria"/>
                              </w:rPr>
                              <w:t xml:space="preserve">; M. </w:t>
                            </w:r>
                            <w:proofErr w:type="spellStart"/>
                            <w:r w:rsidRPr="00566B21">
                              <w:rPr>
                                <w:rFonts w:ascii="Cambria" w:hAnsi="Cambria"/>
                              </w:rPr>
                              <w:t>Prestia</w:t>
                            </w:r>
                            <w:proofErr w:type="spellEnd"/>
                            <w:r w:rsidRPr="00566B21">
                              <w:rPr>
                                <w:rFonts w:ascii="Cambria" w:hAnsi="Cambria"/>
                              </w:rPr>
                              <w:t xml:space="preserve">; F. </w:t>
                            </w:r>
                            <w:proofErr w:type="spellStart"/>
                            <w:r w:rsidRPr="00566B21">
                              <w:rPr>
                                <w:rFonts w:ascii="Cambria" w:hAnsi="Cambria"/>
                              </w:rPr>
                              <w:t>Ferulli</w:t>
                            </w:r>
                            <w:proofErr w:type="spellEnd"/>
                            <w:r w:rsidRPr="00566B21">
                              <w:rPr>
                                <w:rFonts w:ascii="Cambria" w:hAnsi="Cambria"/>
                              </w:rPr>
                              <w:t xml:space="preserve">; A. </w:t>
                            </w:r>
                            <w:proofErr w:type="spellStart"/>
                            <w:r w:rsidRPr="00566B21">
                              <w:rPr>
                                <w:rFonts w:ascii="Cambria" w:hAnsi="Cambria"/>
                              </w:rPr>
                              <w:t>Saitta</w:t>
                            </w:r>
                            <w:proofErr w:type="spellEnd"/>
                            <w:r w:rsidRPr="00566B21">
                              <w:rPr>
                                <w:rFonts w:ascii="Cambria" w:hAnsi="Cambria"/>
                              </w:rPr>
                              <w:t xml:space="preserve">; A. </w:t>
                            </w:r>
                            <w:proofErr w:type="spellStart"/>
                            <w:r w:rsidRPr="00566B21">
                              <w:rPr>
                                <w:rFonts w:ascii="Cambria" w:hAnsi="Cambria"/>
                              </w:rPr>
                              <w:t>Mosca</w:t>
                            </w:r>
                            <w:proofErr w:type="spellEnd"/>
                            <w:r w:rsidRPr="00566B21">
                              <w:rPr>
                                <w:rFonts w:ascii="Cambria" w:hAnsi="Cambria"/>
                              </w:rPr>
                              <w:t xml:space="preserve">; G. Guerra; V. </w:t>
                            </w:r>
                            <w:proofErr w:type="spellStart"/>
                            <w:r w:rsidRPr="00566B21">
                              <w:rPr>
                                <w:rFonts w:ascii="Cambria" w:hAnsi="Cambria"/>
                              </w:rPr>
                              <w:t>Rosti</w:t>
                            </w:r>
                            <w:proofErr w:type="spellEnd"/>
                            <w:r w:rsidRPr="00566B21">
                              <w:rPr>
                                <w:rFonts w:ascii="Cambria" w:hAnsi="Cambria"/>
                              </w:rPr>
                              <w:t xml:space="preserve">; O. </w:t>
                            </w:r>
                            <w:proofErr w:type="spellStart"/>
                            <w:r w:rsidRPr="00566B21">
                              <w:rPr>
                                <w:rFonts w:ascii="Cambria" w:hAnsi="Cambria"/>
                              </w:rPr>
                              <w:t>Luinetti</w:t>
                            </w:r>
                            <w:proofErr w:type="spellEnd"/>
                            <w:r w:rsidRPr="00566B21">
                              <w:rPr>
                                <w:rFonts w:ascii="Cambria" w:hAnsi="Cambria"/>
                              </w:rPr>
                              <w:t xml:space="preserve">; C. </w:t>
                            </w:r>
                            <w:proofErr w:type="spellStart"/>
                            <w:r w:rsidRPr="00566B21">
                              <w:rPr>
                                <w:rFonts w:ascii="Cambria" w:hAnsi="Cambria"/>
                              </w:rPr>
                              <w:t>Ganini</w:t>
                            </w:r>
                            <w:proofErr w:type="spellEnd"/>
                            <w:r w:rsidRPr="00566B21">
                              <w:rPr>
                                <w:rFonts w:ascii="Cambria" w:hAnsi="Cambria"/>
                              </w:rPr>
                              <w:t xml:space="preserve">; C. </w:t>
                            </w:r>
                            <w:proofErr w:type="spellStart"/>
                            <w:r w:rsidRPr="00566B21">
                              <w:rPr>
                                <w:rFonts w:ascii="Cambria" w:hAnsi="Cambria"/>
                              </w:rPr>
                              <w:t>Porta</w:t>
                            </w:r>
                            <w:proofErr w:type="spellEnd"/>
                            <w:r w:rsidRPr="00566B21">
                              <w:rPr>
                                <w:rFonts w:ascii="Cambria" w:hAnsi="Cambria"/>
                              </w:rPr>
                              <w:t xml:space="preserve">; P. </w:t>
                            </w:r>
                            <w:proofErr w:type="spellStart"/>
                            <w:r w:rsidRPr="00566B21">
                              <w:rPr>
                                <w:rFonts w:ascii="Cambria" w:hAnsi="Cambria"/>
                              </w:rPr>
                              <w:t>Pedrazzoli</w:t>
                            </w:r>
                            <w:proofErr w:type="spellEnd"/>
                            <w:r w:rsidRPr="00566B21">
                              <w:rPr>
                                <w:rFonts w:ascii="Cambria" w:hAnsi="Cambria"/>
                              </w:rPr>
                              <w:t xml:space="preserve">; F. </w:t>
                            </w:r>
                            <w:proofErr w:type="spellStart"/>
                            <w:r w:rsidRPr="00566B21">
                              <w:rPr>
                                <w:rFonts w:ascii="Cambria" w:hAnsi="Cambria"/>
                              </w:rPr>
                              <w:t>Tanzi</w:t>
                            </w:r>
                            <w:proofErr w:type="spellEnd"/>
                            <w:r w:rsidRPr="00566B21">
                              <w:rPr>
                                <w:rFonts w:ascii="Cambria" w:hAnsi="Cambria"/>
                              </w:rPr>
                              <w:t xml:space="preserve">; D. </w:t>
                            </w:r>
                            <w:proofErr w:type="spellStart"/>
                            <w:r w:rsidRPr="00566B21">
                              <w:rPr>
                                <w:rFonts w:ascii="Cambria" w:hAnsi="Cambria"/>
                              </w:rPr>
                              <w:t>Montagna</w:t>
                            </w:r>
                            <w:proofErr w:type="spellEnd"/>
                            <w:r w:rsidRPr="00566B21">
                              <w:rPr>
                                <w:rFonts w:ascii="Cambria" w:hAnsi="Cambria"/>
                              </w:rPr>
                              <w:t xml:space="preserve">; F. </w:t>
                            </w:r>
                            <w:proofErr w:type="spellStart"/>
                            <w:r w:rsidRPr="00566B21">
                              <w:rPr>
                                <w:rFonts w:ascii="Cambria" w:hAnsi="Cambria"/>
                              </w:rPr>
                              <w:t>Moccia</w:t>
                            </w:r>
                            <w:proofErr w:type="spellEnd"/>
                            <w:r w:rsidRPr="00566B21">
                              <w:rPr>
                                <w:rFonts w:ascii="Cambria" w:hAnsi="Cambria"/>
                              </w:rPr>
                              <w:t xml:space="preserve">.  2014.  Store-operated CA2+ entry does not control proliferation in primary cultures of human metastatic renal cellular carcinoma.  </w:t>
                            </w:r>
                            <w:r w:rsidRPr="00566B21">
                              <w:rPr>
                                <w:rFonts w:ascii="Cambria" w:hAnsi="Cambria"/>
                                <w:i/>
                              </w:rPr>
                              <w:t xml:space="preserve">Biomed Res Int. </w:t>
                            </w:r>
                            <w:r w:rsidRPr="00566B21">
                              <w:rPr>
                                <w:rFonts w:ascii="Cambria" w:hAnsi="Cambria"/>
                              </w:rPr>
                              <w:t>2014:739494.</w:t>
                            </w:r>
                          </w:p>
                          <w:p w14:paraId="31AA48AD" w14:textId="77777777" w:rsidR="00566B21" w:rsidRDefault="0091416D" w:rsidP="00566B21">
                            <w:pPr>
                              <w:pStyle w:val="normal0"/>
                              <w:numPr>
                                <w:ilvl w:val="0"/>
                                <w:numId w:val="13"/>
                              </w:numPr>
                              <w:ind w:left="482" w:hanging="302"/>
                              <w:contextualSpacing/>
                              <w:rPr>
                                <w:rFonts w:ascii="Cambria" w:hAnsi="Cambria"/>
                              </w:rPr>
                            </w:pPr>
                            <w:r w:rsidRPr="00566B21">
                              <w:rPr>
                                <w:rFonts w:ascii="Cambria" w:hAnsi="Cambria"/>
                              </w:rPr>
                              <w:t xml:space="preserve">Chan, L. L.; D. J. Laverty; T. Smith; P. </w:t>
                            </w:r>
                            <w:proofErr w:type="spellStart"/>
                            <w:r w:rsidRPr="00566B21">
                              <w:rPr>
                                <w:rFonts w:ascii="Cambria" w:hAnsi="Cambria"/>
                              </w:rPr>
                              <w:t>Nejad</w:t>
                            </w:r>
                            <w:proofErr w:type="spellEnd"/>
                            <w:r w:rsidRPr="00566B21">
                              <w:rPr>
                                <w:rFonts w:ascii="Cambria" w:hAnsi="Cambria"/>
                              </w:rPr>
                              <w:t xml:space="preserve">; H. </w:t>
                            </w:r>
                            <w:proofErr w:type="spellStart"/>
                            <w:r w:rsidRPr="00566B21">
                              <w:rPr>
                                <w:rFonts w:ascii="Cambria" w:hAnsi="Cambria"/>
                              </w:rPr>
                              <w:t>Hei</w:t>
                            </w:r>
                            <w:proofErr w:type="spellEnd"/>
                            <w:r w:rsidRPr="00566B21">
                              <w:rPr>
                                <w:rFonts w:ascii="Cambria" w:hAnsi="Cambria"/>
                              </w:rPr>
                              <w:t xml:space="preserve">; R. Gandhi; D. </w:t>
                            </w:r>
                            <w:proofErr w:type="spellStart"/>
                            <w:r w:rsidRPr="00566B21">
                              <w:rPr>
                                <w:rFonts w:ascii="Cambria" w:hAnsi="Cambria"/>
                              </w:rPr>
                              <w:t>Kuksin</w:t>
                            </w:r>
                            <w:proofErr w:type="spellEnd"/>
                            <w:r w:rsidRPr="00566B21">
                              <w:rPr>
                                <w:rFonts w:ascii="Cambria" w:hAnsi="Cambria"/>
                              </w:rPr>
                              <w:t xml:space="preserve">; J. </w:t>
                            </w:r>
                            <w:proofErr w:type="spellStart"/>
                            <w:r w:rsidRPr="00566B21">
                              <w:rPr>
                                <w:rFonts w:ascii="Cambria" w:hAnsi="Cambria"/>
                              </w:rPr>
                              <w:t>Qiu</w:t>
                            </w:r>
                            <w:proofErr w:type="spellEnd"/>
                            <w:r w:rsidRPr="00566B21">
                              <w:rPr>
                                <w:rFonts w:ascii="Cambria" w:hAnsi="Cambria"/>
                              </w:rPr>
                              <w:t xml:space="preserve">.  2013.  Accurate measurement of peripheral blood mononuclear cell concentration using image </w:t>
                            </w:r>
                            <w:proofErr w:type="spellStart"/>
                            <w:r w:rsidRPr="00566B21">
                              <w:rPr>
                                <w:rFonts w:ascii="Cambria" w:hAnsi="Cambria"/>
                              </w:rPr>
                              <w:t>cytometry</w:t>
                            </w:r>
                            <w:proofErr w:type="spellEnd"/>
                            <w:r w:rsidRPr="00566B21">
                              <w:rPr>
                                <w:rFonts w:ascii="Cambria" w:hAnsi="Cambria"/>
                              </w:rPr>
                              <w:t xml:space="preserve"> to eliminate RBC-induced counting error.   </w:t>
                            </w:r>
                            <w:proofErr w:type="gramStart"/>
                            <w:r w:rsidRPr="00566B21">
                              <w:rPr>
                                <w:rFonts w:ascii="Cambria" w:hAnsi="Cambria"/>
                                <w:i/>
                              </w:rPr>
                              <w:t xml:space="preserve">J </w:t>
                            </w:r>
                            <w:proofErr w:type="spellStart"/>
                            <w:r w:rsidRPr="00566B21">
                              <w:rPr>
                                <w:rFonts w:ascii="Cambria" w:hAnsi="Cambria"/>
                                <w:i/>
                              </w:rPr>
                              <w:t>Immunol</w:t>
                            </w:r>
                            <w:proofErr w:type="spellEnd"/>
                            <w:r w:rsidRPr="00566B21">
                              <w:rPr>
                                <w:rFonts w:ascii="Cambria" w:hAnsi="Cambria"/>
                                <w:i/>
                              </w:rPr>
                              <w:t xml:space="preserve"> Methods.</w:t>
                            </w:r>
                            <w:proofErr w:type="gramEnd"/>
                            <w:r w:rsidRPr="00566B21">
                              <w:rPr>
                                <w:rFonts w:ascii="Cambria" w:hAnsi="Cambria"/>
                                <w:i/>
                              </w:rPr>
                              <w:t xml:space="preserve">  </w:t>
                            </w:r>
                            <w:r w:rsidRPr="00566B21">
                              <w:rPr>
                                <w:rFonts w:ascii="Cambria" w:hAnsi="Cambria"/>
                              </w:rPr>
                              <w:t>388:25-32.</w:t>
                            </w:r>
                          </w:p>
                          <w:p w14:paraId="50A76DCE" w14:textId="6CB2E17F" w:rsidR="0091416D" w:rsidRPr="00566B21" w:rsidRDefault="0091416D" w:rsidP="00566B21">
                            <w:pPr>
                              <w:pStyle w:val="normal0"/>
                              <w:numPr>
                                <w:ilvl w:val="0"/>
                                <w:numId w:val="13"/>
                              </w:numPr>
                              <w:ind w:left="482" w:hanging="302"/>
                              <w:contextualSpacing/>
                              <w:rPr>
                                <w:rFonts w:ascii="Cambria" w:hAnsi="Cambria"/>
                              </w:rPr>
                            </w:pPr>
                            <w:r w:rsidRPr="00566B21">
                              <w:rPr>
                                <w:rFonts w:ascii="Cambria" w:hAnsi="Cambria"/>
                              </w:rPr>
                              <w:t xml:space="preserve">Kim, F. J.; A. </w:t>
                            </w:r>
                            <w:proofErr w:type="spellStart"/>
                            <w:r w:rsidRPr="00566B21">
                              <w:rPr>
                                <w:rFonts w:ascii="Cambria" w:hAnsi="Cambria"/>
                              </w:rPr>
                              <w:t>Campagna</w:t>
                            </w:r>
                            <w:proofErr w:type="spellEnd"/>
                            <w:r w:rsidRPr="00566B21">
                              <w:rPr>
                                <w:rFonts w:ascii="Cambria" w:hAnsi="Cambria"/>
                              </w:rPr>
                              <w:t xml:space="preserve">; L. </w:t>
                            </w:r>
                            <w:proofErr w:type="spellStart"/>
                            <w:r w:rsidRPr="00566B21">
                              <w:rPr>
                                <w:rFonts w:ascii="Cambria" w:hAnsi="Cambria"/>
                              </w:rPr>
                              <w:t>Khandrika</w:t>
                            </w:r>
                            <w:proofErr w:type="spellEnd"/>
                            <w:r w:rsidRPr="00566B21">
                              <w:rPr>
                                <w:rFonts w:ascii="Cambria" w:hAnsi="Cambria"/>
                              </w:rPr>
                              <w:t xml:space="preserve">; S. </w:t>
                            </w:r>
                            <w:proofErr w:type="spellStart"/>
                            <w:r w:rsidRPr="00566B21">
                              <w:rPr>
                                <w:rFonts w:ascii="Cambria" w:hAnsi="Cambria"/>
                              </w:rPr>
                              <w:t>Koul</w:t>
                            </w:r>
                            <w:proofErr w:type="spellEnd"/>
                            <w:r w:rsidRPr="00566B21">
                              <w:rPr>
                                <w:rFonts w:ascii="Cambria" w:hAnsi="Cambria"/>
                              </w:rPr>
                              <w:t xml:space="preserve">; S. </w:t>
                            </w:r>
                            <w:proofErr w:type="spellStart"/>
                            <w:r w:rsidRPr="00566B21">
                              <w:rPr>
                                <w:rFonts w:ascii="Cambria" w:hAnsi="Cambria"/>
                              </w:rPr>
                              <w:t>Byun</w:t>
                            </w:r>
                            <w:proofErr w:type="spellEnd"/>
                            <w:r w:rsidRPr="00566B21">
                              <w:rPr>
                                <w:rFonts w:ascii="Cambria" w:hAnsi="Cambria"/>
                              </w:rPr>
                              <w:t xml:space="preserve">; A. </w:t>
                            </w:r>
                            <w:proofErr w:type="spellStart"/>
                            <w:r w:rsidRPr="00566B21">
                              <w:rPr>
                                <w:rFonts w:ascii="Cambria" w:hAnsi="Cambria"/>
                              </w:rPr>
                              <w:t>vanBokhoven</w:t>
                            </w:r>
                            <w:proofErr w:type="spellEnd"/>
                            <w:r w:rsidRPr="00566B21">
                              <w:rPr>
                                <w:rFonts w:ascii="Cambria" w:hAnsi="Cambria"/>
                              </w:rPr>
                              <w:t xml:space="preserve">; E. E. Moore; H. </w:t>
                            </w:r>
                            <w:proofErr w:type="spellStart"/>
                            <w:r w:rsidRPr="00566B21">
                              <w:rPr>
                                <w:rFonts w:ascii="Cambria" w:hAnsi="Cambria"/>
                              </w:rPr>
                              <w:t>Koul</w:t>
                            </w:r>
                            <w:proofErr w:type="spellEnd"/>
                            <w:r w:rsidRPr="00566B21">
                              <w:rPr>
                                <w:rFonts w:ascii="Cambria" w:hAnsi="Cambria"/>
                              </w:rPr>
                              <w:t xml:space="preserve">.  2008.  Individualized medicine for renal cell carcinoma:  establishment of primary cell line culture from surgical specimens.  </w:t>
                            </w:r>
                            <w:r w:rsidRPr="00566B21">
                              <w:rPr>
                                <w:rFonts w:ascii="Cambria" w:hAnsi="Cambria"/>
                                <w:i/>
                              </w:rPr>
                              <w:t xml:space="preserve">J </w:t>
                            </w:r>
                            <w:proofErr w:type="spellStart"/>
                            <w:r w:rsidRPr="00566B21">
                              <w:rPr>
                                <w:rFonts w:ascii="Cambria" w:hAnsi="Cambria"/>
                                <w:i/>
                              </w:rPr>
                              <w:t>Endourol</w:t>
                            </w:r>
                            <w:proofErr w:type="spellEnd"/>
                            <w:r w:rsidRPr="00566B21">
                              <w:rPr>
                                <w:rFonts w:ascii="Cambria" w:hAnsi="Cambria"/>
                                <w:i/>
                              </w:rPr>
                              <w:t>.</w:t>
                            </w:r>
                            <w:r w:rsidRPr="00566B21">
                              <w:rPr>
                                <w:rFonts w:ascii="Cambria" w:hAnsi="Cambria"/>
                              </w:rPr>
                              <w:t xml:space="preserve"> 22:2361-2366.</w:t>
                            </w:r>
                          </w:p>
                          <w:p w14:paraId="35B16F72" w14:textId="77777777" w:rsidR="0091416D" w:rsidRPr="0091416D" w:rsidRDefault="0091416D" w:rsidP="001B56AE">
                            <w:pPr>
                              <w:rPr>
                                <w:rFonts w:ascii="Cambria" w:hAnsi="Cambria"/>
                                <w:sz w:val="22"/>
                                <w:szCs w:val="22"/>
                              </w:rPr>
                            </w:pPr>
                          </w:p>
                          <w:p w14:paraId="5C09C410" w14:textId="77777777" w:rsidR="00157059" w:rsidRPr="0091416D" w:rsidRDefault="00157059" w:rsidP="001B56AE">
                            <w:pPr>
                              <w:rPr>
                                <w:rFonts w:ascii="Cambria" w:hAnsi="Cambria"/>
                                <w:sz w:val="22"/>
                                <w:szCs w:val="22"/>
                              </w:rPr>
                            </w:pPr>
                          </w:p>
                          <w:p w14:paraId="323CF2EB" w14:textId="77777777" w:rsidR="00BF5A7C" w:rsidRPr="0091416D" w:rsidRDefault="00BF5A7C" w:rsidP="001B56AE">
                            <w:pPr>
                              <w:rPr>
                                <w:rFonts w:ascii="Cambria" w:hAnsi="Cambria"/>
                                <w:b/>
                                <w:sz w:val="22"/>
                                <w:szCs w:val="22"/>
                              </w:rPr>
                            </w:pPr>
                            <w:r w:rsidRPr="0091416D">
                              <w:rPr>
                                <w:rFonts w:ascii="Cambria" w:hAnsi="Cambria"/>
                                <w:b/>
                                <w:sz w:val="22"/>
                                <w:szCs w:val="22"/>
                              </w:rPr>
                              <w:t>Culturing Primary Cells</w:t>
                            </w:r>
                          </w:p>
                          <w:p w14:paraId="673FE9F9" w14:textId="77777777" w:rsidR="00BF5A7C" w:rsidRPr="0091416D" w:rsidRDefault="00BF5A7C" w:rsidP="001B56AE">
                            <w:pPr>
                              <w:pStyle w:val="ListParagraph"/>
                              <w:numPr>
                                <w:ilvl w:val="0"/>
                                <w:numId w:val="8"/>
                              </w:numPr>
                              <w:rPr>
                                <w:rFonts w:ascii="Cambria" w:hAnsi="Cambria"/>
                                <w:sz w:val="22"/>
                                <w:szCs w:val="22"/>
                              </w:rPr>
                            </w:pPr>
                            <w:r w:rsidRPr="0091416D">
                              <w:rPr>
                                <w:rFonts w:ascii="Cambria" w:hAnsi="Cambria"/>
                                <w:sz w:val="22"/>
                                <w:szCs w:val="22"/>
                              </w:rPr>
                              <w:t>For sphere formation assays, using untreated tissue culture flasks is recommended to reduce cell adherence (4).</w:t>
                            </w:r>
                          </w:p>
                          <w:p w14:paraId="19FFF609" w14:textId="77777777" w:rsidR="00BF5A7C" w:rsidRPr="0091416D" w:rsidRDefault="00BF5A7C" w:rsidP="001B56AE">
                            <w:pPr>
                              <w:pStyle w:val="ListParagraph"/>
                              <w:numPr>
                                <w:ilvl w:val="0"/>
                                <w:numId w:val="8"/>
                              </w:numPr>
                              <w:rPr>
                                <w:rFonts w:ascii="Cambria" w:hAnsi="Cambria"/>
                                <w:sz w:val="22"/>
                                <w:szCs w:val="22"/>
                              </w:rPr>
                            </w:pPr>
                            <w:r w:rsidRPr="0091416D">
                              <w:rPr>
                                <w:rFonts w:ascii="Cambria" w:hAnsi="Cambria"/>
                                <w:sz w:val="22"/>
                                <w:szCs w:val="22"/>
                              </w:rPr>
                              <w:t xml:space="preserve">The media recipe listed above is a base media for thawing and acclimating lung tumor cells, in preparation for cell culture.  </w:t>
                            </w:r>
                          </w:p>
                          <w:p w14:paraId="0B8E856C" w14:textId="77777777" w:rsidR="00E1173A" w:rsidRPr="0091416D" w:rsidRDefault="00BF5A7C" w:rsidP="001B56AE">
                            <w:pPr>
                              <w:pStyle w:val="ListParagraph"/>
                              <w:numPr>
                                <w:ilvl w:val="0"/>
                                <w:numId w:val="8"/>
                              </w:numPr>
                              <w:rPr>
                                <w:rFonts w:ascii="Cambria" w:hAnsi="Cambria"/>
                                <w:sz w:val="22"/>
                                <w:szCs w:val="22"/>
                              </w:rPr>
                            </w:pPr>
                            <w:r w:rsidRPr="0091416D">
                              <w:rPr>
                                <w:rFonts w:ascii="Cambria" w:hAnsi="Cambria"/>
                                <w:sz w:val="22"/>
                                <w:szCs w:val="22"/>
                              </w:rPr>
                              <w:t>Additional supplementation will be required to expand lung tumor primary cells in vitro (3), depending on the end-goal of the assay.  Please see the literature for supplementation recommendations, depending on the specific needs of the cell t</w:t>
                            </w:r>
                            <w:r w:rsidR="00E1173A" w:rsidRPr="0091416D">
                              <w:rPr>
                                <w:rFonts w:ascii="Cambria" w:hAnsi="Cambria"/>
                                <w:sz w:val="22"/>
                                <w:szCs w:val="22"/>
                              </w:rPr>
                              <w:t xml:space="preserve">ypes targeted for expansion. </w:t>
                            </w:r>
                          </w:p>
                          <w:p w14:paraId="75A14504" w14:textId="77777777" w:rsidR="00BF5A7C" w:rsidRPr="0091416D" w:rsidRDefault="00BF5A7C" w:rsidP="001B56AE">
                            <w:pPr>
                              <w:rPr>
                                <w:rFonts w:ascii="Cambria" w:hAnsi="Cambria"/>
                                <w:b/>
                                <w:sz w:val="22"/>
                                <w:szCs w:val="22"/>
                              </w:rPr>
                            </w:pPr>
                            <w:r w:rsidRPr="0091416D">
                              <w:rPr>
                                <w:rFonts w:ascii="Cambria" w:hAnsi="Cambria"/>
                                <w:b/>
                                <w:sz w:val="22"/>
                                <w:szCs w:val="22"/>
                              </w:rPr>
                              <w:t>References</w:t>
                            </w:r>
                          </w:p>
                          <w:p w14:paraId="46E1A0EA" w14:textId="77777777" w:rsidR="00BF5A7C" w:rsidRPr="0091416D" w:rsidRDefault="00BF5A7C" w:rsidP="001B56AE">
                            <w:pPr>
                              <w:pStyle w:val="ListParagraph"/>
                              <w:numPr>
                                <w:ilvl w:val="0"/>
                                <w:numId w:val="9"/>
                              </w:numPr>
                              <w:rPr>
                                <w:rFonts w:ascii="Cambria" w:hAnsi="Cambria"/>
                                <w:sz w:val="22"/>
                                <w:szCs w:val="22"/>
                              </w:rPr>
                            </w:pPr>
                            <w:r w:rsidRPr="0091416D">
                              <w:rPr>
                                <w:rFonts w:ascii="Cambria" w:hAnsi="Cambria"/>
                                <w:sz w:val="22"/>
                                <w:szCs w:val="22"/>
                              </w:rPr>
                              <w:t xml:space="preserve">Chan, L. L.; D. J. Laverty; T. Smith; P. </w:t>
                            </w:r>
                            <w:proofErr w:type="spellStart"/>
                            <w:r w:rsidRPr="0091416D">
                              <w:rPr>
                                <w:rFonts w:ascii="Cambria" w:hAnsi="Cambria"/>
                                <w:sz w:val="22"/>
                                <w:szCs w:val="22"/>
                              </w:rPr>
                              <w:t>Nejad</w:t>
                            </w:r>
                            <w:proofErr w:type="spellEnd"/>
                            <w:r w:rsidRPr="0091416D">
                              <w:rPr>
                                <w:rFonts w:ascii="Cambria" w:hAnsi="Cambria"/>
                                <w:sz w:val="22"/>
                                <w:szCs w:val="22"/>
                              </w:rPr>
                              <w:t xml:space="preserve">; H. </w:t>
                            </w:r>
                            <w:proofErr w:type="spellStart"/>
                            <w:r w:rsidRPr="0091416D">
                              <w:rPr>
                                <w:rFonts w:ascii="Cambria" w:hAnsi="Cambria"/>
                                <w:sz w:val="22"/>
                                <w:szCs w:val="22"/>
                              </w:rPr>
                              <w:t>Hei</w:t>
                            </w:r>
                            <w:proofErr w:type="spellEnd"/>
                            <w:r w:rsidRPr="0091416D">
                              <w:rPr>
                                <w:rFonts w:ascii="Cambria" w:hAnsi="Cambria"/>
                                <w:sz w:val="22"/>
                                <w:szCs w:val="22"/>
                              </w:rPr>
                              <w:t xml:space="preserve">; R. Gandhi; D. </w:t>
                            </w:r>
                            <w:proofErr w:type="spellStart"/>
                            <w:r w:rsidRPr="0091416D">
                              <w:rPr>
                                <w:rFonts w:ascii="Cambria" w:hAnsi="Cambria"/>
                                <w:sz w:val="22"/>
                                <w:szCs w:val="22"/>
                              </w:rPr>
                              <w:t>Kuksin</w:t>
                            </w:r>
                            <w:proofErr w:type="spellEnd"/>
                            <w:r w:rsidRPr="0091416D">
                              <w:rPr>
                                <w:rFonts w:ascii="Cambria" w:hAnsi="Cambria"/>
                                <w:sz w:val="22"/>
                                <w:szCs w:val="22"/>
                              </w:rPr>
                              <w:t xml:space="preserve">; J. </w:t>
                            </w:r>
                            <w:proofErr w:type="spellStart"/>
                            <w:r w:rsidRPr="0091416D">
                              <w:rPr>
                                <w:rFonts w:ascii="Cambria" w:hAnsi="Cambria"/>
                                <w:sz w:val="22"/>
                                <w:szCs w:val="22"/>
                              </w:rPr>
                              <w:t>Qiu</w:t>
                            </w:r>
                            <w:proofErr w:type="spellEnd"/>
                            <w:r w:rsidRPr="0091416D">
                              <w:rPr>
                                <w:rFonts w:ascii="Cambria" w:hAnsi="Cambria"/>
                                <w:sz w:val="22"/>
                                <w:szCs w:val="22"/>
                              </w:rPr>
                              <w:t xml:space="preserve">.  2013.  Accurate measurement of peripheral blood mononuclear cell concentration using image </w:t>
                            </w:r>
                            <w:proofErr w:type="spellStart"/>
                            <w:r w:rsidRPr="0091416D">
                              <w:rPr>
                                <w:rFonts w:ascii="Cambria" w:hAnsi="Cambria"/>
                                <w:sz w:val="22"/>
                                <w:szCs w:val="22"/>
                              </w:rPr>
                              <w:t>cytometry</w:t>
                            </w:r>
                            <w:proofErr w:type="spellEnd"/>
                            <w:r w:rsidRPr="0091416D">
                              <w:rPr>
                                <w:rFonts w:ascii="Cambria" w:hAnsi="Cambria"/>
                                <w:sz w:val="22"/>
                                <w:szCs w:val="22"/>
                              </w:rPr>
                              <w:t xml:space="preserve"> to eliminate RBC-induced counting error.   J </w:t>
                            </w:r>
                            <w:proofErr w:type="spellStart"/>
                            <w:r w:rsidRPr="0091416D">
                              <w:rPr>
                                <w:rFonts w:ascii="Cambria" w:hAnsi="Cambria"/>
                                <w:sz w:val="22"/>
                                <w:szCs w:val="22"/>
                              </w:rPr>
                              <w:t>Immunol</w:t>
                            </w:r>
                            <w:proofErr w:type="spellEnd"/>
                            <w:r w:rsidRPr="0091416D">
                              <w:rPr>
                                <w:rFonts w:ascii="Cambria" w:hAnsi="Cambria"/>
                                <w:sz w:val="22"/>
                                <w:szCs w:val="22"/>
                              </w:rPr>
                              <w:t xml:space="preserve"> Metho</w:t>
                            </w:r>
                            <w:r w:rsidR="00E1173A" w:rsidRPr="0091416D">
                              <w:rPr>
                                <w:rFonts w:ascii="Cambria" w:hAnsi="Cambria"/>
                                <w:sz w:val="22"/>
                                <w:szCs w:val="22"/>
                              </w:rPr>
                              <w:t>ds.  388:25-32.</w:t>
                            </w:r>
                          </w:p>
                          <w:p w14:paraId="58E71197" w14:textId="77777777" w:rsidR="00BF5A7C" w:rsidRPr="0091416D" w:rsidRDefault="00BF5A7C" w:rsidP="001B56AE">
                            <w:pPr>
                              <w:pStyle w:val="ListParagraph"/>
                              <w:numPr>
                                <w:ilvl w:val="0"/>
                                <w:numId w:val="9"/>
                              </w:numPr>
                              <w:rPr>
                                <w:rFonts w:ascii="Cambria" w:hAnsi="Cambria"/>
                                <w:sz w:val="22"/>
                                <w:szCs w:val="22"/>
                              </w:rPr>
                            </w:pPr>
                            <w:r w:rsidRPr="0091416D">
                              <w:rPr>
                                <w:rFonts w:ascii="Cambria" w:hAnsi="Cambria"/>
                                <w:sz w:val="22"/>
                                <w:szCs w:val="22"/>
                              </w:rPr>
                              <w:t xml:space="preserve">Centers for Disease Control and Prevention. 2009.  Biosafety in Microbiological and Biomedical Laboratories (BMBL).  U.S. Dept. of Health and Human Services.  5th </w:t>
                            </w:r>
                            <w:proofErr w:type="gramStart"/>
                            <w:r w:rsidRPr="0091416D">
                              <w:rPr>
                                <w:rFonts w:ascii="Cambria" w:hAnsi="Cambria"/>
                                <w:sz w:val="22"/>
                                <w:szCs w:val="22"/>
                              </w:rPr>
                              <w:t>ed</w:t>
                            </w:r>
                            <w:proofErr w:type="gramEnd"/>
                            <w:r w:rsidRPr="0091416D">
                              <w:rPr>
                                <w:rFonts w:ascii="Cambria" w:hAnsi="Cambria"/>
                                <w:sz w:val="22"/>
                                <w:szCs w:val="22"/>
                              </w:rPr>
                              <w:t xml:space="preserve">. </w:t>
                            </w:r>
                          </w:p>
                          <w:p w14:paraId="339AACDE" w14:textId="77777777" w:rsidR="00BF5A7C" w:rsidRPr="0091416D" w:rsidRDefault="00BF5A7C" w:rsidP="001B56AE">
                            <w:pPr>
                              <w:pStyle w:val="ListParagraph"/>
                              <w:numPr>
                                <w:ilvl w:val="0"/>
                                <w:numId w:val="9"/>
                              </w:numPr>
                              <w:rPr>
                                <w:rFonts w:ascii="Cambria" w:hAnsi="Cambria"/>
                                <w:sz w:val="22"/>
                                <w:szCs w:val="22"/>
                              </w:rPr>
                            </w:pPr>
                            <w:proofErr w:type="spellStart"/>
                            <w:r w:rsidRPr="0091416D">
                              <w:rPr>
                                <w:rFonts w:ascii="Cambria" w:hAnsi="Cambria"/>
                                <w:sz w:val="22"/>
                                <w:szCs w:val="22"/>
                              </w:rPr>
                              <w:t>Eramo</w:t>
                            </w:r>
                            <w:proofErr w:type="spellEnd"/>
                            <w:r w:rsidRPr="0091416D">
                              <w:rPr>
                                <w:rFonts w:ascii="Cambria" w:hAnsi="Cambria"/>
                                <w:sz w:val="22"/>
                                <w:szCs w:val="22"/>
                              </w:rPr>
                              <w:t xml:space="preserve">, A.; F. </w:t>
                            </w:r>
                            <w:proofErr w:type="spellStart"/>
                            <w:r w:rsidRPr="0091416D">
                              <w:rPr>
                                <w:rFonts w:ascii="Cambria" w:hAnsi="Cambria"/>
                                <w:sz w:val="22"/>
                                <w:szCs w:val="22"/>
                              </w:rPr>
                              <w:t>Lotti</w:t>
                            </w:r>
                            <w:proofErr w:type="spellEnd"/>
                            <w:r w:rsidRPr="0091416D">
                              <w:rPr>
                                <w:rFonts w:ascii="Cambria" w:hAnsi="Cambria"/>
                                <w:sz w:val="22"/>
                                <w:szCs w:val="22"/>
                              </w:rPr>
                              <w:t xml:space="preserve">; G. </w:t>
                            </w:r>
                            <w:proofErr w:type="spellStart"/>
                            <w:r w:rsidRPr="0091416D">
                              <w:rPr>
                                <w:rFonts w:ascii="Cambria" w:hAnsi="Cambria"/>
                                <w:sz w:val="22"/>
                                <w:szCs w:val="22"/>
                              </w:rPr>
                              <w:t>Sette</w:t>
                            </w:r>
                            <w:proofErr w:type="spellEnd"/>
                            <w:r w:rsidRPr="0091416D">
                              <w:rPr>
                                <w:rFonts w:ascii="Cambria" w:hAnsi="Cambria"/>
                                <w:sz w:val="22"/>
                                <w:szCs w:val="22"/>
                              </w:rPr>
                              <w:t xml:space="preserve">; E. </w:t>
                            </w:r>
                            <w:proofErr w:type="spellStart"/>
                            <w:r w:rsidRPr="0091416D">
                              <w:rPr>
                                <w:rFonts w:ascii="Cambria" w:hAnsi="Cambria"/>
                                <w:sz w:val="22"/>
                                <w:szCs w:val="22"/>
                              </w:rPr>
                              <w:t>Pilozzi</w:t>
                            </w:r>
                            <w:proofErr w:type="spellEnd"/>
                            <w:r w:rsidRPr="0091416D">
                              <w:rPr>
                                <w:rFonts w:ascii="Cambria" w:hAnsi="Cambria"/>
                                <w:sz w:val="22"/>
                                <w:szCs w:val="22"/>
                              </w:rPr>
                              <w:t xml:space="preserve">; M. </w:t>
                            </w:r>
                            <w:proofErr w:type="spellStart"/>
                            <w:r w:rsidRPr="0091416D">
                              <w:rPr>
                                <w:rFonts w:ascii="Cambria" w:hAnsi="Cambria"/>
                                <w:sz w:val="22"/>
                                <w:szCs w:val="22"/>
                              </w:rPr>
                              <w:t>Biffoni</w:t>
                            </w:r>
                            <w:proofErr w:type="spellEnd"/>
                            <w:r w:rsidRPr="0091416D">
                              <w:rPr>
                                <w:rFonts w:ascii="Cambria" w:hAnsi="Cambria"/>
                                <w:sz w:val="22"/>
                                <w:szCs w:val="22"/>
                              </w:rPr>
                              <w:t xml:space="preserve">; A. Di </w:t>
                            </w:r>
                            <w:proofErr w:type="spellStart"/>
                            <w:r w:rsidRPr="0091416D">
                              <w:rPr>
                                <w:rFonts w:ascii="Cambria" w:hAnsi="Cambria"/>
                                <w:sz w:val="22"/>
                                <w:szCs w:val="22"/>
                              </w:rPr>
                              <w:t>Virgilio</w:t>
                            </w:r>
                            <w:proofErr w:type="spellEnd"/>
                            <w:r w:rsidRPr="0091416D">
                              <w:rPr>
                                <w:rFonts w:ascii="Cambria" w:hAnsi="Cambria"/>
                                <w:sz w:val="22"/>
                                <w:szCs w:val="22"/>
                              </w:rPr>
                              <w:t xml:space="preserve">; C. </w:t>
                            </w:r>
                            <w:proofErr w:type="spellStart"/>
                            <w:r w:rsidRPr="0091416D">
                              <w:rPr>
                                <w:rFonts w:ascii="Cambria" w:hAnsi="Cambria"/>
                                <w:sz w:val="22"/>
                                <w:szCs w:val="22"/>
                              </w:rPr>
                              <w:t>Conticello</w:t>
                            </w:r>
                            <w:proofErr w:type="spellEnd"/>
                            <w:r w:rsidRPr="0091416D">
                              <w:rPr>
                                <w:rFonts w:ascii="Cambria" w:hAnsi="Cambria"/>
                                <w:sz w:val="22"/>
                                <w:szCs w:val="22"/>
                              </w:rPr>
                              <w:t xml:space="preserve">; L. </w:t>
                            </w:r>
                            <w:proofErr w:type="spellStart"/>
                            <w:r w:rsidRPr="0091416D">
                              <w:rPr>
                                <w:rFonts w:ascii="Cambria" w:hAnsi="Cambria"/>
                                <w:sz w:val="22"/>
                                <w:szCs w:val="22"/>
                              </w:rPr>
                              <w:t>Ruco</w:t>
                            </w:r>
                            <w:proofErr w:type="spellEnd"/>
                            <w:r w:rsidRPr="0091416D">
                              <w:rPr>
                                <w:rFonts w:ascii="Cambria" w:hAnsi="Cambria"/>
                                <w:sz w:val="22"/>
                                <w:szCs w:val="22"/>
                              </w:rPr>
                              <w:t xml:space="preserve">; C. </w:t>
                            </w:r>
                            <w:proofErr w:type="spellStart"/>
                            <w:r w:rsidRPr="0091416D">
                              <w:rPr>
                                <w:rFonts w:ascii="Cambria" w:hAnsi="Cambria"/>
                                <w:sz w:val="22"/>
                                <w:szCs w:val="22"/>
                              </w:rPr>
                              <w:t>Peschle</w:t>
                            </w:r>
                            <w:proofErr w:type="spellEnd"/>
                            <w:r w:rsidRPr="0091416D">
                              <w:rPr>
                                <w:rFonts w:ascii="Cambria" w:hAnsi="Cambria"/>
                                <w:sz w:val="22"/>
                                <w:szCs w:val="22"/>
                              </w:rPr>
                              <w:t>; R. De Maria.  2008.  Identification and expansion of the tumorigenic lung cancer stem cell population.  Cell Death an</w:t>
                            </w:r>
                            <w:r w:rsidR="00E1173A" w:rsidRPr="0091416D">
                              <w:rPr>
                                <w:rFonts w:ascii="Cambria" w:hAnsi="Cambria"/>
                                <w:sz w:val="22"/>
                                <w:szCs w:val="22"/>
                              </w:rPr>
                              <w:t>d Differentiation.  15:504-514.</w:t>
                            </w:r>
                          </w:p>
                          <w:p w14:paraId="4FE68069" w14:textId="77777777" w:rsidR="00E1173A" w:rsidRPr="0091416D" w:rsidRDefault="00E1173A" w:rsidP="001B56AE">
                            <w:pPr>
                              <w:pStyle w:val="ListParagraph"/>
                              <w:numPr>
                                <w:ilvl w:val="0"/>
                                <w:numId w:val="9"/>
                              </w:numPr>
                              <w:rPr>
                                <w:rFonts w:ascii="Cambria" w:eastAsia="Times New Roman" w:hAnsi="Cambria" w:cs="Times New Roman"/>
                                <w:sz w:val="22"/>
                                <w:szCs w:val="22"/>
                              </w:rPr>
                            </w:pPr>
                            <w:r w:rsidRPr="0091416D">
                              <w:rPr>
                                <w:rFonts w:ascii="Cambria" w:eastAsia="Times New Roman" w:hAnsi="Cambria" w:cs="Arial"/>
                                <w:color w:val="000000"/>
                                <w:sz w:val="22"/>
                                <w:szCs w:val="22"/>
                              </w:rPr>
                              <w:t xml:space="preserve">Pan, J.; Q. Zhang; Y. Wang; M. You.  2010.  26S proteasome activity is </w:t>
                            </w:r>
                            <w:proofErr w:type="gramStart"/>
                            <w:r w:rsidRPr="0091416D">
                              <w:rPr>
                                <w:rFonts w:ascii="Cambria" w:eastAsia="Times New Roman" w:hAnsi="Cambria" w:cs="Arial"/>
                                <w:color w:val="000000"/>
                                <w:sz w:val="22"/>
                                <w:szCs w:val="22"/>
                              </w:rPr>
                              <w:t>down-regulated</w:t>
                            </w:r>
                            <w:proofErr w:type="gramEnd"/>
                            <w:r w:rsidRPr="0091416D">
                              <w:rPr>
                                <w:rFonts w:ascii="Cambria" w:eastAsia="Times New Roman" w:hAnsi="Cambria" w:cs="Arial"/>
                                <w:color w:val="000000"/>
                                <w:sz w:val="22"/>
                                <w:szCs w:val="22"/>
                              </w:rPr>
                              <w:t xml:space="preserve"> in lung cancer stem-like cells propagated </w:t>
                            </w:r>
                            <w:r w:rsidRPr="0091416D">
                              <w:rPr>
                                <w:rFonts w:ascii="Cambria" w:eastAsia="Times New Roman" w:hAnsi="Cambria" w:cs="Arial"/>
                                <w:i/>
                                <w:iCs/>
                                <w:color w:val="000000"/>
                                <w:sz w:val="22"/>
                                <w:szCs w:val="22"/>
                              </w:rPr>
                              <w:t>in vitro.</w:t>
                            </w:r>
                            <w:r w:rsidRPr="0091416D">
                              <w:rPr>
                                <w:rFonts w:ascii="Cambria" w:eastAsia="Times New Roman" w:hAnsi="Cambria" w:cs="Arial"/>
                                <w:color w:val="000000"/>
                                <w:sz w:val="22"/>
                                <w:szCs w:val="22"/>
                              </w:rPr>
                              <w:t xml:space="preserve">  </w:t>
                            </w:r>
                            <w:proofErr w:type="spellStart"/>
                            <w:r w:rsidRPr="0091416D">
                              <w:rPr>
                                <w:rFonts w:ascii="Cambria" w:eastAsia="Times New Roman" w:hAnsi="Cambria" w:cs="Arial"/>
                                <w:i/>
                                <w:iCs/>
                                <w:color w:val="000000"/>
                                <w:sz w:val="22"/>
                                <w:szCs w:val="22"/>
                              </w:rPr>
                              <w:t>PLoS</w:t>
                            </w:r>
                            <w:proofErr w:type="spellEnd"/>
                            <w:r w:rsidRPr="0091416D">
                              <w:rPr>
                                <w:rFonts w:ascii="Cambria" w:eastAsia="Times New Roman" w:hAnsi="Cambria" w:cs="Arial"/>
                                <w:i/>
                                <w:iCs/>
                                <w:color w:val="000000"/>
                                <w:sz w:val="22"/>
                                <w:szCs w:val="22"/>
                              </w:rPr>
                              <w:t xml:space="preserve"> One</w:t>
                            </w:r>
                            <w:r w:rsidRPr="0091416D">
                              <w:rPr>
                                <w:rFonts w:ascii="Cambria" w:eastAsia="Times New Roman" w:hAnsi="Cambria" w:cs="Arial"/>
                                <w:color w:val="000000"/>
                                <w:sz w:val="22"/>
                                <w:szCs w:val="22"/>
                              </w:rPr>
                              <w:t>.  5:e13298.</w:t>
                            </w:r>
                          </w:p>
                          <w:p w14:paraId="58D92C16" w14:textId="77777777" w:rsidR="00E1173A" w:rsidRPr="0091416D" w:rsidRDefault="00E1173A" w:rsidP="001B56AE">
                            <w:pPr>
                              <w:rPr>
                                <w:rFonts w:ascii="Cambria" w:hAnsi="Cambria"/>
                                <w:sz w:val="22"/>
                                <w:szCs w:val="22"/>
                              </w:rPr>
                            </w:pPr>
                          </w:p>
                          <w:p w14:paraId="1E7D3012" w14:textId="77777777" w:rsidR="00E1173A" w:rsidRPr="0091416D" w:rsidRDefault="00E1173A" w:rsidP="001B56AE">
                            <w:pPr>
                              <w:rPr>
                                <w:rFonts w:ascii="Cambria" w:hAnsi="Cambria"/>
                                <w:sz w:val="22"/>
                                <w:szCs w:val="22"/>
                              </w:rPr>
                            </w:pPr>
                          </w:p>
                          <w:p w14:paraId="43A9E17B" w14:textId="77777777" w:rsidR="00BF5A7C" w:rsidRPr="0091416D" w:rsidRDefault="00BF5A7C" w:rsidP="001B56AE">
                            <w:pPr>
                              <w:spacing w:before="100" w:beforeAutospacing="1" w:after="100" w:afterAutospacing="1"/>
                              <w:ind w:left="360"/>
                              <w:textAlignment w:val="baseline"/>
                              <w:rPr>
                                <w:rFonts w:ascii="Cambria" w:hAnsi="Cambria" w:cs="Arial"/>
                                <w:color w:val="000000"/>
                                <w:sz w:val="22"/>
                                <w:szCs w:val="22"/>
                              </w:rPr>
                            </w:pPr>
                          </w:p>
                          <w:p w14:paraId="673BF556" w14:textId="77777777" w:rsidR="00BF5A7C" w:rsidRPr="0091416D" w:rsidRDefault="00BF5A7C" w:rsidP="001B56AE">
                            <w:pPr>
                              <w:rPr>
                                <w:rFonts w:ascii="Cambria" w:hAnsi="Cambria"/>
                                <w:color w:val="FFFFFF"/>
                                <w:sz w:val="22"/>
                                <w:szCs w:val="22"/>
                              </w:rPr>
                            </w:pPr>
                          </w:p>
                          <w:p w14:paraId="023FD34A" w14:textId="77777777" w:rsidR="00BF5A7C" w:rsidRPr="0091416D" w:rsidRDefault="00BF5A7C" w:rsidP="001B56AE">
                            <w:pPr>
                              <w:rPr>
                                <w:rFonts w:ascii="Cambria" w:hAnsi="Cambria"/>
                                <w:color w:val="FFFFFF"/>
                                <w:sz w:val="22"/>
                                <w:szCs w:val="22"/>
                              </w:rPr>
                            </w:pPr>
                          </w:p>
                          <w:p w14:paraId="659978B3" w14:textId="77777777" w:rsidR="00BF5A7C" w:rsidRPr="0091416D" w:rsidRDefault="00BF5A7C" w:rsidP="001B56AE">
                            <w:pPr>
                              <w:widowControl w:val="0"/>
                              <w:spacing w:line="320" w:lineRule="exact"/>
                              <w:rPr>
                                <w:rFonts w:ascii="Cambria" w:hAnsi="Cambria" w:cs="Arial"/>
                                <w:color w:val="FFFFFE"/>
                                <w:sz w:val="22"/>
                                <w:szCs w:val="22"/>
                                <w:lang w:val="en"/>
                              </w:rPr>
                            </w:pPr>
                            <w:r w:rsidRPr="0091416D">
                              <w:rPr>
                                <w:rFonts w:ascii="Cambria" w:hAnsi="Cambria" w:cs="Arial"/>
                                <w:color w:val="FFFFFE"/>
                                <w:sz w:val="22"/>
                                <w:szCs w:val="22"/>
                                <w:lang w:val="en"/>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89.95pt;margin-top:63pt;width:612pt;height:70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" fillcolor="#fbd4b4" stroked="f" strokecolor="#212120">
                <v:shadow color="#dcd6d4" opacity="49150f"/>
                <v:textbox inset="2.88pt,2.88pt,2.88pt,2.88pt">
                  <w:txbxContent>
                    <w:p w14:paraId="7686D564" w14:textId="77777777" w:rsidR="00BF5A7C" w:rsidRPr="00E1173A" w:rsidRDefault="00BF5A7C" w:rsidP="00BF5A7C">
                      <w:pPr>
                        <w:rPr>
                          <w:b/>
                          <w:sz w:val="22"/>
                          <w:szCs w:val="22"/>
                        </w:rPr>
                      </w:pPr>
                      <w:r w:rsidRPr="00E1173A">
                        <w:rPr>
                          <w:b/>
                          <w:sz w:val="22"/>
                          <w:szCs w:val="22"/>
                        </w:rPr>
                        <w:t>Safety</w:t>
                      </w:r>
                    </w:p>
                    <w:p w14:paraId="2DB55E82" w14:textId="77777777" w:rsidR="00BF5A7C" w:rsidRPr="00E1173A" w:rsidRDefault="00BF5A7C" w:rsidP="00BF5A7C">
                      <w:pPr>
                        <w:rPr>
                          <w:sz w:val="22"/>
                          <w:szCs w:val="22"/>
                        </w:rPr>
                      </w:pPr>
                      <w:r w:rsidRPr="00E1173A">
                        <w:rPr>
                          <w:sz w:val="22"/>
                          <w:szCs w:val="22"/>
                        </w:rPr>
                        <w:t>Primary tumor cells should be contained in a Class II biological safety cabinet and handled using Biosafety Level 2 (BSL-2) work practices and facilities (2).</w:t>
                      </w:r>
                    </w:p>
                    <w:p w14:paraId="21F75A66" w14:textId="77777777" w:rsidR="00BF5A7C" w:rsidRPr="0091416D" w:rsidRDefault="00BF5A7C" w:rsidP="00BF5A7C">
                      <w:pPr>
                        <w:rPr>
                          <w:b/>
                          <w:sz w:val="22"/>
                          <w:szCs w:val="22"/>
                        </w:rPr>
                      </w:pPr>
                      <w:r w:rsidRPr="0091416D">
                        <w:rPr>
                          <w:b/>
                          <w:sz w:val="22"/>
                          <w:szCs w:val="22"/>
                        </w:rPr>
                        <w:t>Cell Culture Media and Antibiotics</w:t>
                      </w:r>
                    </w:p>
                    <w:p w14:paraId="2953C53C" w14:textId="77777777" w:rsidR="00BF5A7C" w:rsidRPr="00E1173A" w:rsidRDefault="00BF5A7C" w:rsidP="00E1173A">
                      <w:pPr>
                        <w:pStyle w:val="ListParagraph"/>
                        <w:numPr>
                          <w:ilvl w:val="0"/>
                          <w:numId w:val="5"/>
                        </w:numPr>
                        <w:rPr>
                          <w:sz w:val="22"/>
                          <w:szCs w:val="22"/>
                        </w:rPr>
                      </w:pPr>
                      <w:r w:rsidRPr="00E1173A">
                        <w:rPr>
                          <w:sz w:val="22"/>
                          <w:szCs w:val="22"/>
                        </w:rPr>
                        <w:t xml:space="preserve">Recommended cell culture media </w:t>
                      </w:r>
                      <w:r w:rsidR="00086323">
                        <w:rPr>
                          <w:sz w:val="22"/>
                          <w:szCs w:val="22"/>
                        </w:rPr>
                        <w:t>for renal DTCs (2</w:t>
                      </w:r>
                      <w:r w:rsidRPr="00E1173A">
                        <w:rPr>
                          <w:sz w:val="22"/>
                          <w:szCs w:val="22"/>
                        </w:rPr>
                        <w:t>):</w:t>
                      </w:r>
                    </w:p>
                    <w:p w14:paraId="0DC261E5" w14:textId="77777777" w:rsidR="00086323" w:rsidRPr="00086323" w:rsidRDefault="00086323" w:rsidP="00086323">
                      <w:pPr>
                        <w:pStyle w:val="ListParagraph"/>
                        <w:numPr>
                          <w:ilvl w:val="1"/>
                          <w:numId w:val="5"/>
                        </w:numPr>
                        <w:rPr>
                          <w:sz w:val="22"/>
                          <w:szCs w:val="22"/>
                        </w:rPr>
                      </w:pPr>
                      <w:r>
                        <w:rPr>
                          <w:sz w:val="22"/>
                          <w:szCs w:val="22"/>
                        </w:rPr>
                        <w:t>RPMI-1640</w:t>
                      </w:r>
                    </w:p>
                    <w:p w14:paraId="75325286" w14:textId="77777777" w:rsidR="00BF5A7C" w:rsidRPr="00E1173A" w:rsidRDefault="00BF5A7C" w:rsidP="00E1173A">
                      <w:pPr>
                        <w:pStyle w:val="ListParagraph"/>
                        <w:numPr>
                          <w:ilvl w:val="0"/>
                          <w:numId w:val="5"/>
                        </w:numPr>
                        <w:rPr>
                          <w:sz w:val="22"/>
                          <w:szCs w:val="22"/>
                        </w:rPr>
                      </w:pPr>
                      <w:r w:rsidRPr="00E1173A">
                        <w:rPr>
                          <w:sz w:val="22"/>
                          <w:szCs w:val="22"/>
                        </w:rPr>
                        <w:t>Antibiotics</w:t>
                      </w:r>
                    </w:p>
                    <w:p w14:paraId="2694D1B2" w14:textId="77777777" w:rsidR="00086323" w:rsidRDefault="00086323" w:rsidP="00E1173A">
                      <w:pPr>
                        <w:pStyle w:val="ListParagraph"/>
                        <w:numPr>
                          <w:ilvl w:val="1"/>
                          <w:numId w:val="5"/>
                        </w:numPr>
                        <w:rPr>
                          <w:sz w:val="22"/>
                          <w:szCs w:val="22"/>
                        </w:rPr>
                      </w:pPr>
                      <w:r>
                        <w:rPr>
                          <w:sz w:val="22"/>
                          <w:szCs w:val="22"/>
                        </w:rPr>
                        <w:t>Penicillin (100 IU/ml)</w:t>
                      </w:r>
                    </w:p>
                    <w:p w14:paraId="363D6C9C" w14:textId="77777777" w:rsidR="00BF5A7C" w:rsidRDefault="00086323" w:rsidP="00E1173A">
                      <w:pPr>
                        <w:pStyle w:val="ListParagraph"/>
                        <w:numPr>
                          <w:ilvl w:val="1"/>
                          <w:numId w:val="5"/>
                        </w:numPr>
                        <w:rPr>
                          <w:sz w:val="22"/>
                          <w:szCs w:val="22"/>
                        </w:rPr>
                      </w:pPr>
                      <w:r>
                        <w:rPr>
                          <w:sz w:val="22"/>
                          <w:szCs w:val="22"/>
                        </w:rPr>
                        <w:t xml:space="preserve">Streptomycin (100 </w:t>
                      </w:r>
                      <w:r w:rsidR="00BF5A7C" w:rsidRPr="00E1173A">
                        <w:rPr>
                          <w:sz w:val="22"/>
                          <w:szCs w:val="22"/>
                        </w:rPr>
                        <w:t>μg/mL)</w:t>
                      </w:r>
                    </w:p>
                    <w:p w14:paraId="6D7C796E" w14:textId="77777777" w:rsidR="00086323" w:rsidRPr="00E1173A" w:rsidRDefault="00086323" w:rsidP="00E1173A">
                      <w:pPr>
                        <w:pStyle w:val="ListParagraph"/>
                        <w:numPr>
                          <w:ilvl w:val="1"/>
                          <w:numId w:val="5"/>
                        </w:numPr>
                        <w:rPr>
                          <w:sz w:val="22"/>
                          <w:szCs w:val="22"/>
                        </w:rPr>
                      </w:pPr>
                      <w:proofErr w:type="spellStart"/>
                      <w:r>
                        <w:rPr>
                          <w:sz w:val="22"/>
                          <w:szCs w:val="22"/>
                        </w:rPr>
                        <w:t>Fungizone</w:t>
                      </w:r>
                      <w:proofErr w:type="spellEnd"/>
                      <w:r>
                        <w:rPr>
                          <w:sz w:val="22"/>
                          <w:szCs w:val="22"/>
                        </w:rPr>
                        <w:t xml:space="preserve"> (2 </w:t>
                      </w:r>
                      <w:r w:rsidRPr="00E1173A">
                        <w:rPr>
                          <w:sz w:val="22"/>
                          <w:szCs w:val="22"/>
                        </w:rPr>
                        <w:t>μg/mL</w:t>
                      </w:r>
                      <w:r>
                        <w:rPr>
                          <w:sz w:val="22"/>
                          <w:szCs w:val="22"/>
                        </w:rPr>
                        <w:t>)</w:t>
                      </w:r>
                    </w:p>
                    <w:p w14:paraId="5B4B6C37" w14:textId="77777777" w:rsidR="00BF5A7C" w:rsidRPr="00E1173A" w:rsidRDefault="00BF5A7C" w:rsidP="00E1173A">
                      <w:pPr>
                        <w:pStyle w:val="ListParagraph"/>
                        <w:numPr>
                          <w:ilvl w:val="0"/>
                          <w:numId w:val="5"/>
                        </w:numPr>
                        <w:rPr>
                          <w:sz w:val="22"/>
                          <w:szCs w:val="22"/>
                        </w:rPr>
                      </w:pPr>
                      <w:r w:rsidRPr="00E1173A">
                        <w:rPr>
                          <w:sz w:val="22"/>
                          <w:szCs w:val="22"/>
                        </w:rPr>
                        <w:t>Supplements</w:t>
                      </w:r>
                    </w:p>
                    <w:p w14:paraId="77837289" w14:textId="77777777" w:rsidR="00086323" w:rsidRDefault="00086323" w:rsidP="00E1173A">
                      <w:pPr>
                        <w:pStyle w:val="ListParagraph"/>
                        <w:numPr>
                          <w:ilvl w:val="1"/>
                          <w:numId w:val="5"/>
                        </w:numPr>
                        <w:rPr>
                          <w:sz w:val="22"/>
                          <w:szCs w:val="22"/>
                        </w:rPr>
                      </w:pPr>
                      <w:r>
                        <w:rPr>
                          <w:sz w:val="22"/>
                          <w:szCs w:val="22"/>
                        </w:rPr>
                        <w:t>20% FBS</w:t>
                      </w:r>
                    </w:p>
                    <w:p w14:paraId="08CDFBF1" w14:textId="77777777" w:rsidR="00086323" w:rsidRDefault="00086323" w:rsidP="00E1173A">
                      <w:pPr>
                        <w:pStyle w:val="ListParagraph"/>
                        <w:numPr>
                          <w:ilvl w:val="1"/>
                          <w:numId w:val="5"/>
                        </w:numPr>
                        <w:rPr>
                          <w:sz w:val="22"/>
                          <w:szCs w:val="22"/>
                        </w:rPr>
                      </w:pPr>
                      <w:r>
                        <w:rPr>
                          <w:sz w:val="22"/>
                          <w:szCs w:val="22"/>
                        </w:rPr>
                        <w:t xml:space="preserve">2 </w:t>
                      </w:r>
                      <w:proofErr w:type="spellStart"/>
                      <w:r>
                        <w:rPr>
                          <w:sz w:val="22"/>
                          <w:szCs w:val="22"/>
                        </w:rPr>
                        <w:t>mM</w:t>
                      </w:r>
                      <w:proofErr w:type="spellEnd"/>
                      <w:r>
                        <w:rPr>
                          <w:sz w:val="22"/>
                          <w:szCs w:val="22"/>
                        </w:rPr>
                        <w:t xml:space="preserve"> L-glutamine</w:t>
                      </w:r>
                    </w:p>
                    <w:p w14:paraId="6146FDED" w14:textId="77777777" w:rsidR="00086323" w:rsidRDefault="00086323" w:rsidP="00086323">
                      <w:pPr>
                        <w:pStyle w:val="ListParagraph"/>
                        <w:numPr>
                          <w:ilvl w:val="0"/>
                          <w:numId w:val="5"/>
                        </w:numPr>
                        <w:rPr>
                          <w:sz w:val="22"/>
                          <w:szCs w:val="22"/>
                        </w:rPr>
                      </w:pPr>
                      <w:r>
                        <w:rPr>
                          <w:sz w:val="22"/>
                          <w:szCs w:val="22"/>
                        </w:rPr>
                        <w:t>Supplements recommended for unthawing samples</w:t>
                      </w:r>
                    </w:p>
                    <w:p w14:paraId="3201EE23" w14:textId="510A492C" w:rsidR="009C55FB" w:rsidRPr="0091416D" w:rsidRDefault="00086323" w:rsidP="009C55FB">
                      <w:pPr>
                        <w:pStyle w:val="ListParagraph"/>
                        <w:numPr>
                          <w:ilvl w:val="1"/>
                          <w:numId w:val="5"/>
                        </w:numPr>
                        <w:rPr>
                          <w:sz w:val="22"/>
                          <w:szCs w:val="22"/>
                        </w:rPr>
                      </w:pPr>
                      <w:proofErr w:type="spellStart"/>
                      <w:r>
                        <w:rPr>
                          <w:sz w:val="22"/>
                          <w:szCs w:val="22"/>
                        </w:rPr>
                        <w:t>DNase</w:t>
                      </w:r>
                      <w:proofErr w:type="spellEnd"/>
                      <w:r>
                        <w:rPr>
                          <w:sz w:val="22"/>
                          <w:szCs w:val="22"/>
                        </w:rPr>
                        <w:t xml:space="preserve"> I (1 mg/ml</w:t>
                      </w:r>
                      <w:proofErr w:type="gramStart"/>
                      <w:r>
                        <w:rPr>
                          <w:sz w:val="22"/>
                          <w:szCs w:val="22"/>
                        </w:rPr>
                        <w:t>),</w:t>
                      </w:r>
                      <w:proofErr w:type="gramEnd"/>
                      <w:r>
                        <w:rPr>
                          <w:sz w:val="22"/>
                          <w:szCs w:val="22"/>
                        </w:rPr>
                        <w:t xml:space="preserve"> </w:t>
                      </w:r>
                      <w:proofErr w:type="spellStart"/>
                      <w:r>
                        <w:rPr>
                          <w:sz w:val="22"/>
                          <w:szCs w:val="22"/>
                        </w:rPr>
                        <w:t>resuspended</w:t>
                      </w:r>
                      <w:proofErr w:type="spellEnd"/>
                      <w:r>
                        <w:rPr>
                          <w:sz w:val="22"/>
                          <w:szCs w:val="22"/>
                        </w:rPr>
                        <w:t xml:space="preserve"> in PBS without calcium or magnesium and filter-sterilized.</w:t>
                      </w:r>
                    </w:p>
                    <w:p w14:paraId="0F1976F4" w14:textId="77777777" w:rsidR="00BF5A7C" w:rsidRPr="00157059" w:rsidRDefault="00BF5A7C" w:rsidP="00BF5A7C">
                      <w:pPr>
                        <w:rPr>
                          <w:b/>
                          <w:sz w:val="22"/>
                          <w:szCs w:val="22"/>
                        </w:rPr>
                      </w:pPr>
                      <w:r w:rsidRPr="00157059">
                        <w:rPr>
                          <w:b/>
                          <w:sz w:val="22"/>
                          <w:szCs w:val="22"/>
                        </w:rPr>
                        <w:t>Unthawing Instructions</w:t>
                      </w:r>
                    </w:p>
                    <w:p w14:paraId="2859791D"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 xml:space="preserve">On the day of the thaw, pre-warm 19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recommended cell culture media in a 37°C incubator.  </w:t>
                      </w:r>
                    </w:p>
                    <w:p w14:paraId="1D27A569"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 xml:space="preserve">Divide the media into two 15-ml conical tubes (1 tube with 9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media; 1 tube with 10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media).</w:t>
                      </w:r>
                    </w:p>
                    <w:p w14:paraId="65086E96"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Quickly thaw the DTC sample in a 37-40°C water bath until 2mm crystals remain.  Move sample through the water to speed thawing.</w:t>
                      </w:r>
                    </w:p>
                    <w:p w14:paraId="24FC9828"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 xml:space="preserve">Slowly add the 1-ml DTC sample to 9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pre-warmed media.  Gently mix by inversion (do not vortex).</w:t>
                      </w:r>
                    </w:p>
                    <w:p w14:paraId="598DDE31"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 xml:space="preserve">Centrifuge the conical tube at </w:t>
                      </w:r>
                      <w:proofErr w:type="gramStart"/>
                      <w:r w:rsidRPr="00157059">
                        <w:rPr>
                          <w:rFonts w:ascii="Cambria" w:hAnsi="Cambria"/>
                          <w:color w:val="222222"/>
                          <w:sz w:val="22"/>
                          <w:szCs w:val="22"/>
                        </w:rPr>
                        <w:t>300 x</w:t>
                      </w:r>
                      <w:proofErr w:type="gramEnd"/>
                      <w:r w:rsidRPr="00157059">
                        <w:rPr>
                          <w:rFonts w:ascii="Cambria" w:hAnsi="Cambria"/>
                          <w:color w:val="222222"/>
                          <w:sz w:val="22"/>
                          <w:szCs w:val="22"/>
                        </w:rPr>
                        <w:t xml:space="preserve"> g for 5-10 minutes (no brake).  Carefully remove the supernatant.</w:t>
                      </w:r>
                    </w:p>
                    <w:p w14:paraId="3D67E4EF" w14:textId="698A5078"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After the initial wash to remove DMSO from the sample, gently re</w:t>
                      </w:r>
                      <w:r w:rsidR="00FD5DD4">
                        <w:rPr>
                          <w:rFonts w:ascii="Cambria" w:hAnsi="Cambria"/>
                          <w:color w:val="222222"/>
                          <w:sz w:val="22"/>
                          <w:szCs w:val="22"/>
                        </w:rPr>
                        <w:t>-</w:t>
                      </w:r>
                      <w:r w:rsidRPr="00157059">
                        <w:rPr>
                          <w:rFonts w:ascii="Cambria" w:hAnsi="Cambria"/>
                          <w:color w:val="222222"/>
                          <w:sz w:val="22"/>
                          <w:szCs w:val="22"/>
                        </w:rPr>
                        <w:t xml:space="preserve">suspend the pellet in the remaining 10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pre-warmed cell culture media.</w:t>
                      </w:r>
                    </w:p>
                    <w:p w14:paraId="39984FF8"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If the cells clump together, perform the following:</w:t>
                      </w:r>
                      <w:bookmarkStart w:id="1" w:name="_GoBack"/>
                      <w:bookmarkEnd w:id="1"/>
                    </w:p>
                    <w:p w14:paraId="3A6993BF" w14:textId="77777777" w:rsidR="00157059" w:rsidRPr="00157059" w:rsidRDefault="00157059" w:rsidP="00157059">
                      <w:pPr>
                        <w:pStyle w:val="ListParagraph"/>
                        <w:numPr>
                          <w:ilvl w:val="1"/>
                          <w:numId w:val="7"/>
                        </w:numPr>
                        <w:rPr>
                          <w:sz w:val="22"/>
                          <w:szCs w:val="22"/>
                        </w:rPr>
                      </w:pPr>
                      <w:r w:rsidRPr="00157059">
                        <w:rPr>
                          <w:rFonts w:ascii="Cambria" w:hAnsi="Cambria"/>
                          <w:color w:val="222222"/>
                          <w:sz w:val="22"/>
                          <w:szCs w:val="22"/>
                        </w:rPr>
                        <w:t xml:space="preserve">Add </w:t>
                      </w:r>
                      <w:proofErr w:type="spellStart"/>
                      <w:r w:rsidRPr="00157059">
                        <w:rPr>
                          <w:rFonts w:ascii="Cambria" w:hAnsi="Cambria"/>
                          <w:color w:val="222222"/>
                          <w:sz w:val="22"/>
                          <w:szCs w:val="22"/>
                        </w:rPr>
                        <w:t>DNase</w:t>
                      </w:r>
                      <w:proofErr w:type="spellEnd"/>
                      <w:r w:rsidRPr="00157059">
                        <w:rPr>
                          <w:rFonts w:ascii="Cambria" w:hAnsi="Cambria"/>
                          <w:color w:val="222222"/>
                          <w:sz w:val="22"/>
                          <w:szCs w:val="22"/>
                        </w:rPr>
                        <w:t xml:space="preserve"> I (1 mg/ml) to the cell culture media.</w:t>
                      </w:r>
                    </w:p>
                    <w:p w14:paraId="2A264176" w14:textId="77777777" w:rsidR="00157059" w:rsidRPr="00157059" w:rsidRDefault="00157059" w:rsidP="00157059">
                      <w:pPr>
                        <w:pStyle w:val="ListParagraph"/>
                        <w:numPr>
                          <w:ilvl w:val="1"/>
                          <w:numId w:val="7"/>
                        </w:numPr>
                        <w:rPr>
                          <w:sz w:val="22"/>
                          <w:szCs w:val="22"/>
                        </w:rPr>
                      </w:pPr>
                      <w:r w:rsidRPr="00157059">
                        <w:rPr>
                          <w:rFonts w:ascii="Cambria" w:hAnsi="Cambria"/>
                          <w:color w:val="222222"/>
                          <w:sz w:val="22"/>
                          <w:szCs w:val="22"/>
                        </w:rPr>
                        <w:t>Incubate at 37°C for 5-10 minutes to facilitate digestion of released DNA.</w:t>
                      </w:r>
                    </w:p>
                    <w:p w14:paraId="1B26E2B6" w14:textId="77777777" w:rsidR="00157059" w:rsidRPr="00157059" w:rsidRDefault="00157059" w:rsidP="00157059">
                      <w:pPr>
                        <w:pStyle w:val="ListParagraph"/>
                        <w:numPr>
                          <w:ilvl w:val="1"/>
                          <w:numId w:val="7"/>
                        </w:numPr>
                        <w:rPr>
                          <w:sz w:val="22"/>
                          <w:szCs w:val="22"/>
                        </w:rPr>
                      </w:pPr>
                      <w:r w:rsidRPr="00157059">
                        <w:rPr>
                          <w:rFonts w:ascii="Cambria" w:hAnsi="Cambria"/>
                          <w:color w:val="222222"/>
                          <w:sz w:val="22"/>
                          <w:szCs w:val="22"/>
                        </w:rPr>
                        <w:t xml:space="preserve">Centrifuge the conical tube at </w:t>
                      </w:r>
                      <w:proofErr w:type="gramStart"/>
                      <w:r w:rsidRPr="00157059">
                        <w:rPr>
                          <w:rFonts w:ascii="Cambria" w:hAnsi="Cambria"/>
                          <w:color w:val="222222"/>
                          <w:sz w:val="22"/>
                          <w:szCs w:val="22"/>
                        </w:rPr>
                        <w:t>300 x</w:t>
                      </w:r>
                      <w:proofErr w:type="gramEnd"/>
                      <w:r w:rsidRPr="00157059">
                        <w:rPr>
                          <w:rFonts w:ascii="Cambria" w:hAnsi="Cambria"/>
                          <w:color w:val="222222"/>
                          <w:sz w:val="22"/>
                          <w:szCs w:val="22"/>
                        </w:rPr>
                        <w:t xml:space="preserve"> g for 5 - 10 minutes (no brake).</w:t>
                      </w:r>
                    </w:p>
                    <w:p w14:paraId="7EDC6C25" w14:textId="77777777" w:rsidR="00157059" w:rsidRPr="00157059" w:rsidRDefault="00157059" w:rsidP="00157059">
                      <w:pPr>
                        <w:pStyle w:val="ListParagraph"/>
                        <w:numPr>
                          <w:ilvl w:val="1"/>
                          <w:numId w:val="7"/>
                        </w:numPr>
                        <w:rPr>
                          <w:sz w:val="22"/>
                          <w:szCs w:val="22"/>
                        </w:rPr>
                      </w:pPr>
                      <w:r w:rsidRPr="00157059">
                        <w:rPr>
                          <w:rFonts w:ascii="Cambria" w:hAnsi="Cambria"/>
                          <w:color w:val="222222"/>
                          <w:sz w:val="22"/>
                          <w:szCs w:val="22"/>
                        </w:rPr>
                        <w:t xml:space="preserve">Carefully remove the supernatant containing </w:t>
                      </w:r>
                      <w:proofErr w:type="spellStart"/>
                      <w:r w:rsidRPr="00157059">
                        <w:rPr>
                          <w:rFonts w:ascii="Cambria" w:hAnsi="Cambria"/>
                          <w:color w:val="222222"/>
                          <w:sz w:val="22"/>
                          <w:szCs w:val="22"/>
                        </w:rPr>
                        <w:t>DNase</w:t>
                      </w:r>
                      <w:proofErr w:type="spellEnd"/>
                      <w:r w:rsidRPr="00157059">
                        <w:rPr>
                          <w:rFonts w:ascii="Cambria" w:hAnsi="Cambria"/>
                          <w:color w:val="222222"/>
                          <w:sz w:val="22"/>
                          <w:szCs w:val="22"/>
                        </w:rPr>
                        <w:t xml:space="preserve"> I.</w:t>
                      </w:r>
                    </w:p>
                    <w:p w14:paraId="3CCEF522" w14:textId="692DB7AF" w:rsidR="00157059" w:rsidRPr="00157059" w:rsidRDefault="00157059" w:rsidP="00157059">
                      <w:pPr>
                        <w:pStyle w:val="ListParagraph"/>
                        <w:numPr>
                          <w:ilvl w:val="1"/>
                          <w:numId w:val="7"/>
                        </w:numPr>
                        <w:rPr>
                          <w:sz w:val="22"/>
                          <w:szCs w:val="22"/>
                        </w:rPr>
                      </w:pPr>
                      <w:r w:rsidRPr="00157059">
                        <w:rPr>
                          <w:rFonts w:ascii="Cambria" w:hAnsi="Cambria"/>
                          <w:color w:val="222222"/>
                          <w:sz w:val="22"/>
                          <w:szCs w:val="22"/>
                        </w:rPr>
                        <w:t xml:space="preserve">Gently suspend the pellet in 10 </w:t>
                      </w:r>
                      <w:proofErr w:type="spellStart"/>
                      <w:r w:rsidRPr="00157059">
                        <w:rPr>
                          <w:rFonts w:ascii="Cambria" w:hAnsi="Cambria"/>
                          <w:color w:val="222222"/>
                          <w:sz w:val="22"/>
                          <w:szCs w:val="22"/>
                        </w:rPr>
                        <w:t>mls</w:t>
                      </w:r>
                      <w:proofErr w:type="spellEnd"/>
                      <w:r w:rsidRPr="00157059">
                        <w:rPr>
                          <w:rFonts w:ascii="Cambria" w:hAnsi="Cambria"/>
                          <w:color w:val="222222"/>
                          <w:sz w:val="22"/>
                          <w:szCs w:val="22"/>
                        </w:rPr>
                        <w:t xml:space="preserve"> of pre-warmed cell culture media.  Go to the next step.</w:t>
                      </w:r>
                    </w:p>
                    <w:p w14:paraId="0F867319"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 xml:space="preserve">Allow cells to rest for at least 1 hour in the media at 37°C before checking the viability and plating.   </w:t>
                      </w:r>
                    </w:p>
                    <w:p w14:paraId="4999EE0A" w14:textId="77777777" w:rsidR="00157059" w:rsidRPr="00157059" w:rsidRDefault="00157059" w:rsidP="00157059">
                      <w:pPr>
                        <w:pStyle w:val="ListParagraph"/>
                        <w:numPr>
                          <w:ilvl w:val="0"/>
                          <w:numId w:val="7"/>
                        </w:numPr>
                        <w:rPr>
                          <w:sz w:val="22"/>
                          <w:szCs w:val="22"/>
                        </w:rPr>
                      </w:pPr>
                      <w:r w:rsidRPr="00157059">
                        <w:rPr>
                          <w:rFonts w:ascii="Cambria" w:hAnsi="Cambria"/>
                          <w:color w:val="222222"/>
                          <w:sz w:val="22"/>
                          <w:szCs w:val="22"/>
                        </w:rPr>
                        <w:t>Check the viability and cell number of the sample (3).</w:t>
                      </w:r>
                    </w:p>
                    <w:p w14:paraId="12A6086F" w14:textId="39E8DAF4" w:rsidR="0091416D" w:rsidRPr="0091416D" w:rsidRDefault="00157059" w:rsidP="0091416D">
                      <w:pPr>
                        <w:pStyle w:val="ListParagraph"/>
                        <w:numPr>
                          <w:ilvl w:val="0"/>
                          <w:numId w:val="7"/>
                        </w:numPr>
                        <w:rPr>
                          <w:sz w:val="22"/>
                          <w:szCs w:val="22"/>
                        </w:rPr>
                      </w:pPr>
                      <w:r w:rsidRPr="00157059">
                        <w:rPr>
                          <w:rFonts w:ascii="Cambria" w:hAnsi="Cambria"/>
                          <w:color w:val="222222"/>
                          <w:sz w:val="22"/>
                          <w:szCs w:val="22"/>
                        </w:rPr>
                        <w:t xml:space="preserve">Plate the cells according to assay requirements.  </w:t>
                      </w:r>
                    </w:p>
                    <w:p w14:paraId="730D4313" w14:textId="77777777" w:rsidR="0091416D" w:rsidRPr="0091416D" w:rsidRDefault="0091416D" w:rsidP="0091416D">
                      <w:pPr>
                        <w:pStyle w:val="normal0"/>
                        <w:rPr>
                          <w:rFonts w:ascii="Cambria" w:hAnsi="Cambria"/>
                        </w:rPr>
                      </w:pPr>
                      <w:r w:rsidRPr="0091416D">
                        <w:rPr>
                          <w:rFonts w:ascii="Cambria" w:hAnsi="Cambria"/>
                          <w:b/>
                        </w:rPr>
                        <w:t>Culturing Primary Cells</w:t>
                      </w:r>
                    </w:p>
                    <w:p w14:paraId="5E1B12D1" w14:textId="77777777" w:rsidR="0091416D" w:rsidRPr="0091416D" w:rsidRDefault="0091416D" w:rsidP="0091416D">
                      <w:pPr>
                        <w:pStyle w:val="ListParagraph"/>
                        <w:numPr>
                          <w:ilvl w:val="0"/>
                          <w:numId w:val="7"/>
                        </w:numPr>
                        <w:rPr>
                          <w:sz w:val="22"/>
                          <w:szCs w:val="22"/>
                        </w:rPr>
                      </w:pPr>
                      <w:r w:rsidRPr="0091416D">
                        <w:rPr>
                          <w:rFonts w:ascii="Cambria" w:hAnsi="Cambria"/>
                          <w:color w:val="222222"/>
                          <w:sz w:val="22"/>
                          <w:szCs w:val="22"/>
                        </w:rPr>
                        <w:t>The media recipe listed above can be used as a base media for tissue culture (2).</w:t>
                      </w:r>
                    </w:p>
                    <w:p w14:paraId="65047AD2" w14:textId="77777777" w:rsidR="0091416D" w:rsidRPr="0091416D" w:rsidRDefault="0091416D" w:rsidP="0091416D">
                      <w:pPr>
                        <w:pStyle w:val="ListParagraph"/>
                        <w:numPr>
                          <w:ilvl w:val="0"/>
                          <w:numId w:val="7"/>
                        </w:numPr>
                        <w:rPr>
                          <w:sz w:val="22"/>
                          <w:szCs w:val="22"/>
                        </w:rPr>
                      </w:pPr>
                      <w:r w:rsidRPr="0091416D">
                        <w:rPr>
                          <w:rFonts w:ascii="Cambria" w:hAnsi="Cambria"/>
                          <w:color w:val="222222"/>
                          <w:sz w:val="22"/>
                          <w:szCs w:val="22"/>
                        </w:rPr>
                        <w:t>For cell culture, dissociated renal tumor cells can be seeded in 25 mm flasks using the media recipe listed above.  Allow cells to adhere for at least 24 hours before washing away non-adherent cells with sterile PBS (4).</w:t>
                      </w:r>
                      <w:r w:rsidRPr="0091416D">
                        <w:rPr>
                          <w:rFonts w:ascii="Cambria" w:hAnsi="Cambria"/>
                          <w:sz w:val="22"/>
                          <w:szCs w:val="22"/>
                        </w:rPr>
                        <w:t xml:space="preserve"> </w:t>
                      </w:r>
                    </w:p>
                    <w:p w14:paraId="363D69AA" w14:textId="32B8FDA3" w:rsidR="0091416D" w:rsidRPr="0091416D" w:rsidRDefault="0091416D" w:rsidP="0091416D">
                      <w:pPr>
                        <w:pStyle w:val="ListParagraph"/>
                        <w:numPr>
                          <w:ilvl w:val="0"/>
                          <w:numId w:val="7"/>
                        </w:numPr>
                        <w:rPr>
                          <w:sz w:val="22"/>
                          <w:szCs w:val="22"/>
                        </w:rPr>
                      </w:pPr>
                      <w:r w:rsidRPr="0091416D">
                        <w:rPr>
                          <w:rFonts w:ascii="Cambria" w:hAnsi="Cambria"/>
                          <w:sz w:val="22"/>
                          <w:szCs w:val="22"/>
                        </w:rPr>
                        <w:t xml:space="preserve">Please see the literature for further supplementation recommendations required by the cell types targeted for </w:t>
                      </w:r>
                      <w:r w:rsidRPr="0091416D">
                        <w:rPr>
                          <w:rFonts w:ascii="Cambria" w:hAnsi="Cambria"/>
                          <w:i/>
                          <w:sz w:val="22"/>
                          <w:szCs w:val="22"/>
                        </w:rPr>
                        <w:t>in vitro</w:t>
                      </w:r>
                      <w:r w:rsidRPr="0091416D">
                        <w:rPr>
                          <w:rFonts w:ascii="Cambria" w:hAnsi="Cambria"/>
                          <w:sz w:val="22"/>
                          <w:szCs w:val="22"/>
                        </w:rPr>
                        <w:t xml:space="preserve"> expansion.</w:t>
                      </w:r>
                    </w:p>
                    <w:p w14:paraId="67F3E73B" w14:textId="332F74B0" w:rsidR="0091416D" w:rsidRPr="0091416D" w:rsidRDefault="0091416D" w:rsidP="0091416D">
                      <w:pPr>
                        <w:pStyle w:val="normal0"/>
                        <w:rPr>
                          <w:rFonts w:ascii="Cambria" w:hAnsi="Cambria"/>
                        </w:rPr>
                      </w:pPr>
                      <w:r w:rsidRPr="0091416D">
                        <w:rPr>
                          <w:rFonts w:ascii="Cambria" w:hAnsi="Cambria"/>
                          <w:b/>
                        </w:rPr>
                        <w:t>References</w:t>
                      </w:r>
                    </w:p>
                    <w:p w14:paraId="520DE93A" w14:textId="77777777" w:rsidR="00566B21" w:rsidRDefault="001B56AE" w:rsidP="00566B21">
                      <w:pPr>
                        <w:pStyle w:val="normal0"/>
                        <w:numPr>
                          <w:ilvl w:val="0"/>
                          <w:numId w:val="13"/>
                        </w:numPr>
                        <w:ind w:left="482" w:hanging="302"/>
                        <w:contextualSpacing/>
                        <w:rPr>
                          <w:rFonts w:ascii="Cambria" w:hAnsi="Cambria"/>
                        </w:rPr>
                      </w:pPr>
                      <w:r>
                        <w:rPr>
                          <w:rFonts w:ascii="Cambria" w:hAnsi="Cambria"/>
                        </w:rPr>
                        <w:t>C</w:t>
                      </w:r>
                      <w:r w:rsidR="0091416D" w:rsidRPr="0091416D">
                        <w:rPr>
                          <w:rFonts w:ascii="Cambria" w:hAnsi="Cambria"/>
                        </w:rPr>
                        <w:t xml:space="preserve">enters for Disease Control and Prevention. 2009.  Biosafety in Microbiological and Biomedical Laboratories (BMBL).  U.S. Dept. of Health and Human Services.  5th </w:t>
                      </w:r>
                      <w:proofErr w:type="gramStart"/>
                      <w:r w:rsidR="0091416D" w:rsidRPr="0091416D">
                        <w:rPr>
                          <w:rFonts w:ascii="Cambria" w:hAnsi="Cambria"/>
                        </w:rPr>
                        <w:t>ed</w:t>
                      </w:r>
                      <w:proofErr w:type="gramEnd"/>
                      <w:r w:rsidR="0091416D" w:rsidRPr="0091416D">
                        <w:rPr>
                          <w:rFonts w:ascii="Cambria" w:hAnsi="Cambria"/>
                        </w:rPr>
                        <w:t xml:space="preserve">. </w:t>
                      </w:r>
                    </w:p>
                    <w:p w14:paraId="7014A882" w14:textId="77777777" w:rsidR="00566B21" w:rsidRDefault="0091416D" w:rsidP="00566B21">
                      <w:pPr>
                        <w:pStyle w:val="normal0"/>
                        <w:numPr>
                          <w:ilvl w:val="0"/>
                          <w:numId w:val="13"/>
                        </w:numPr>
                        <w:ind w:left="482" w:hanging="302"/>
                        <w:contextualSpacing/>
                        <w:rPr>
                          <w:rFonts w:ascii="Cambria" w:hAnsi="Cambria"/>
                        </w:rPr>
                      </w:pPr>
                      <w:proofErr w:type="spellStart"/>
                      <w:r w:rsidRPr="00566B21">
                        <w:rPr>
                          <w:rFonts w:ascii="Cambria" w:hAnsi="Cambria"/>
                        </w:rPr>
                        <w:t>Dragoni</w:t>
                      </w:r>
                      <w:proofErr w:type="spellEnd"/>
                      <w:r w:rsidRPr="00566B21">
                        <w:rPr>
                          <w:rFonts w:ascii="Cambria" w:hAnsi="Cambria"/>
                        </w:rPr>
                        <w:t xml:space="preserve">, S.; I. Turin; U. </w:t>
                      </w:r>
                      <w:proofErr w:type="spellStart"/>
                      <w:r w:rsidRPr="00566B21">
                        <w:rPr>
                          <w:rFonts w:ascii="Cambria" w:hAnsi="Cambria"/>
                        </w:rPr>
                        <w:t>Laforenza</w:t>
                      </w:r>
                      <w:proofErr w:type="spellEnd"/>
                      <w:r w:rsidRPr="00566B21">
                        <w:rPr>
                          <w:rFonts w:ascii="Cambria" w:hAnsi="Cambria"/>
                        </w:rPr>
                        <w:t xml:space="preserve">; D. M. Potenza; C. </w:t>
                      </w:r>
                      <w:proofErr w:type="spellStart"/>
                      <w:r w:rsidRPr="00566B21">
                        <w:rPr>
                          <w:rFonts w:ascii="Cambria" w:hAnsi="Cambria"/>
                        </w:rPr>
                        <w:t>Bottino</w:t>
                      </w:r>
                      <w:proofErr w:type="spellEnd"/>
                      <w:r w:rsidRPr="00566B21">
                        <w:rPr>
                          <w:rFonts w:ascii="Cambria" w:hAnsi="Cambria"/>
                        </w:rPr>
                        <w:t xml:space="preserve">; T. N. </w:t>
                      </w:r>
                      <w:proofErr w:type="spellStart"/>
                      <w:r w:rsidRPr="00566B21">
                        <w:rPr>
                          <w:rFonts w:ascii="Cambria" w:hAnsi="Cambria"/>
                        </w:rPr>
                        <w:t>Glasnov</w:t>
                      </w:r>
                      <w:proofErr w:type="spellEnd"/>
                      <w:r w:rsidRPr="00566B21">
                        <w:rPr>
                          <w:rFonts w:ascii="Cambria" w:hAnsi="Cambria"/>
                        </w:rPr>
                        <w:t xml:space="preserve">; M. </w:t>
                      </w:r>
                      <w:proofErr w:type="spellStart"/>
                      <w:r w:rsidRPr="00566B21">
                        <w:rPr>
                          <w:rFonts w:ascii="Cambria" w:hAnsi="Cambria"/>
                        </w:rPr>
                        <w:t>Prestia</w:t>
                      </w:r>
                      <w:proofErr w:type="spellEnd"/>
                      <w:r w:rsidRPr="00566B21">
                        <w:rPr>
                          <w:rFonts w:ascii="Cambria" w:hAnsi="Cambria"/>
                        </w:rPr>
                        <w:t xml:space="preserve">; F. </w:t>
                      </w:r>
                      <w:proofErr w:type="spellStart"/>
                      <w:r w:rsidRPr="00566B21">
                        <w:rPr>
                          <w:rFonts w:ascii="Cambria" w:hAnsi="Cambria"/>
                        </w:rPr>
                        <w:t>Ferulli</w:t>
                      </w:r>
                      <w:proofErr w:type="spellEnd"/>
                      <w:r w:rsidRPr="00566B21">
                        <w:rPr>
                          <w:rFonts w:ascii="Cambria" w:hAnsi="Cambria"/>
                        </w:rPr>
                        <w:t xml:space="preserve">; A. </w:t>
                      </w:r>
                      <w:proofErr w:type="spellStart"/>
                      <w:r w:rsidRPr="00566B21">
                        <w:rPr>
                          <w:rFonts w:ascii="Cambria" w:hAnsi="Cambria"/>
                        </w:rPr>
                        <w:t>Saitta</w:t>
                      </w:r>
                      <w:proofErr w:type="spellEnd"/>
                      <w:r w:rsidRPr="00566B21">
                        <w:rPr>
                          <w:rFonts w:ascii="Cambria" w:hAnsi="Cambria"/>
                        </w:rPr>
                        <w:t xml:space="preserve">; A. </w:t>
                      </w:r>
                      <w:proofErr w:type="spellStart"/>
                      <w:r w:rsidRPr="00566B21">
                        <w:rPr>
                          <w:rFonts w:ascii="Cambria" w:hAnsi="Cambria"/>
                        </w:rPr>
                        <w:t>Mosca</w:t>
                      </w:r>
                      <w:proofErr w:type="spellEnd"/>
                      <w:r w:rsidRPr="00566B21">
                        <w:rPr>
                          <w:rFonts w:ascii="Cambria" w:hAnsi="Cambria"/>
                        </w:rPr>
                        <w:t xml:space="preserve">; G. Guerra; V. </w:t>
                      </w:r>
                      <w:proofErr w:type="spellStart"/>
                      <w:r w:rsidRPr="00566B21">
                        <w:rPr>
                          <w:rFonts w:ascii="Cambria" w:hAnsi="Cambria"/>
                        </w:rPr>
                        <w:t>Rosti</w:t>
                      </w:r>
                      <w:proofErr w:type="spellEnd"/>
                      <w:r w:rsidRPr="00566B21">
                        <w:rPr>
                          <w:rFonts w:ascii="Cambria" w:hAnsi="Cambria"/>
                        </w:rPr>
                        <w:t xml:space="preserve">; O. </w:t>
                      </w:r>
                      <w:proofErr w:type="spellStart"/>
                      <w:r w:rsidRPr="00566B21">
                        <w:rPr>
                          <w:rFonts w:ascii="Cambria" w:hAnsi="Cambria"/>
                        </w:rPr>
                        <w:t>Luinetti</w:t>
                      </w:r>
                      <w:proofErr w:type="spellEnd"/>
                      <w:r w:rsidRPr="00566B21">
                        <w:rPr>
                          <w:rFonts w:ascii="Cambria" w:hAnsi="Cambria"/>
                        </w:rPr>
                        <w:t xml:space="preserve">; C. </w:t>
                      </w:r>
                      <w:proofErr w:type="spellStart"/>
                      <w:r w:rsidRPr="00566B21">
                        <w:rPr>
                          <w:rFonts w:ascii="Cambria" w:hAnsi="Cambria"/>
                        </w:rPr>
                        <w:t>Ganini</w:t>
                      </w:r>
                      <w:proofErr w:type="spellEnd"/>
                      <w:r w:rsidRPr="00566B21">
                        <w:rPr>
                          <w:rFonts w:ascii="Cambria" w:hAnsi="Cambria"/>
                        </w:rPr>
                        <w:t xml:space="preserve">; C. </w:t>
                      </w:r>
                      <w:proofErr w:type="spellStart"/>
                      <w:r w:rsidRPr="00566B21">
                        <w:rPr>
                          <w:rFonts w:ascii="Cambria" w:hAnsi="Cambria"/>
                        </w:rPr>
                        <w:t>Porta</w:t>
                      </w:r>
                      <w:proofErr w:type="spellEnd"/>
                      <w:r w:rsidRPr="00566B21">
                        <w:rPr>
                          <w:rFonts w:ascii="Cambria" w:hAnsi="Cambria"/>
                        </w:rPr>
                        <w:t xml:space="preserve">; P. </w:t>
                      </w:r>
                      <w:proofErr w:type="spellStart"/>
                      <w:r w:rsidRPr="00566B21">
                        <w:rPr>
                          <w:rFonts w:ascii="Cambria" w:hAnsi="Cambria"/>
                        </w:rPr>
                        <w:t>Pedrazzoli</w:t>
                      </w:r>
                      <w:proofErr w:type="spellEnd"/>
                      <w:r w:rsidRPr="00566B21">
                        <w:rPr>
                          <w:rFonts w:ascii="Cambria" w:hAnsi="Cambria"/>
                        </w:rPr>
                        <w:t xml:space="preserve">; F. </w:t>
                      </w:r>
                      <w:proofErr w:type="spellStart"/>
                      <w:r w:rsidRPr="00566B21">
                        <w:rPr>
                          <w:rFonts w:ascii="Cambria" w:hAnsi="Cambria"/>
                        </w:rPr>
                        <w:t>Tanzi</w:t>
                      </w:r>
                      <w:proofErr w:type="spellEnd"/>
                      <w:r w:rsidRPr="00566B21">
                        <w:rPr>
                          <w:rFonts w:ascii="Cambria" w:hAnsi="Cambria"/>
                        </w:rPr>
                        <w:t xml:space="preserve">; D. </w:t>
                      </w:r>
                      <w:proofErr w:type="spellStart"/>
                      <w:r w:rsidRPr="00566B21">
                        <w:rPr>
                          <w:rFonts w:ascii="Cambria" w:hAnsi="Cambria"/>
                        </w:rPr>
                        <w:t>Montagna</w:t>
                      </w:r>
                      <w:proofErr w:type="spellEnd"/>
                      <w:r w:rsidRPr="00566B21">
                        <w:rPr>
                          <w:rFonts w:ascii="Cambria" w:hAnsi="Cambria"/>
                        </w:rPr>
                        <w:t xml:space="preserve">; F. </w:t>
                      </w:r>
                      <w:proofErr w:type="spellStart"/>
                      <w:r w:rsidRPr="00566B21">
                        <w:rPr>
                          <w:rFonts w:ascii="Cambria" w:hAnsi="Cambria"/>
                        </w:rPr>
                        <w:t>Moccia</w:t>
                      </w:r>
                      <w:proofErr w:type="spellEnd"/>
                      <w:r w:rsidRPr="00566B21">
                        <w:rPr>
                          <w:rFonts w:ascii="Cambria" w:hAnsi="Cambria"/>
                        </w:rPr>
                        <w:t xml:space="preserve">.  2014.  Store-operated CA2+ entry does not control proliferation in primary cultures of human metastatic renal cellular carcinoma.  </w:t>
                      </w:r>
                      <w:r w:rsidRPr="00566B21">
                        <w:rPr>
                          <w:rFonts w:ascii="Cambria" w:hAnsi="Cambria"/>
                          <w:i/>
                        </w:rPr>
                        <w:t xml:space="preserve">Biomed Res Int. </w:t>
                      </w:r>
                      <w:r w:rsidRPr="00566B21">
                        <w:rPr>
                          <w:rFonts w:ascii="Cambria" w:hAnsi="Cambria"/>
                        </w:rPr>
                        <w:t>2014:739494.</w:t>
                      </w:r>
                    </w:p>
                    <w:p w14:paraId="31AA48AD" w14:textId="77777777" w:rsidR="00566B21" w:rsidRDefault="0091416D" w:rsidP="00566B21">
                      <w:pPr>
                        <w:pStyle w:val="normal0"/>
                        <w:numPr>
                          <w:ilvl w:val="0"/>
                          <w:numId w:val="13"/>
                        </w:numPr>
                        <w:ind w:left="482" w:hanging="302"/>
                        <w:contextualSpacing/>
                        <w:rPr>
                          <w:rFonts w:ascii="Cambria" w:hAnsi="Cambria"/>
                        </w:rPr>
                      </w:pPr>
                      <w:r w:rsidRPr="00566B21">
                        <w:rPr>
                          <w:rFonts w:ascii="Cambria" w:hAnsi="Cambria"/>
                        </w:rPr>
                        <w:t xml:space="preserve">Chan, L. L.; D. J. Laverty; T. Smith; P. </w:t>
                      </w:r>
                      <w:proofErr w:type="spellStart"/>
                      <w:r w:rsidRPr="00566B21">
                        <w:rPr>
                          <w:rFonts w:ascii="Cambria" w:hAnsi="Cambria"/>
                        </w:rPr>
                        <w:t>Nejad</w:t>
                      </w:r>
                      <w:proofErr w:type="spellEnd"/>
                      <w:r w:rsidRPr="00566B21">
                        <w:rPr>
                          <w:rFonts w:ascii="Cambria" w:hAnsi="Cambria"/>
                        </w:rPr>
                        <w:t xml:space="preserve">; H. </w:t>
                      </w:r>
                      <w:proofErr w:type="spellStart"/>
                      <w:r w:rsidRPr="00566B21">
                        <w:rPr>
                          <w:rFonts w:ascii="Cambria" w:hAnsi="Cambria"/>
                        </w:rPr>
                        <w:t>Hei</w:t>
                      </w:r>
                      <w:proofErr w:type="spellEnd"/>
                      <w:r w:rsidRPr="00566B21">
                        <w:rPr>
                          <w:rFonts w:ascii="Cambria" w:hAnsi="Cambria"/>
                        </w:rPr>
                        <w:t xml:space="preserve">; R. Gandhi; D. </w:t>
                      </w:r>
                      <w:proofErr w:type="spellStart"/>
                      <w:r w:rsidRPr="00566B21">
                        <w:rPr>
                          <w:rFonts w:ascii="Cambria" w:hAnsi="Cambria"/>
                        </w:rPr>
                        <w:t>Kuksin</w:t>
                      </w:r>
                      <w:proofErr w:type="spellEnd"/>
                      <w:r w:rsidRPr="00566B21">
                        <w:rPr>
                          <w:rFonts w:ascii="Cambria" w:hAnsi="Cambria"/>
                        </w:rPr>
                        <w:t xml:space="preserve">; J. </w:t>
                      </w:r>
                      <w:proofErr w:type="spellStart"/>
                      <w:r w:rsidRPr="00566B21">
                        <w:rPr>
                          <w:rFonts w:ascii="Cambria" w:hAnsi="Cambria"/>
                        </w:rPr>
                        <w:t>Qiu</w:t>
                      </w:r>
                      <w:proofErr w:type="spellEnd"/>
                      <w:r w:rsidRPr="00566B21">
                        <w:rPr>
                          <w:rFonts w:ascii="Cambria" w:hAnsi="Cambria"/>
                        </w:rPr>
                        <w:t xml:space="preserve">.  2013.  Accurate measurement of peripheral blood mononuclear cell concentration using image </w:t>
                      </w:r>
                      <w:proofErr w:type="spellStart"/>
                      <w:r w:rsidRPr="00566B21">
                        <w:rPr>
                          <w:rFonts w:ascii="Cambria" w:hAnsi="Cambria"/>
                        </w:rPr>
                        <w:t>cytometry</w:t>
                      </w:r>
                      <w:proofErr w:type="spellEnd"/>
                      <w:r w:rsidRPr="00566B21">
                        <w:rPr>
                          <w:rFonts w:ascii="Cambria" w:hAnsi="Cambria"/>
                        </w:rPr>
                        <w:t xml:space="preserve"> to eliminate RBC-induced counting error.   </w:t>
                      </w:r>
                      <w:proofErr w:type="gramStart"/>
                      <w:r w:rsidRPr="00566B21">
                        <w:rPr>
                          <w:rFonts w:ascii="Cambria" w:hAnsi="Cambria"/>
                          <w:i/>
                        </w:rPr>
                        <w:t xml:space="preserve">J </w:t>
                      </w:r>
                      <w:proofErr w:type="spellStart"/>
                      <w:r w:rsidRPr="00566B21">
                        <w:rPr>
                          <w:rFonts w:ascii="Cambria" w:hAnsi="Cambria"/>
                          <w:i/>
                        </w:rPr>
                        <w:t>Immunol</w:t>
                      </w:r>
                      <w:proofErr w:type="spellEnd"/>
                      <w:r w:rsidRPr="00566B21">
                        <w:rPr>
                          <w:rFonts w:ascii="Cambria" w:hAnsi="Cambria"/>
                          <w:i/>
                        </w:rPr>
                        <w:t xml:space="preserve"> Methods.</w:t>
                      </w:r>
                      <w:proofErr w:type="gramEnd"/>
                      <w:r w:rsidRPr="00566B21">
                        <w:rPr>
                          <w:rFonts w:ascii="Cambria" w:hAnsi="Cambria"/>
                          <w:i/>
                        </w:rPr>
                        <w:t xml:space="preserve">  </w:t>
                      </w:r>
                      <w:r w:rsidRPr="00566B21">
                        <w:rPr>
                          <w:rFonts w:ascii="Cambria" w:hAnsi="Cambria"/>
                        </w:rPr>
                        <w:t>388:25-32.</w:t>
                      </w:r>
                    </w:p>
                    <w:p w14:paraId="50A76DCE" w14:textId="6CB2E17F" w:rsidR="0091416D" w:rsidRPr="00566B21" w:rsidRDefault="0091416D" w:rsidP="00566B21">
                      <w:pPr>
                        <w:pStyle w:val="normal0"/>
                        <w:numPr>
                          <w:ilvl w:val="0"/>
                          <w:numId w:val="13"/>
                        </w:numPr>
                        <w:ind w:left="482" w:hanging="302"/>
                        <w:contextualSpacing/>
                        <w:rPr>
                          <w:rFonts w:ascii="Cambria" w:hAnsi="Cambria"/>
                        </w:rPr>
                      </w:pPr>
                      <w:r w:rsidRPr="00566B21">
                        <w:rPr>
                          <w:rFonts w:ascii="Cambria" w:hAnsi="Cambria"/>
                        </w:rPr>
                        <w:t xml:space="preserve">Kim, F. J.; A. </w:t>
                      </w:r>
                      <w:proofErr w:type="spellStart"/>
                      <w:r w:rsidRPr="00566B21">
                        <w:rPr>
                          <w:rFonts w:ascii="Cambria" w:hAnsi="Cambria"/>
                        </w:rPr>
                        <w:t>Campagna</w:t>
                      </w:r>
                      <w:proofErr w:type="spellEnd"/>
                      <w:r w:rsidRPr="00566B21">
                        <w:rPr>
                          <w:rFonts w:ascii="Cambria" w:hAnsi="Cambria"/>
                        </w:rPr>
                        <w:t xml:space="preserve">; L. </w:t>
                      </w:r>
                      <w:proofErr w:type="spellStart"/>
                      <w:r w:rsidRPr="00566B21">
                        <w:rPr>
                          <w:rFonts w:ascii="Cambria" w:hAnsi="Cambria"/>
                        </w:rPr>
                        <w:t>Khandrika</w:t>
                      </w:r>
                      <w:proofErr w:type="spellEnd"/>
                      <w:r w:rsidRPr="00566B21">
                        <w:rPr>
                          <w:rFonts w:ascii="Cambria" w:hAnsi="Cambria"/>
                        </w:rPr>
                        <w:t xml:space="preserve">; S. </w:t>
                      </w:r>
                      <w:proofErr w:type="spellStart"/>
                      <w:r w:rsidRPr="00566B21">
                        <w:rPr>
                          <w:rFonts w:ascii="Cambria" w:hAnsi="Cambria"/>
                        </w:rPr>
                        <w:t>Koul</w:t>
                      </w:r>
                      <w:proofErr w:type="spellEnd"/>
                      <w:r w:rsidRPr="00566B21">
                        <w:rPr>
                          <w:rFonts w:ascii="Cambria" w:hAnsi="Cambria"/>
                        </w:rPr>
                        <w:t xml:space="preserve">; S. </w:t>
                      </w:r>
                      <w:proofErr w:type="spellStart"/>
                      <w:r w:rsidRPr="00566B21">
                        <w:rPr>
                          <w:rFonts w:ascii="Cambria" w:hAnsi="Cambria"/>
                        </w:rPr>
                        <w:t>Byun</w:t>
                      </w:r>
                      <w:proofErr w:type="spellEnd"/>
                      <w:r w:rsidRPr="00566B21">
                        <w:rPr>
                          <w:rFonts w:ascii="Cambria" w:hAnsi="Cambria"/>
                        </w:rPr>
                        <w:t xml:space="preserve">; A. </w:t>
                      </w:r>
                      <w:proofErr w:type="spellStart"/>
                      <w:r w:rsidRPr="00566B21">
                        <w:rPr>
                          <w:rFonts w:ascii="Cambria" w:hAnsi="Cambria"/>
                        </w:rPr>
                        <w:t>vanBokhoven</w:t>
                      </w:r>
                      <w:proofErr w:type="spellEnd"/>
                      <w:r w:rsidRPr="00566B21">
                        <w:rPr>
                          <w:rFonts w:ascii="Cambria" w:hAnsi="Cambria"/>
                        </w:rPr>
                        <w:t xml:space="preserve">; E. E. Moore; H. </w:t>
                      </w:r>
                      <w:proofErr w:type="spellStart"/>
                      <w:r w:rsidRPr="00566B21">
                        <w:rPr>
                          <w:rFonts w:ascii="Cambria" w:hAnsi="Cambria"/>
                        </w:rPr>
                        <w:t>Koul</w:t>
                      </w:r>
                      <w:proofErr w:type="spellEnd"/>
                      <w:r w:rsidRPr="00566B21">
                        <w:rPr>
                          <w:rFonts w:ascii="Cambria" w:hAnsi="Cambria"/>
                        </w:rPr>
                        <w:t xml:space="preserve">.  2008.  Individualized medicine for renal cell carcinoma:  establishment of primary cell line culture from surgical specimens.  </w:t>
                      </w:r>
                      <w:r w:rsidRPr="00566B21">
                        <w:rPr>
                          <w:rFonts w:ascii="Cambria" w:hAnsi="Cambria"/>
                          <w:i/>
                        </w:rPr>
                        <w:t xml:space="preserve">J </w:t>
                      </w:r>
                      <w:proofErr w:type="spellStart"/>
                      <w:r w:rsidRPr="00566B21">
                        <w:rPr>
                          <w:rFonts w:ascii="Cambria" w:hAnsi="Cambria"/>
                          <w:i/>
                        </w:rPr>
                        <w:t>Endourol</w:t>
                      </w:r>
                      <w:proofErr w:type="spellEnd"/>
                      <w:r w:rsidRPr="00566B21">
                        <w:rPr>
                          <w:rFonts w:ascii="Cambria" w:hAnsi="Cambria"/>
                          <w:i/>
                        </w:rPr>
                        <w:t>.</w:t>
                      </w:r>
                      <w:r w:rsidRPr="00566B21">
                        <w:rPr>
                          <w:rFonts w:ascii="Cambria" w:hAnsi="Cambria"/>
                        </w:rPr>
                        <w:t xml:space="preserve"> 22:2361-2366.</w:t>
                      </w:r>
                    </w:p>
                    <w:p w14:paraId="35B16F72" w14:textId="77777777" w:rsidR="0091416D" w:rsidRPr="0091416D" w:rsidRDefault="0091416D" w:rsidP="001B56AE">
                      <w:pPr>
                        <w:rPr>
                          <w:rFonts w:ascii="Cambria" w:hAnsi="Cambria"/>
                          <w:sz w:val="22"/>
                          <w:szCs w:val="22"/>
                        </w:rPr>
                      </w:pPr>
                    </w:p>
                    <w:p w14:paraId="5C09C410" w14:textId="77777777" w:rsidR="00157059" w:rsidRPr="0091416D" w:rsidRDefault="00157059" w:rsidP="001B56AE">
                      <w:pPr>
                        <w:rPr>
                          <w:rFonts w:ascii="Cambria" w:hAnsi="Cambria"/>
                          <w:sz w:val="22"/>
                          <w:szCs w:val="22"/>
                        </w:rPr>
                      </w:pPr>
                    </w:p>
                    <w:p w14:paraId="323CF2EB" w14:textId="77777777" w:rsidR="00BF5A7C" w:rsidRPr="0091416D" w:rsidRDefault="00BF5A7C" w:rsidP="001B56AE">
                      <w:pPr>
                        <w:rPr>
                          <w:rFonts w:ascii="Cambria" w:hAnsi="Cambria"/>
                          <w:b/>
                          <w:sz w:val="22"/>
                          <w:szCs w:val="22"/>
                        </w:rPr>
                      </w:pPr>
                      <w:r w:rsidRPr="0091416D">
                        <w:rPr>
                          <w:rFonts w:ascii="Cambria" w:hAnsi="Cambria"/>
                          <w:b/>
                          <w:sz w:val="22"/>
                          <w:szCs w:val="22"/>
                        </w:rPr>
                        <w:t>Culturing Primary Cells</w:t>
                      </w:r>
                    </w:p>
                    <w:p w14:paraId="673FE9F9" w14:textId="77777777" w:rsidR="00BF5A7C" w:rsidRPr="0091416D" w:rsidRDefault="00BF5A7C" w:rsidP="001B56AE">
                      <w:pPr>
                        <w:pStyle w:val="ListParagraph"/>
                        <w:numPr>
                          <w:ilvl w:val="0"/>
                          <w:numId w:val="8"/>
                        </w:numPr>
                        <w:rPr>
                          <w:rFonts w:ascii="Cambria" w:hAnsi="Cambria"/>
                          <w:sz w:val="22"/>
                          <w:szCs w:val="22"/>
                        </w:rPr>
                      </w:pPr>
                      <w:r w:rsidRPr="0091416D">
                        <w:rPr>
                          <w:rFonts w:ascii="Cambria" w:hAnsi="Cambria"/>
                          <w:sz w:val="22"/>
                          <w:szCs w:val="22"/>
                        </w:rPr>
                        <w:t>For sphere formation assays, using untreated tissue culture flasks is recommended to reduce cell adherence (4).</w:t>
                      </w:r>
                    </w:p>
                    <w:p w14:paraId="19FFF609" w14:textId="77777777" w:rsidR="00BF5A7C" w:rsidRPr="0091416D" w:rsidRDefault="00BF5A7C" w:rsidP="001B56AE">
                      <w:pPr>
                        <w:pStyle w:val="ListParagraph"/>
                        <w:numPr>
                          <w:ilvl w:val="0"/>
                          <w:numId w:val="8"/>
                        </w:numPr>
                        <w:rPr>
                          <w:rFonts w:ascii="Cambria" w:hAnsi="Cambria"/>
                          <w:sz w:val="22"/>
                          <w:szCs w:val="22"/>
                        </w:rPr>
                      </w:pPr>
                      <w:r w:rsidRPr="0091416D">
                        <w:rPr>
                          <w:rFonts w:ascii="Cambria" w:hAnsi="Cambria"/>
                          <w:sz w:val="22"/>
                          <w:szCs w:val="22"/>
                        </w:rPr>
                        <w:t xml:space="preserve">The media recipe listed above is a base media for thawing and acclimating lung tumor cells, in preparation for cell culture.  </w:t>
                      </w:r>
                    </w:p>
                    <w:p w14:paraId="0B8E856C" w14:textId="77777777" w:rsidR="00E1173A" w:rsidRPr="0091416D" w:rsidRDefault="00BF5A7C" w:rsidP="001B56AE">
                      <w:pPr>
                        <w:pStyle w:val="ListParagraph"/>
                        <w:numPr>
                          <w:ilvl w:val="0"/>
                          <w:numId w:val="8"/>
                        </w:numPr>
                        <w:rPr>
                          <w:rFonts w:ascii="Cambria" w:hAnsi="Cambria"/>
                          <w:sz w:val="22"/>
                          <w:szCs w:val="22"/>
                        </w:rPr>
                      </w:pPr>
                      <w:r w:rsidRPr="0091416D">
                        <w:rPr>
                          <w:rFonts w:ascii="Cambria" w:hAnsi="Cambria"/>
                          <w:sz w:val="22"/>
                          <w:szCs w:val="22"/>
                        </w:rPr>
                        <w:t>Additional supplementation will be required to expand lung tumor primary cells in vitro (3), depending on the end-goal of the assay.  Please see the literature for supplementation recommendations, depending on the specific needs of the cell t</w:t>
                      </w:r>
                      <w:r w:rsidR="00E1173A" w:rsidRPr="0091416D">
                        <w:rPr>
                          <w:rFonts w:ascii="Cambria" w:hAnsi="Cambria"/>
                          <w:sz w:val="22"/>
                          <w:szCs w:val="22"/>
                        </w:rPr>
                        <w:t xml:space="preserve">ypes targeted for expansion. </w:t>
                      </w:r>
                    </w:p>
                    <w:p w14:paraId="75A14504" w14:textId="77777777" w:rsidR="00BF5A7C" w:rsidRPr="0091416D" w:rsidRDefault="00BF5A7C" w:rsidP="001B56AE">
                      <w:pPr>
                        <w:rPr>
                          <w:rFonts w:ascii="Cambria" w:hAnsi="Cambria"/>
                          <w:b/>
                          <w:sz w:val="22"/>
                          <w:szCs w:val="22"/>
                        </w:rPr>
                      </w:pPr>
                      <w:r w:rsidRPr="0091416D">
                        <w:rPr>
                          <w:rFonts w:ascii="Cambria" w:hAnsi="Cambria"/>
                          <w:b/>
                          <w:sz w:val="22"/>
                          <w:szCs w:val="22"/>
                        </w:rPr>
                        <w:t>References</w:t>
                      </w:r>
                    </w:p>
                    <w:p w14:paraId="46E1A0EA" w14:textId="77777777" w:rsidR="00BF5A7C" w:rsidRPr="0091416D" w:rsidRDefault="00BF5A7C" w:rsidP="001B56AE">
                      <w:pPr>
                        <w:pStyle w:val="ListParagraph"/>
                        <w:numPr>
                          <w:ilvl w:val="0"/>
                          <w:numId w:val="9"/>
                        </w:numPr>
                        <w:rPr>
                          <w:rFonts w:ascii="Cambria" w:hAnsi="Cambria"/>
                          <w:sz w:val="22"/>
                          <w:szCs w:val="22"/>
                        </w:rPr>
                      </w:pPr>
                      <w:r w:rsidRPr="0091416D">
                        <w:rPr>
                          <w:rFonts w:ascii="Cambria" w:hAnsi="Cambria"/>
                          <w:sz w:val="22"/>
                          <w:szCs w:val="22"/>
                        </w:rPr>
                        <w:t xml:space="preserve">Chan, L. L.; D. J. Laverty; T. Smith; P. </w:t>
                      </w:r>
                      <w:proofErr w:type="spellStart"/>
                      <w:r w:rsidRPr="0091416D">
                        <w:rPr>
                          <w:rFonts w:ascii="Cambria" w:hAnsi="Cambria"/>
                          <w:sz w:val="22"/>
                          <w:szCs w:val="22"/>
                        </w:rPr>
                        <w:t>Nejad</w:t>
                      </w:r>
                      <w:proofErr w:type="spellEnd"/>
                      <w:r w:rsidRPr="0091416D">
                        <w:rPr>
                          <w:rFonts w:ascii="Cambria" w:hAnsi="Cambria"/>
                          <w:sz w:val="22"/>
                          <w:szCs w:val="22"/>
                        </w:rPr>
                        <w:t xml:space="preserve">; H. </w:t>
                      </w:r>
                      <w:proofErr w:type="spellStart"/>
                      <w:r w:rsidRPr="0091416D">
                        <w:rPr>
                          <w:rFonts w:ascii="Cambria" w:hAnsi="Cambria"/>
                          <w:sz w:val="22"/>
                          <w:szCs w:val="22"/>
                        </w:rPr>
                        <w:t>Hei</w:t>
                      </w:r>
                      <w:proofErr w:type="spellEnd"/>
                      <w:r w:rsidRPr="0091416D">
                        <w:rPr>
                          <w:rFonts w:ascii="Cambria" w:hAnsi="Cambria"/>
                          <w:sz w:val="22"/>
                          <w:szCs w:val="22"/>
                        </w:rPr>
                        <w:t xml:space="preserve">; R. Gandhi; D. </w:t>
                      </w:r>
                      <w:proofErr w:type="spellStart"/>
                      <w:r w:rsidRPr="0091416D">
                        <w:rPr>
                          <w:rFonts w:ascii="Cambria" w:hAnsi="Cambria"/>
                          <w:sz w:val="22"/>
                          <w:szCs w:val="22"/>
                        </w:rPr>
                        <w:t>Kuksin</w:t>
                      </w:r>
                      <w:proofErr w:type="spellEnd"/>
                      <w:r w:rsidRPr="0091416D">
                        <w:rPr>
                          <w:rFonts w:ascii="Cambria" w:hAnsi="Cambria"/>
                          <w:sz w:val="22"/>
                          <w:szCs w:val="22"/>
                        </w:rPr>
                        <w:t xml:space="preserve">; J. </w:t>
                      </w:r>
                      <w:proofErr w:type="spellStart"/>
                      <w:r w:rsidRPr="0091416D">
                        <w:rPr>
                          <w:rFonts w:ascii="Cambria" w:hAnsi="Cambria"/>
                          <w:sz w:val="22"/>
                          <w:szCs w:val="22"/>
                        </w:rPr>
                        <w:t>Qiu</w:t>
                      </w:r>
                      <w:proofErr w:type="spellEnd"/>
                      <w:r w:rsidRPr="0091416D">
                        <w:rPr>
                          <w:rFonts w:ascii="Cambria" w:hAnsi="Cambria"/>
                          <w:sz w:val="22"/>
                          <w:szCs w:val="22"/>
                        </w:rPr>
                        <w:t xml:space="preserve">.  2013.  Accurate measurement of peripheral blood mononuclear cell concentration using image </w:t>
                      </w:r>
                      <w:proofErr w:type="spellStart"/>
                      <w:r w:rsidRPr="0091416D">
                        <w:rPr>
                          <w:rFonts w:ascii="Cambria" w:hAnsi="Cambria"/>
                          <w:sz w:val="22"/>
                          <w:szCs w:val="22"/>
                        </w:rPr>
                        <w:t>cytometry</w:t>
                      </w:r>
                      <w:proofErr w:type="spellEnd"/>
                      <w:r w:rsidRPr="0091416D">
                        <w:rPr>
                          <w:rFonts w:ascii="Cambria" w:hAnsi="Cambria"/>
                          <w:sz w:val="22"/>
                          <w:szCs w:val="22"/>
                        </w:rPr>
                        <w:t xml:space="preserve"> to eliminate RBC-induced counting error.   J </w:t>
                      </w:r>
                      <w:proofErr w:type="spellStart"/>
                      <w:r w:rsidRPr="0091416D">
                        <w:rPr>
                          <w:rFonts w:ascii="Cambria" w:hAnsi="Cambria"/>
                          <w:sz w:val="22"/>
                          <w:szCs w:val="22"/>
                        </w:rPr>
                        <w:t>Immunol</w:t>
                      </w:r>
                      <w:proofErr w:type="spellEnd"/>
                      <w:r w:rsidRPr="0091416D">
                        <w:rPr>
                          <w:rFonts w:ascii="Cambria" w:hAnsi="Cambria"/>
                          <w:sz w:val="22"/>
                          <w:szCs w:val="22"/>
                        </w:rPr>
                        <w:t xml:space="preserve"> Metho</w:t>
                      </w:r>
                      <w:r w:rsidR="00E1173A" w:rsidRPr="0091416D">
                        <w:rPr>
                          <w:rFonts w:ascii="Cambria" w:hAnsi="Cambria"/>
                          <w:sz w:val="22"/>
                          <w:szCs w:val="22"/>
                        </w:rPr>
                        <w:t>ds.  388:25-32.</w:t>
                      </w:r>
                    </w:p>
                    <w:p w14:paraId="58E71197" w14:textId="77777777" w:rsidR="00BF5A7C" w:rsidRPr="0091416D" w:rsidRDefault="00BF5A7C" w:rsidP="001B56AE">
                      <w:pPr>
                        <w:pStyle w:val="ListParagraph"/>
                        <w:numPr>
                          <w:ilvl w:val="0"/>
                          <w:numId w:val="9"/>
                        </w:numPr>
                        <w:rPr>
                          <w:rFonts w:ascii="Cambria" w:hAnsi="Cambria"/>
                          <w:sz w:val="22"/>
                          <w:szCs w:val="22"/>
                        </w:rPr>
                      </w:pPr>
                      <w:r w:rsidRPr="0091416D">
                        <w:rPr>
                          <w:rFonts w:ascii="Cambria" w:hAnsi="Cambria"/>
                          <w:sz w:val="22"/>
                          <w:szCs w:val="22"/>
                        </w:rPr>
                        <w:t xml:space="preserve">Centers for Disease Control and Prevention. 2009.  Biosafety in Microbiological and Biomedical Laboratories (BMBL).  U.S. Dept. of Health and Human Services.  5th </w:t>
                      </w:r>
                      <w:proofErr w:type="gramStart"/>
                      <w:r w:rsidRPr="0091416D">
                        <w:rPr>
                          <w:rFonts w:ascii="Cambria" w:hAnsi="Cambria"/>
                          <w:sz w:val="22"/>
                          <w:szCs w:val="22"/>
                        </w:rPr>
                        <w:t>ed</w:t>
                      </w:r>
                      <w:proofErr w:type="gramEnd"/>
                      <w:r w:rsidRPr="0091416D">
                        <w:rPr>
                          <w:rFonts w:ascii="Cambria" w:hAnsi="Cambria"/>
                          <w:sz w:val="22"/>
                          <w:szCs w:val="22"/>
                        </w:rPr>
                        <w:t xml:space="preserve">. </w:t>
                      </w:r>
                    </w:p>
                    <w:p w14:paraId="339AACDE" w14:textId="77777777" w:rsidR="00BF5A7C" w:rsidRPr="0091416D" w:rsidRDefault="00BF5A7C" w:rsidP="001B56AE">
                      <w:pPr>
                        <w:pStyle w:val="ListParagraph"/>
                        <w:numPr>
                          <w:ilvl w:val="0"/>
                          <w:numId w:val="9"/>
                        </w:numPr>
                        <w:rPr>
                          <w:rFonts w:ascii="Cambria" w:hAnsi="Cambria"/>
                          <w:sz w:val="22"/>
                          <w:szCs w:val="22"/>
                        </w:rPr>
                      </w:pPr>
                      <w:proofErr w:type="spellStart"/>
                      <w:r w:rsidRPr="0091416D">
                        <w:rPr>
                          <w:rFonts w:ascii="Cambria" w:hAnsi="Cambria"/>
                          <w:sz w:val="22"/>
                          <w:szCs w:val="22"/>
                        </w:rPr>
                        <w:t>Eramo</w:t>
                      </w:r>
                      <w:proofErr w:type="spellEnd"/>
                      <w:r w:rsidRPr="0091416D">
                        <w:rPr>
                          <w:rFonts w:ascii="Cambria" w:hAnsi="Cambria"/>
                          <w:sz w:val="22"/>
                          <w:szCs w:val="22"/>
                        </w:rPr>
                        <w:t xml:space="preserve">, A.; F. </w:t>
                      </w:r>
                      <w:proofErr w:type="spellStart"/>
                      <w:r w:rsidRPr="0091416D">
                        <w:rPr>
                          <w:rFonts w:ascii="Cambria" w:hAnsi="Cambria"/>
                          <w:sz w:val="22"/>
                          <w:szCs w:val="22"/>
                        </w:rPr>
                        <w:t>Lotti</w:t>
                      </w:r>
                      <w:proofErr w:type="spellEnd"/>
                      <w:r w:rsidRPr="0091416D">
                        <w:rPr>
                          <w:rFonts w:ascii="Cambria" w:hAnsi="Cambria"/>
                          <w:sz w:val="22"/>
                          <w:szCs w:val="22"/>
                        </w:rPr>
                        <w:t xml:space="preserve">; G. </w:t>
                      </w:r>
                      <w:proofErr w:type="spellStart"/>
                      <w:r w:rsidRPr="0091416D">
                        <w:rPr>
                          <w:rFonts w:ascii="Cambria" w:hAnsi="Cambria"/>
                          <w:sz w:val="22"/>
                          <w:szCs w:val="22"/>
                        </w:rPr>
                        <w:t>Sette</w:t>
                      </w:r>
                      <w:proofErr w:type="spellEnd"/>
                      <w:r w:rsidRPr="0091416D">
                        <w:rPr>
                          <w:rFonts w:ascii="Cambria" w:hAnsi="Cambria"/>
                          <w:sz w:val="22"/>
                          <w:szCs w:val="22"/>
                        </w:rPr>
                        <w:t xml:space="preserve">; E. </w:t>
                      </w:r>
                      <w:proofErr w:type="spellStart"/>
                      <w:r w:rsidRPr="0091416D">
                        <w:rPr>
                          <w:rFonts w:ascii="Cambria" w:hAnsi="Cambria"/>
                          <w:sz w:val="22"/>
                          <w:szCs w:val="22"/>
                        </w:rPr>
                        <w:t>Pilozzi</w:t>
                      </w:r>
                      <w:proofErr w:type="spellEnd"/>
                      <w:r w:rsidRPr="0091416D">
                        <w:rPr>
                          <w:rFonts w:ascii="Cambria" w:hAnsi="Cambria"/>
                          <w:sz w:val="22"/>
                          <w:szCs w:val="22"/>
                        </w:rPr>
                        <w:t xml:space="preserve">; M. </w:t>
                      </w:r>
                      <w:proofErr w:type="spellStart"/>
                      <w:r w:rsidRPr="0091416D">
                        <w:rPr>
                          <w:rFonts w:ascii="Cambria" w:hAnsi="Cambria"/>
                          <w:sz w:val="22"/>
                          <w:szCs w:val="22"/>
                        </w:rPr>
                        <w:t>Biffoni</w:t>
                      </w:r>
                      <w:proofErr w:type="spellEnd"/>
                      <w:r w:rsidRPr="0091416D">
                        <w:rPr>
                          <w:rFonts w:ascii="Cambria" w:hAnsi="Cambria"/>
                          <w:sz w:val="22"/>
                          <w:szCs w:val="22"/>
                        </w:rPr>
                        <w:t xml:space="preserve">; A. Di </w:t>
                      </w:r>
                      <w:proofErr w:type="spellStart"/>
                      <w:r w:rsidRPr="0091416D">
                        <w:rPr>
                          <w:rFonts w:ascii="Cambria" w:hAnsi="Cambria"/>
                          <w:sz w:val="22"/>
                          <w:szCs w:val="22"/>
                        </w:rPr>
                        <w:t>Virgilio</w:t>
                      </w:r>
                      <w:proofErr w:type="spellEnd"/>
                      <w:r w:rsidRPr="0091416D">
                        <w:rPr>
                          <w:rFonts w:ascii="Cambria" w:hAnsi="Cambria"/>
                          <w:sz w:val="22"/>
                          <w:szCs w:val="22"/>
                        </w:rPr>
                        <w:t xml:space="preserve">; C. </w:t>
                      </w:r>
                      <w:proofErr w:type="spellStart"/>
                      <w:r w:rsidRPr="0091416D">
                        <w:rPr>
                          <w:rFonts w:ascii="Cambria" w:hAnsi="Cambria"/>
                          <w:sz w:val="22"/>
                          <w:szCs w:val="22"/>
                        </w:rPr>
                        <w:t>Conticello</w:t>
                      </w:r>
                      <w:proofErr w:type="spellEnd"/>
                      <w:r w:rsidRPr="0091416D">
                        <w:rPr>
                          <w:rFonts w:ascii="Cambria" w:hAnsi="Cambria"/>
                          <w:sz w:val="22"/>
                          <w:szCs w:val="22"/>
                        </w:rPr>
                        <w:t xml:space="preserve">; L. </w:t>
                      </w:r>
                      <w:proofErr w:type="spellStart"/>
                      <w:r w:rsidRPr="0091416D">
                        <w:rPr>
                          <w:rFonts w:ascii="Cambria" w:hAnsi="Cambria"/>
                          <w:sz w:val="22"/>
                          <w:szCs w:val="22"/>
                        </w:rPr>
                        <w:t>Ruco</w:t>
                      </w:r>
                      <w:proofErr w:type="spellEnd"/>
                      <w:r w:rsidRPr="0091416D">
                        <w:rPr>
                          <w:rFonts w:ascii="Cambria" w:hAnsi="Cambria"/>
                          <w:sz w:val="22"/>
                          <w:szCs w:val="22"/>
                        </w:rPr>
                        <w:t xml:space="preserve">; C. </w:t>
                      </w:r>
                      <w:proofErr w:type="spellStart"/>
                      <w:r w:rsidRPr="0091416D">
                        <w:rPr>
                          <w:rFonts w:ascii="Cambria" w:hAnsi="Cambria"/>
                          <w:sz w:val="22"/>
                          <w:szCs w:val="22"/>
                        </w:rPr>
                        <w:t>Peschle</w:t>
                      </w:r>
                      <w:proofErr w:type="spellEnd"/>
                      <w:r w:rsidRPr="0091416D">
                        <w:rPr>
                          <w:rFonts w:ascii="Cambria" w:hAnsi="Cambria"/>
                          <w:sz w:val="22"/>
                          <w:szCs w:val="22"/>
                        </w:rPr>
                        <w:t>; R. De Maria.  2008.  Identification and expansion of the tumorigenic lung cancer stem cell population.  Cell Death an</w:t>
                      </w:r>
                      <w:r w:rsidR="00E1173A" w:rsidRPr="0091416D">
                        <w:rPr>
                          <w:rFonts w:ascii="Cambria" w:hAnsi="Cambria"/>
                          <w:sz w:val="22"/>
                          <w:szCs w:val="22"/>
                        </w:rPr>
                        <w:t>d Differentiation.  15:504-514.</w:t>
                      </w:r>
                    </w:p>
                    <w:p w14:paraId="4FE68069" w14:textId="77777777" w:rsidR="00E1173A" w:rsidRPr="0091416D" w:rsidRDefault="00E1173A" w:rsidP="001B56AE">
                      <w:pPr>
                        <w:pStyle w:val="ListParagraph"/>
                        <w:numPr>
                          <w:ilvl w:val="0"/>
                          <w:numId w:val="9"/>
                        </w:numPr>
                        <w:rPr>
                          <w:rFonts w:ascii="Cambria" w:eastAsia="Times New Roman" w:hAnsi="Cambria" w:cs="Times New Roman"/>
                          <w:sz w:val="22"/>
                          <w:szCs w:val="22"/>
                        </w:rPr>
                      </w:pPr>
                      <w:r w:rsidRPr="0091416D">
                        <w:rPr>
                          <w:rFonts w:ascii="Cambria" w:eastAsia="Times New Roman" w:hAnsi="Cambria" w:cs="Arial"/>
                          <w:color w:val="000000"/>
                          <w:sz w:val="22"/>
                          <w:szCs w:val="22"/>
                        </w:rPr>
                        <w:t xml:space="preserve">Pan, J.; Q. Zhang; Y. Wang; M. You.  2010.  26S proteasome activity is </w:t>
                      </w:r>
                      <w:proofErr w:type="gramStart"/>
                      <w:r w:rsidRPr="0091416D">
                        <w:rPr>
                          <w:rFonts w:ascii="Cambria" w:eastAsia="Times New Roman" w:hAnsi="Cambria" w:cs="Arial"/>
                          <w:color w:val="000000"/>
                          <w:sz w:val="22"/>
                          <w:szCs w:val="22"/>
                        </w:rPr>
                        <w:t>down-regulated</w:t>
                      </w:r>
                      <w:proofErr w:type="gramEnd"/>
                      <w:r w:rsidRPr="0091416D">
                        <w:rPr>
                          <w:rFonts w:ascii="Cambria" w:eastAsia="Times New Roman" w:hAnsi="Cambria" w:cs="Arial"/>
                          <w:color w:val="000000"/>
                          <w:sz w:val="22"/>
                          <w:szCs w:val="22"/>
                        </w:rPr>
                        <w:t xml:space="preserve"> in lung cancer stem-like cells propagated </w:t>
                      </w:r>
                      <w:r w:rsidRPr="0091416D">
                        <w:rPr>
                          <w:rFonts w:ascii="Cambria" w:eastAsia="Times New Roman" w:hAnsi="Cambria" w:cs="Arial"/>
                          <w:i/>
                          <w:iCs/>
                          <w:color w:val="000000"/>
                          <w:sz w:val="22"/>
                          <w:szCs w:val="22"/>
                        </w:rPr>
                        <w:t>in vitro.</w:t>
                      </w:r>
                      <w:r w:rsidRPr="0091416D">
                        <w:rPr>
                          <w:rFonts w:ascii="Cambria" w:eastAsia="Times New Roman" w:hAnsi="Cambria" w:cs="Arial"/>
                          <w:color w:val="000000"/>
                          <w:sz w:val="22"/>
                          <w:szCs w:val="22"/>
                        </w:rPr>
                        <w:t xml:space="preserve">  </w:t>
                      </w:r>
                      <w:proofErr w:type="spellStart"/>
                      <w:r w:rsidRPr="0091416D">
                        <w:rPr>
                          <w:rFonts w:ascii="Cambria" w:eastAsia="Times New Roman" w:hAnsi="Cambria" w:cs="Arial"/>
                          <w:i/>
                          <w:iCs/>
                          <w:color w:val="000000"/>
                          <w:sz w:val="22"/>
                          <w:szCs w:val="22"/>
                        </w:rPr>
                        <w:t>PLoS</w:t>
                      </w:r>
                      <w:proofErr w:type="spellEnd"/>
                      <w:r w:rsidRPr="0091416D">
                        <w:rPr>
                          <w:rFonts w:ascii="Cambria" w:eastAsia="Times New Roman" w:hAnsi="Cambria" w:cs="Arial"/>
                          <w:i/>
                          <w:iCs/>
                          <w:color w:val="000000"/>
                          <w:sz w:val="22"/>
                          <w:szCs w:val="22"/>
                        </w:rPr>
                        <w:t xml:space="preserve"> One</w:t>
                      </w:r>
                      <w:r w:rsidRPr="0091416D">
                        <w:rPr>
                          <w:rFonts w:ascii="Cambria" w:eastAsia="Times New Roman" w:hAnsi="Cambria" w:cs="Arial"/>
                          <w:color w:val="000000"/>
                          <w:sz w:val="22"/>
                          <w:szCs w:val="22"/>
                        </w:rPr>
                        <w:t>.  5:e13298.</w:t>
                      </w:r>
                    </w:p>
                    <w:p w14:paraId="58D92C16" w14:textId="77777777" w:rsidR="00E1173A" w:rsidRPr="0091416D" w:rsidRDefault="00E1173A" w:rsidP="001B56AE">
                      <w:pPr>
                        <w:rPr>
                          <w:rFonts w:ascii="Cambria" w:hAnsi="Cambria"/>
                          <w:sz w:val="22"/>
                          <w:szCs w:val="22"/>
                        </w:rPr>
                      </w:pPr>
                    </w:p>
                    <w:p w14:paraId="1E7D3012" w14:textId="77777777" w:rsidR="00E1173A" w:rsidRPr="0091416D" w:rsidRDefault="00E1173A" w:rsidP="001B56AE">
                      <w:pPr>
                        <w:rPr>
                          <w:rFonts w:ascii="Cambria" w:hAnsi="Cambria"/>
                          <w:sz w:val="22"/>
                          <w:szCs w:val="22"/>
                        </w:rPr>
                      </w:pPr>
                    </w:p>
                    <w:p w14:paraId="43A9E17B" w14:textId="77777777" w:rsidR="00BF5A7C" w:rsidRPr="0091416D" w:rsidRDefault="00BF5A7C" w:rsidP="001B56AE">
                      <w:pPr>
                        <w:spacing w:before="100" w:beforeAutospacing="1" w:after="100" w:afterAutospacing="1"/>
                        <w:ind w:left="360"/>
                        <w:textAlignment w:val="baseline"/>
                        <w:rPr>
                          <w:rFonts w:ascii="Cambria" w:hAnsi="Cambria" w:cs="Arial"/>
                          <w:color w:val="000000"/>
                          <w:sz w:val="22"/>
                          <w:szCs w:val="22"/>
                        </w:rPr>
                      </w:pPr>
                    </w:p>
                    <w:p w14:paraId="673BF556" w14:textId="77777777" w:rsidR="00BF5A7C" w:rsidRPr="0091416D" w:rsidRDefault="00BF5A7C" w:rsidP="001B56AE">
                      <w:pPr>
                        <w:rPr>
                          <w:rFonts w:ascii="Cambria" w:hAnsi="Cambria"/>
                          <w:color w:val="FFFFFF"/>
                          <w:sz w:val="22"/>
                          <w:szCs w:val="22"/>
                        </w:rPr>
                      </w:pPr>
                    </w:p>
                    <w:p w14:paraId="023FD34A" w14:textId="77777777" w:rsidR="00BF5A7C" w:rsidRPr="0091416D" w:rsidRDefault="00BF5A7C" w:rsidP="001B56AE">
                      <w:pPr>
                        <w:rPr>
                          <w:rFonts w:ascii="Cambria" w:hAnsi="Cambria"/>
                          <w:color w:val="FFFFFF"/>
                          <w:sz w:val="22"/>
                          <w:szCs w:val="22"/>
                        </w:rPr>
                      </w:pPr>
                    </w:p>
                    <w:p w14:paraId="659978B3" w14:textId="77777777" w:rsidR="00BF5A7C" w:rsidRPr="0091416D" w:rsidRDefault="00BF5A7C" w:rsidP="001B56AE">
                      <w:pPr>
                        <w:widowControl w:val="0"/>
                        <w:spacing w:line="320" w:lineRule="exact"/>
                        <w:rPr>
                          <w:rFonts w:ascii="Cambria" w:hAnsi="Cambria" w:cs="Arial"/>
                          <w:color w:val="FFFFFE"/>
                          <w:sz w:val="22"/>
                          <w:szCs w:val="22"/>
                          <w:lang w:val="en"/>
                        </w:rPr>
                      </w:pPr>
                      <w:r w:rsidRPr="0091416D">
                        <w:rPr>
                          <w:rFonts w:ascii="Cambria" w:hAnsi="Cambria" w:cs="Arial"/>
                          <w:color w:val="FFFFFE"/>
                          <w:sz w:val="22"/>
                          <w:szCs w:val="22"/>
                          <w:lang w:val="en"/>
                        </w:rPr>
                        <w:br/>
                      </w:r>
                    </w:p>
                  </w:txbxContent>
                </v:textbox>
                <w10:wrap type="through" anchory="page"/>
              </v:shape>
            </w:pict>
          </mc:Fallback>
        </mc:AlternateContent>
      </w:r>
      <w:r w:rsidR="00BF5A7C">
        <w:rPr>
          <w:noProof/>
        </w:rPr>
        <mc:AlternateContent>
          <mc:Choice Requires="wps">
            <w:drawing>
              <wp:anchor distT="0" distB="0" distL="114300" distR="114300" simplePos="0" relativeHeight="251664384" behindDoc="0" locked="0" layoutInCell="1" allowOverlap="1" wp14:anchorId="3D8C3FB2" wp14:editId="487459D8">
                <wp:simplePos x="0" y="0"/>
                <wp:positionH relativeFrom="column">
                  <wp:posOffset>3543300</wp:posOffset>
                </wp:positionH>
                <wp:positionV relativeFrom="paragraph">
                  <wp:posOffset>-800100</wp:posOffset>
                </wp:positionV>
                <wp:extent cx="3048000" cy="457200"/>
                <wp:effectExtent l="0" t="0" r="0" b="0"/>
                <wp:wrapThrough wrapText="bothSides">
                  <wp:wrapPolygon edited="0">
                    <wp:start x="180" y="1200"/>
                    <wp:lineTo x="180" y="19200"/>
                    <wp:lineTo x="21240" y="19200"/>
                    <wp:lineTo x="21240" y="1200"/>
                    <wp:lineTo x="180" y="120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1A65" w14:textId="77777777" w:rsidR="00BF5A7C" w:rsidRPr="00A7500B" w:rsidRDefault="00BF5A7C">
                            <w:pPr>
                              <w:rPr>
                                <w:rFonts w:ascii="Cambria" w:hAnsi="Cambria"/>
                                <w:b/>
                                <w:color w:val="FFFFFF"/>
                                <w:sz w:val="28"/>
                                <w:szCs w:val="28"/>
                              </w:rPr>
                            </w:pPr>
                            <w:r w:rsidRPr="00A7500B">
                              <w:rPr>
                                <w:rFonts w:ascii="Cambria" w:hAnsi="Cambria"/>
                                <w:b/>
                                <w:color w:val="FFFFFF"/>
                                <w:sz w:val="28"/>
                                <w:szCs w:val="28"/>
                              </w:rPr>
                              <w:t>Thawing and Culturing Procedures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279pt;margin-top:-62.95pt;width:24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" filled="f" stroked="f">
                <v:textbox inset=",7.2pt,,7.2pt">
                  <w:txbxContent>
                    <w:p w14:paraId="7A981A65" w14:textId="77777777" w:rsidR="00BF5A7C" w:rsidRPr="00A7500B" w:rsidRDefault="00BF5A7C">
                      <w:pPr>
                        <w:rPr>
                          <w:rFonts w:ascii="Cambria" w:hAnsi="Cambria"/>
                          <w:b/>
                          <w:color w:val="FFFFFF"/>
                          <w:sz w:val="28"/>
                          <w:szCs w:val="28"/>
                        </w:rPr>
                      </w:pPr>
                      <w:r w:rsidRPr="00A7500B">
                        <w:rPr>
                          <w:rFonts w:ascii="Cambria" w:hAnsi="Cambria"/>
                          <w:b/>
                          <w:color w:val="FFFFFF"/>
                          <w:sz w:val="28"/>
                          <w:szCs w:val="28"/>
                        </w:rPr>
                        <w:t>Thawing and Culturing Procedures</w:t>
                      </w:r>
                    </w:p>
                  </w:txbxContent>
                </v:textbox>
                <w10:wrap type="through"/>
              </v:shape>
            </w:pict>
          </mc:Fallback>
        </mc:AlternateContent>
      </w:r>
      <w:r w:rsidR="00BF5A7C">
        <w:rPr>
          <w:noProof/>
        </w:rPr>
        <mc:AlternateContent>
          <mc:Choice Requires="wps">
            <w:drawing>
              <wp:anchor distT="0" distB="0" distL="114300" distR="114300" simplePos="0" relativeHeight="251663360" behindDoc="0" locked="0" layoutInCell="1" allowOverlap="1" wp14:anchorId="32A78691" wp14:editId="5FE22D02">
                <wp:simplePos x="0" y="0"/>
                <wp:positionH relativeFrom="column">
                  <wp:posOffset>-1143000</wp:posOffset>
                </wp:positionH>
                <wp:positionV relativeFrom="paragraph">
                  <wp:posOffset>-914400</wp:posOffset>
                </wp:positionV>
                <wp:extent cx="2857500" cy="457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B94D7B" w14:textId="60B58B36" w:rsidR="00BF5A7C" w:rsidRPr="00BF5A7C" w:rsidRDefault="00724B51">
                            <w:pPr>
                              <w:rPr>
                                <w:b/>
                                <w:color w:val="FFFFFF" w:themeColor="background1"/>
                                <w:sz w:val="28"/>
                                <w:szCs w:val="28"/>
                              </w:rPr>
                            </w:pPr>
                            <w:r>
                              <w:rPr>
                                <w:b/>
                                <w:color w:val="FFFFFF" w:themeColor="background1"/>
                                <w:sz w:val="28"/>
                                <w:szCs w:val="28"/>
                              </w:rPr>
                              <w:t>Renal</w:t>
                            </w:r>
                            <w:r w:rsidR="00BF5A7C" w:rsidRPr="00BF5A7C">
                              <w:rPr>
                                <w:b/>
                                <w:color w:val="FFFFFF" w:themeColor="background1"/>
                                <w:sz w:val="28"/>
                                <w:szCs w:val="28"/>
                              </w:rPr>
                              <w:t xml:space="preserve"> Dissociated Tumor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2" type="#_x0000_t202" style="position:absolute;margin-left:-89.95pt;margin-top:-71.95pt;width:22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TNo88CAAAX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" filled="f" stroked="f">
                <v:textbox>
                  <w:txbxContent>
                    <w:p w14:paraId="10B94D7B" w14:textId="60B58B36" w:rsidR="00BF5A7C" w:rsidRPr="00BF5A7C" w:rsidRDefault="00724B51">
                      <w:pPr>
                        <w:rPr>
                          <w:b/>
                          <w:color w:val="FFFFFF" w:themeColor="background1"/>
                          <w:sz w:val="28"/>
                          <w:szCs w:val="28"/>
                        </w:rPr>
                      </w:pPr>
                      <w:r>
                        <w:rPr>
                          <w:b/>
                          <w:color w:val="FFFFFF" w:themeColor="background1"/>
                          <w:sz w:val="28"/>
                          <w:szCs w:val="28"/>
                        </w:rPr>
                        <w:t>Renal</w:t>
                      </w:r>
                      <w:r w:rsidR="00BF5A7C" w:rsidRPr="00BF5A7C">
                        <w:rPr>
                          <w:b/>
                          <w:color w:val="FFFFFF" w:themeColor="background1"/>
                          <w:sz w:val="28"/>
                          <w:szCs w:val="28"/>
                        </w:rPr>
                        <w:t xml:space="preserve"> Dissociated Tumor Cells</w:t>
                      </w:r>
                    </w:p>
                  </w:txbxContent>
                </v:textbox>
                <w10:wrap type="square"/>
              </v:shape>
            </w:pict>
          </mc:Fallback>
        </mc:AlternateContent>
      </w:r>
      <w:r w:rsidR="00BF5A7C">
        <w:rPr>
          <w:noProof/>
        </w:rPr>
        <mc:AlternateContent>
          <mc:Choice Requires="wps">
            <w:drawing>
              <wp:anchor distT="36576" distB="36576" distL="36576" distR="36576" simplePos="0" relativeHeight="251661312" behindDoc="0" locked="0" layoutInCell="1" allowOverlap="1" wp14:anchorId="02E598BF" wp14:editId="3D2183E5">
                <wp:simplePos x="0" y="0"/>
                <wp:positionH relativeFrom="column">
                  <wp:posOffset>-1143000</wp:posOffset>
                </wp:positionH>
                <wp:positionV relativeFrom="page">
                  <wp:posOffset>9601200</wp:posOffset>
                </wp:positionV>
                <wp:extent cx="7848600" cy="457200"/>
                <wp:effectExtent l="0" t="0" r="0" b="0"/>
                <wp:wrapThrough wrapText="bothSides">
                  <wp:wrapPolygon edited="0">
                    <wp:start x="0" y="0"/>
                    <wp:lineTo x="0" y="20400"/>
                    <wp:lineTo x="21530" y="20400"/>
                    <wp:lineTo x="21530" y="0"/>
                    <wp:lineTo x="0"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457200"/>
                        </a:xfrm>
                        <a:prstGeom prst="rect">
                          <a:avLst/>
                        </a:prstGeom>
                        <a:solidFill>
                          <a:srgbClr val="2E3640"/>
                        </a:solidFill>
                        <a:ln>
                          <a:noFill/>
                        </a:ln>
                        <a:effectLst/>
                        <a:extLst>
                          <a:ext uri="{91240B29-F687-4f45-9708-019B960494DF}">
                            <a14:hiddenLine xmlns:a14="http://schemas.microsoft.com/office/drawing/2010/main" w="9525">
                              <a:solidFill>
                                <a:srgbClr val="212120"/>
                              </a:solidFill>
                              <a:miter lim="800000"/>
                              <a:headEnd/>
                              <a:tailEnd/>
                            </a14:hiddenLine>
                          </a:ext>
                          <a:ext uri="{AF507438-7753-43e0-B8FC-AC1667EBCBE1}">
                            <a14:hiddenEffects xmlns:a14="http://schemas.microsoft.com/office/drawing/2010/main">
                              <a:effectLst>
                                <a:outerShdw blurRad="63500" dist="38099" dir="2700000" algn="ctr" rotWithShape="0">
                                  <a:srgbClr val="DCD6D4">
                                    <a:alpha val="74998"/>
                                  </a:srgbClr>
                                </a:outerShdw>
                              </a:effectLst>
                            </a14:hiddenEffects>
                          </a:ext>
                        </a:extLst>
                      </wps:spPr>
                      <wps:txbx>
                        <w:txbxContent>
                          <w:p w14:paraId="77D01989" w14:textId="77777777" w:rsidR="00E1173A" w:rsidRDefault="00E1173A" w:rsidP="00E1173A">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89.95pt;margin-top:756pt;width:618pt;height:3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" fillcolor="#2e3640" stroked="f" strokecolor="#212120">
                <v:shadow color="#dcd6d4" opacity="49150f"/>
                <v:textbox inset="2.88pt,2.88pt,2.88pt,2.88pt">
                  <w:txbxContent>
                    <w:p w14:paraId="77D01989" w14:textId="77777777" w:rsidR="00E1173A" w:rsidRDefault="00E1173A" w:rsidP="00E1173A">
                      <w:pPr>
                        <w:jc w:val="center"/>
                      </w:pPr>
                    </w:p>
                  </w:txbxContent>
                </v:textbox>
                <w10:wrap type="through" anchory="page"/>
              </v:rect>
            </w:pict>
          </mc:Fallback>
        </mc:AlternateContent>
      </w:r>
      <w:r w:rsidR="00BF5A7C">
        <w:rPr>
          <w:noProof/>
        </w:rPr>
        <mc:AlternateContent>
          <mc:Choice Requires="wps">
            <w:drawing>
              <wp:anchor distT="0" distB="0" distL="114300" distR="114300" simplePos="0" relativeHeight="251659264" behindDoc="0" locked="0" layoutInCell="1" allowOverlap="1" wp14:anchorId="49CDBDFD" wp14:editId="74FE5C90">
                <wp:simplePos x="0" y="0"/>
                <wp:positionH relativeFrom="column">
                  <wp:posOffset>-1143000</wp:posOffset>
                </wp:positionH>
                <wp:positionV relativeFrom="paragraph">
                  <wp:posOffset>-228600</wp:posOffset>
                </wp:positionV>
                <wp:extent cx="7772400" cy="114300"/>
                <wp:effectExtent l="0" t="0" r="0" b="0"/>
                <wp:wrapThrough wrapText="bothSides">
                  <wp:wrapPolygon edited="0">
                    <wp:start x="-26" y="0"/>
                    <wp:lineTo x="-26" y="21000"/>
                    <wp:lineTo x="21600" y="21000"/>
                    <wp:lineTo x="21600" y="0"/>
                    <wp:lineTo x="-26"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5A5A5A"/>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17.95pt;width:6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" fillcolor="#5a5a5a" stroked="f" strokeweight="2pt">
                <w10:wrap type="through"/>
              </v:rect>
            </w:pict>
          </mc:Fallback>
        </mc:AlternateContent>
      </w:r>
    </w:p>
    <w:sectPr w:rsidR="00FA468D" w:rsidSect="00E874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E3EFD"/>
    <w:multiLevelType w:val="hybridMultilevel"/>
    <w:tmpl w:val="6930F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996F64"/>
    <w:multiLevelType w:val="hybridMultilevel"/>
    <w:tmpl w:val="4CCA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D5E63"/>
    <w:multiLevelType w:val="hybridMultilevel"/>
    <w:tmpl w:val="44922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2A1D6F"/>
    <w:multiLevelType w:val="multilevel"/>
    <w:tmpl w:val="A1F265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E29110B"/>
    <w:multiLevelType w:val="hybridMultilevel"/>
    <w:tmpl w:val="57F82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AD4537"/>
    <w:multiLevelType w:val="hybridMultilevel"/>
    <w:tmpl w:val="9C9CAB0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D71A14"/>
    <w:multiLevelType w:val="hybridMultilevel"/>
    <w:tmpl w:val="6AF00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0E091D"/>
    <w:multiLevelType w:val="multilevel"/>
    <w:tmpl w:val="5AA264B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D356C1D"/>
    <w:multiLevelType w:val="hybridMultilevel"/>
    <w:tmpl w:val="FABE0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F5DE9"/>
    <w:multiLevelType w:val="hybridMultilevel"/>
    <w:tmpl w:val="E9DC4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6F85341"/>
    <w:multiLevelType w:val="multilevel"/>
    <w:tmpl w:val="68B085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AD16B76"/>
    <w:multiLevelType w:val="multilevel"/>
    <w:tmpl w:val="9DFA0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F093F0A"/>
    <w:multiLevelType w:val="hybridMultilevel"/>
    <w:tmpl w:val="F594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0"/>
  </w:num>
  <w:num w:numId="5">
    <w:abstractNumId w:val="4"/>
  </w:num>
  <w:num w:numId="6">
    <w:abstractNumId w:val="5"/>
  </w:num>
  <w:num w:numId="7">
    <w:abstractNumId w:val="2"/>
  </w:num>
  <w:num w:numId="8">
    <w:abstractNumId w:val="12"/>
  </w:num>
  <w:num w:numId="9">
    <w:abstractNumId w:val="8"/>
  </w:num>
  <w:num w:numId="10">
    <w:abstractNumId w:val="10"/>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7C"/>
    <w:rsid w:val="00086323"/>
    <w:rsid w:val="00157059"/>
    <w:rsid w:val="001B56AE"/>
    <w:rsid w:val="00566B21"/>
    <w:rsid w:val="00724B51"/>
    <w:rsid w:val="0091416D"/>
    <w:rsid w:val="009C55FB"/>
    <w:rsid w:val="00BF5A7C"/>
    <w:rsid w:val="00E1173A"/>
    <w:rsid w:val="00E87451"/>
    <w:rsid w:val="00FA468D"/>
    <w:rsid w:val="00FD5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7E58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A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A7C"/>
    <w:rPr>
      <w:rFonts w:ascii="Lucida Grande" w:hAnsi="Lucida Grande" w:cs="Lucida Grande"/>
      <w:sz w:val="18"/>
      <w:szCs w:val="18"/>
    </w:rPr>
  </w:style>
  <w:style w:type="paragraph" w:styleId="ListParagraph">
    <w:name w:val="List Paragraph"/>
    <w:basedOn w:val="Normal"/>
    <w:uiPriority w:val="34"/>
    <w:qFormat/>
    <w:rsid w:val="00E1173A"/>
    <w:pPr>
      <w:ind w:left="720"/>
      <w:contextualSpacing/>
    </w:pPr>
  </w:style>
  <w:style w:type="paragraph" w:customStyle="1" w:styleId="normal0">
    <w:name w:val="normal"/>
    <w:rsid w:val="009C55FB"/>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A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A7C"/>
    <w:rPr>
      <w:rFonts w:ascii="Lucida Grande" w:hAnsi="Lucida Grande" w:cs="Lucida Grande"/>
      <w:sz w:val="18"/>
      <w:szCs w:val="18"/>
    </w:rPr>
  </w:style>
  <w:style w:type="paragraph" w:styleId="ListParagraph">
    <w:name w:val="List Paragraph"/>
    <w:basedOn w:val="Normal"/>
    <w:uiPriority w:val="34"/>
    <w:qFormat/>
    <w:rsid w:val="00E1173A"/>
    <w:pPr>
      <w:ind w:left="720"/>
      <w:contextualSpacing/>
    </w:pPr>
  </w:style>
  <w:style w:type="paragraph" w:customStyle="1" w:styleId="normal0">
    <w:name w:val="normal"/>
    <w:rsid w:val="009C55FB"/>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5885">
      <w:bodyDiv w:val="1"/>
      <w:marLeft w:val="0"/>
      <w:marRight w:val="0"/>
      <w:marTop w:val="0"/>
      <w:marBottom w:val="0"/>
      <w:divBdr>
        <w:top w:val="none" w:sz="0" w:space="0" w:color="auto"/>
        <w:left w:val="none" w:sz="0" w:space="0" w:color="auto"/>
        <w:bottom w:val="none" w:sz="0" w:space="0" w:color="auto"/>
        <w:right w:val="none" w:sz="0" w:space="0" w:color="auto"/>
      </w:divBdr>
    </w:div>
    <w:div w:id="1102264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Words>
  <Characters>9</Characters>
  <Application>Microsoft Macintosh Word</Application>
  <DocSecurity>0</DocSecurity>
  <Lines>1</Lines>
  <Paragraphs>1</Paragraphs>
  <ScaleCrop>false</ScaleCrop>
  <Company>Conversant Bio</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Lewis</dc:creator>
  <cp:keywords/>
  <dc:description/>
  <cp:lastModifiedBy>McLean Collins</cp:lastModifiedBy>
  <cp:revision>9</cp:revision>
  <dcterms:created xsi:type="dcterms:W3CDTF">2016-06-10T18:43:00Z</dcterms:created>
  <dcterms:modified xsi:type="dcterms:W3CDTF">2016-06-10T18:52:00Z</dcterms:modified>
</cp:coreProperties>
</file>