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81800" w14:textId="2A1116F5" w:rsidR="0057322F" w:rsidRDefault="0057322F" w:rsidP="0057322F">
      <w:pPr>
        <w:spacing w:before="100" w:beforeAutospacing="1" w:after="100" w:afterAutospacing="1" w:line="240" w:lineRule="auto"/>
        <w:outlineLvl w:val="2"/>
        <w:rPr>
          <w:rFonts w:ascii="Nunito Sans" w:eastAsia="Times New Roman" w:hAnsi="Nunito Sans" w:cs="Arial"/>
          <w:b/>
          <w:bCs/>
          <w:color w:val="43484D"/>
          <w:sz w:val="48"/>
          <w:szCs w:val="48"/>
        </w:rPr>
      </w:pPr>
      <w:bookmarkStart w:id="0" w:name="_GoBack"/>
      <w:bookmarkEnd w:id="0"/>
      <w:r w:rsidRPr="00625B48">
        <w:rPr>
          <w:rFonts w:ascii="Nunito Sans" w:eastAsia="Times New Roman" w:hAnsi="Nunito Sans" w:cs="Arial"/>
          <w:b/>
          <w:bCs/>
          <w:color w:val="43484D"/>
          <w:sz w:val="48"/>
          <w:szCs w:val="48"/>
        </w:rPr>
        <w:t>LikeFolio Pro Membership:</w:t>
      </w:r>
    </w:p>
    <w:p w14:paraId="6CAA778A" w14:textId="2E919AAD" w:rsidR="00625B48" w:rsidRPr="00625B48" w:rsidRDefault="00625B48" w:rsidP="0057322F">
      <w:pPr>
        <w:spacing w:before="100" w:beforeAutospacing="1" w:after="100" w:afterAutospacing="1" w:line="240" w:lineRule="auto"/>
        <w:outlineLvl w:val="2"/>
        <w:rPr>
          <w:rFonts w:ascii="Nunito Sans" w:eastAsia="Times New Roman" w:hAnsi="Nunito Sans" w:cs="Arial"/>
          <w:b/>
          <w:bCs/>
          <w:color w:val="43484D"/>
          <w:sz w:val="48"/>
          <w:szCs w:val="48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Your LikeFolio Pro Membership through Riskalyze gives you all of the following benefits:</w:t>
      </w:r>
    </w:p>
    <w:p w14:paraId="26F3F73E" w14:textId="784D0AA0" w:rsidR="0057322F" w:rsidRPr="0057322F" w:rsidRDefault="00AD49DA" w:rsidP="0057322F">
      <w:pPr>
        <w:spacing w:before="100" w:beforeAutospacing="1" w:after="100" w:afterAutospacing="1" w:line="240" w:lineRule="auto"/>
        <w:outlineLvl w:val="2"/>
        <w:rPr>
          <w:rFonts w:ascii="Nunito Sans" w:eastAsia="Times New Roman" w:hAnsi="Nunito Sans" w:cs="Arial"/>
          <w:b/>
          <w:bCs/>
          <w:color w:val="43484D"/>
          <w:sz w:val="36"/>
          <w:szCs w:val="36"/>
        </w:rPr>
      </w:pPr>
      <w:r w:rsidRPr="00AD49DA">
        <w:rPr>
          <w:rFonts w:ascii="Nunito Sans" w:eastAsia="Times New Roman" w:hAnsi="Nunito Sans" w:cs="Arial"/>
          <w:b/>
          <w:bCs/>
          <w:color w:val="43484D"/>
          <w:sz w:val="36"/>
          <w:szCs w:val="36"/>
        </w:rPr>
        <w:t xml:space="preserve">Autopilot </w:t>
      </w:r>
      <w:r w:rsidR="0057322F" w:rsidRPr="00AD49DA">
        <w:rPr>
          <w:rFonts w:ascii="Nunito Sans" w:eastAsia="Times New Roman" w:hAnsi="Nunito Sans" w:cs="Arial"/>
          <w:b/>
          <w:bCs/>
          <w:color w:val="43484D"/>
          <w:sz w:val="36"/>
          <w:szCs w:val="36"/>
        </w:rPr>
        <w:t>Strategy:  LikeFolio Tactical Model Full Access</w:t>
      </w:r>
    </w:p>
    <w:p w14:paraId="7860BD1E" w14:textId="26080652" w:rsidR="0057322F" w:rsidRP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 xml:space="preserve">Strategy Description:  This is an ideal strategy for the aggressive </w:t>
      </w:r>
      <w:r>
        <w:rPr>
          <w:rFonts w:ascii="Arial" w:eastAsia="Times New Roman" w:hAnsi="Arial" w:cs="Arial"/>
          <w:color w:val="43484D"/>
          <w:sz w:val="27"/>
          <w:szCs w:val="27"/>
        </w:rPr>
        <w:t>portion of client portfolios (target Risk Number 90)</w:t>
      </w:r>
    </w:p>
    <w:p w14:paraId="32441F8F" w14:textId="77777777" w:rsidR="0057322F" w:rsidRP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Equal-weight allocation of 6-18 individual equities showing high promise of revenue growth beyond analyst expectations over the next 3-12 months.</w:t>
      </w:r>
    </w:p>
    <w:p w14:paraId="7A7B8DEF" w14:textId="77777777" w:rsidR="0057322F" w:rsidRP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Companies are selected because they are:</w:t>
      </w:r>
    </w:p>
    <w:p w14:paraId="7100F39F" w14:textId="77777777" w:rsidR="0057322F" w:rsidRPr="0057322F" w:rsidRDefault="0057322F" w:rsidP="0057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showing increasing and high levels of </w:t>
      </w:r>
      <w:hyperlink r:id="rId5" w:history="1">
        <w:r w:rsidRPr="0057322F">
          <w:rPr>
            <w:rFonts w:ascii="Arial" w:eastAsia="Times New Roman" w:hAnsi="Arial" w:cs="Arial"/>
            <w:color w:val="3B8EDE"/>
            <w:sz w:val="27"/>
            <w:szCs w:val="27"/>
            <w:u w:val="single"/>
          </w:rPr>
          <w:t>consumer happiness</w:t>
        </w:r>
      </w:hyperlink>
    </w:p>
    <w:p w14:paraId="4C8F06E2" w14:textId="6A012DF9" w:rsidR="0057322F" w:rsidRPr="0057322F" w:rsidRDefault="0057322F" w:rsidP="0057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showing increasing and high levels of </w:t>
      </w:r>
      <w:hyperlink r:id="rId6" w:history="1">
        <w:r w:rsidRPr="0057322F">
          <w:rPr>
            <w:rFonts w:ascii="Arial" w:eastAsia="Times New Roman" w:hAnsi="Arial" w:cs="Arial"/>
            <w:color w:val="3B8EDE"/>
            <w:sz w:val="27"/>
            <w:szCs w:val="27"/>
            <w:u w:val="single"/>
          </w:rPr>
          <w:t>consumer purchase intent</w:t>
        </w:r>
      </w:hyperlink>
      <w:r>
        <w:rPr>
          <w:rFonts w:ascii="Arial" w:eastAsia="Times New Roman" w:hAnsi="Arial" w:cs="Arial"/>
          <w:color w:val="43484D"/>
          <w:sz w:val="27"/>
          <w:szCs w:val="27"/>
        </w:rPr>
        <w:t xml:space="preserve"> </w:t>
      </w:r>
      <w:r w:rsidRPr="0057322F">
        <w:rPr>
          <w:rFonts w:ascii="Arial" w:eastAsia="Times New Roman" w:hAnsi="Arial" w:cs="Arial"/>
          <w:color w:val="43484D"/>
          <w:sz w:val="27"/>
          <w:szCs w:val="27"/>
        </w:rPr>
        <w:t>on Main Street and</w:t>
      </w:r>
    </w:p>
    <w:p w14:paraId="2607EA23" w14:textId="77777777" w:rsidR="0057322F" w:rsidRPr="0057322F" w:rsidRDefault="0057322F" w:rsidP="005732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we believe that Wall Street has not fully anticipated the sales growth predicted by these metrics.</w:t>
      </w:r>
    </w:p>
    <w:p w14:paraId="18AE18FC" w14:textId="17C3A37C" w:rsid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 xml:space="preserve">Utilizes </w:t>
      </w:r>
      <w:proofErr w:type="spellStart"/>
      <w:r w:rsidRPr="0057322F">
        <w:rPr>
          <w:rFonts w:ascii="Arial" w:eastAsia="Times New Roman" w:hAnsi="Arial" w:cs="Arial"/>
          <w:color w:val="43484D"/>
          <w:sz w:val="27"/>
          <w:szCs w:val="27"/>
        </w:rPr>
        <w:t>LikeFolio’s</w:t>
      </w:r>
      <w:proofErr w:type="spellEnd"/>
      <w:r w:rsidRPr="0057322F">
        <w:rPr>
          <w:rFonts w:ascii="Arial" w:eastAsia="Times New Roman" w:hAnsi="Arial" w:cs="Arial"/>
          <w:color w:val="43484D"/>
          <w:sz w:val="27"/>
          <w:szCs w:val="27"/>
        </w:rPr>
        <w:t xml:space="preserve"> powerful consumer sentiment and consumer purchase intent monitoring of brand/product mentions on social media.</w:t>
      </w:r>
      <w:r w:rsidR="00625B48">
        <w:rPr>
          <w:rFonts w:ascii="Arial" w:eastAsia="Times New Roman" w:hAnsi="Arial" w:cs="Arial"/>
          <w:color w:val="43484D"/>
          <w:sz w:val="27"/>
          <w:szCs w:val="27"/>
        </w:rPr>
        <w:t xml:space="preserve"> Here’s </w:t>
      </w:r>
      <w:hyperlink r:id="rId7" w:history="1">
        <w:r w:rsidR="00625B48" w:rsidRPr="00625B48">
          <w:rPr>
            <w:rStyle w:val="Hyperlink"/>
            <w:rFonts w:ascii="Arial" w:eastAsia="Times New Roman" w:hAnsi="Arial" w:cs="Arial"/>
            <w:sz w:val="27"/>
            <w:szCs w:val="27"/>
          </w:rPr>
          <w:t>how it works</w:t>
        </w:r>
      </w:hyperlink>
      <w:r w:rsidR="00625B48">
        <w:rPr>
          <w:rFonts w:ascii="Arial" w:eastAsia="Times New Roman" w:hAnsi="Arial" w:cs="Arial"/>
          <w:color w:val="43484D"/>
          <w:sz w:val="27"/>
          <w:szCs w:val="27"/>
        </w:rPr>
        <w:t>.</w:t>
      </w:r>
    </w:p>
    <w:p w14:paraId="1C1A1C1E" w14:textId="1A1FDCDB" w:rsidR="0057322F" w:rsidRPr="00AD49DA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36"/>
          <w:szCs w:val="36"/>
        </w:rPr>
      </w:pPr>
      <w:r w:rsidRPr="00AD49DA">
        <w:rPr>
          <w:rFonts w:ascii="Arial" w:eastAsia="Times New Roman" w:hAnsi="Arial" w:cs="Arial"/>
          <w:b/>
          <w:color w:val="43484D"/>
          <w:sz w:val="36"/>
          <w:szCs w:val="36"/>
        </w:rPr>
        <w:t>Tactical Model Updates</w:t>
      </w:r>
      <w:r w:rsidR="00AD49DA" w:rsidRPr="00AD49DA">
        <w:rPr>
          <w:rFonts w:ascii="Arial" w:eastAsia="Times New Roman" w:hAnsi="Arial" w:cs="Arial"/>
          <w:b/>
          <w:color w:val="43484D"/>
          <w:sz w:val="36"/>
          <w:szCs w:val="36"/>
        </w:rPr>
        <w:t xml:space="preserve"> &amp; Client-Ready Documents</w:t>
      </w:r>
    </w:p>
    <w:p w14:paraId="55BAF00A" w14:textId="2B66C566" w:rsid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In addition to pushing out the update via Autopilot, you will receive a comprehensive update document (PDF).</w:t>
      </w:r>
    </w:p>
    <w:p w14:paraId="58260DAA" w14:textId="50367F35" w:rsidR="0057322F" w:rsidRP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This PDF will contain…</w:t>
      </w:r>
    </w:p>
    <w:p w14:paraId="46E721F4" w14:textId="77777777" w:rsidR="0057322F" w:rsidRPr="0057322F" w:rsidRDefault="0057322F" w:rsidP="0057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A full listing of all stocks currently held in the model</w:t>
      </w:r>
    </w:p>
    <w:p w14:paraId="2C0E5666" w14:textId="77777777" w:rsidR="0057322F" w:rsidRPr="0057322F" w:rsidRDefault="0057322F" w:rsidP="0057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Model update statement from LikeFolio founders</w:t>
      </w:r>
    </w:p>
    <w:p w14:paraId="3D1548D8" w14:textId="77777777" w:rsidR="0057322F" w:rsidRPr="0057322F" w:rsidRDefault="0057322F" w:rsidP="0057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The most recent additions and deletions</w:t>
      </w:r>
    </w:p>
    <w:p w14:paraId="74984C60" w14:textId="77777777" w:rsidR="0057322F" w:rsidRPr="0057322F" w:rsidRDefault="0057322F" w:rsidP="0057322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t>Individual stock breakdowns showing information about each and every company and why its social data was compelling enough for entry into the LikeFolio tactical model</w:t>
      </w:r>
    </w:p>
    <w:p w14:paraId="315976FC" w14:textId="20AFAAD4" w:rsid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57322F">
        <w:rPr>
          <w:rFonts w:ascii="Arial" w:eastAsia="Times New Roman" w:hAnsi="Arial" w:cs="Arial"/>
          <w:color w:val="43484D"/>
          <w:sz w:val="27"/>
          <w:szCs w:val="27"/>
        </w:rPr>
        <w:lastRenderedPageBreak/>
        <w:t>On rare occasions, updates (especially exits of positions) may be sent mid-month due to market conditions or significant shifts in the underlying social data.</w:t>
      </w:r>
    </w:p>
    <w:p w14:paraId="0E395984" w14:textId="020584F9" w:rsid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This PDF may be shared with clients to help them understand the methodology behind the investments and develop a connection between their portfolio and their real life as a consumer.</w:t>
      </w:r>
    </w:p>
    <w:p w14:paraId="28CAEE1E" w14:textId="0064E5E7" w:rsidR="0057322F" w:rsidRPr="00AD49DA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36"/>
          <w:szCs w:val="36"/>
        </w:rPr>
      </w:pPr>
      <w:r w:rsidRPr="00AD49DA">
        <w:rPr>
          <w:rFonts w:ascii="Arial" w:eastAsia="Times New Roman" w:hAnsi="Arial" w:cs="Arial"/>
          <w:b/>
          <w:color w:val="43484D"/>
          <w:sz w:val="36"/>
          <w:szCs w:val="36"/>
        </w:rPr>
        <w:t>Opportunity Alerts</w:t>
      </w:r>
      <w:r w:rsidR="00AD49DA" w:rsidRPr="00AD49DA">
        <w:rPr>
          <w:rFonts w:ascii="Arial" w:eastAsia="Times New Roman" w:hAnsi="Arial" w:cs="Arial"/>
          <w:b/>
          <w:color w:val="43484D"/>
          <w:sz w:val="36"/>
          <w:szCs w:val="36"/>
        </w:rPr>
        <w:t xml:space="preserve"> </w:t>
      </w:r>
      <w:r w:rsidR="00625B48">
        <w:rPr>
          <w:rFonts w:ascii="Arial" w:eastAsia="Times New Roman" w:hAnsi="Arial" w:cs="Arial"/>
          <w:b/>
          <w:color w:val="43484D"/>
          <w:sz w:val="36"/>
          <w:szCs w:val="36"/>
        </w:rPr>
        <w:t>for Idea Discovery</w:t>
      </w:r>
    </w:p>
    <w:p w14:paraId="54CBCFC0" w14:textId="5386DF77" w:rsidR="0057322F" w:rsidRDefault="0057322F" w:rsidP="0057322F">
      <w:pPr>
        <w:pStyle w:val="NormalWeb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 xml:space="preserve">Let’s face it… some clients want more activity and </w:t>
      </w:r>
      <w:r w:rsidR="00AD49DA">
        <w:rPr>
          <w:rFonts w:ascii="Arial" w:hAnsi="Arial" w:cs="Arial"/>
          <w:color w:val="43484D"/>
          <w:sz w:val="27"/>
          <w:szCs w:val="27"/>
        </w:rPr>
        <w:t xml:space="preserve">exposure to individual equities.  </w:t>
      </w:r>
      <w:r>
        <w:rPr>
          <w:rFonts w:ascii="Arial" w:hAnsi="Arial" w:cs="Arial"/>
          <w:color w:val="43484D"/>
          <w:sz w:val="27"/>
          <w:szCs w:val="27"/>
        </w:rPr>
        <w:t>LikeFolio is all about using social-data to help you see shifts in consumer behavior on Main Street </w:t>
      </w:r>
      <w:r>
        <w:rPr>
          <w:rStyle w:val="Emphasis"/>
          <w:rFonts w:ascii="Arial" w:hAnsi="Arial" w:cs="Arial"/>
          <w:color w:val="43484D"/>
          <w:sz w:val="27"/>
          <w:szCs w:val="27"/>
        </w:rPr>
        <w:t>before</w:t>
      </w:r>
      <w:r>
        <w:rPr>
          <w:rFonts w:ascii="Arial" w:hAnsi="Arial" w:cs="Arial"/>
          <w:color w:val="43484D"/>
          <w:sz w:val="27"/>
          <w:szCs w:val="27"/>
        </w:rPr>
        <w:t> it becomes news on Wall Street</w:t>
      </w:r>
      <w:r w:rsidR="00AD49DA">
        <w:rPr>
          <w:rFonts w:ascii="Arial" w:hAnsi="Arial" w:cs="Arial"/>
          <w:color w:val="43484D"/>
          <w:sz w:val="27"/>
          <w:szCs w:val="27"/>
        </w:rPr>
        <w:t xml:space="preserve">.  </w:t>
      </w:r>
    </w:p>
    <w:p w14:paraId="5BF721BA" w14:textId="7C33D287" w:rsidR="0057322F" w:rsidRDefault="0057322F" w:rsidP="0057322F">
      <w:pPr>
        <w:pStyle w:val="NormalWeb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Want to be the first to know when LikeFolio data indicates an actionable opportunity in the stock market?  We’ll let you know immediately via email.</w:t>
      </w:r>
      <w:r w:rsidR="00AD49DA">
        <w:rPr>
          <w:rFonts w:ascii="Arial" w:hAnsi="Arial" w:cs="Arial"/>
          <w:color w:val="43484D"/>
          <w:sz w:val="27"/>
          <w:szCs w:val="27"/>
        </w:rPr>
        <w:t xml:space="preserve">  You can pass it on to select clients who will see you as the only advisor with such amazing insights.  That’s right… we help make you look even better.</w:t>
      </w:r>
    </w:p>
    <w:p w14:paraId="064FA1E8" w14:textId="3DA14466" w:rsidR="0057322F" w:rsidRDefault="00AD49DA" w:rsidP="0057322F">
      <w:pPr>
        <w:pStyle w:val="NormalWeb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We’re</w:t>
      </w:r>
      <w:r w:rsidR="0057322F">
        <w:rPr>
          <w:rFonts w:ascii="Arial" w:hAnsi="Arial" w:cs="Arial"/>
          <w:color w:val="43484D"/>
          <w:sz w:val="27"/>
          <w:szCs w:val="27"/>
        </w:rPr>
        <w:t xml:space="preserve"> happy to lean on our impressive history of </w:t>
      </w:r>
      <w:hyperlink r:id="rId8" w:history="1">
        <w:r w:rsidR="0057322F">
          <w:rPr>
            <w:rStyle w:val="Hyperlink"/>
            <w:rFonts w:ascii="Arial" w:hAnsi="Arial" w:cs="Arial"/>
            <w:color w:val="3B8EDE"/>
            <w:sz w:val="27"/>
            <w:szCs w:val="27"/>
          </w:rPr>
          <w:t>highly accurate public predictions</w:t>
        </w:r>
      </w:hyperlink>
      <w:r w:rsidR="0057322F">
        <w:rPr>
          <w:rFonts w:ascii="Arial" w:hAnsi="Arial" w:cs="Arial"/>
          <w:color w:val="43484D"/>
          <w:sz w:val="27"/>
          <w:szCs w:val="27"/>
        </w:rPr>
        <w:t> </w:t>
      </w:r>
      <w:r>
        <w:rPr>
          <w:rFonts w:ascii="Arial" w:hAnsi="Arial" w:cs="Arial"/>
          <w:color w:val="43484D"/>
          <w:sz w:val="27"/>
          <w:szCs w:val="27"/>
        </w:rPr>
        <w:t>so you can tell exactly what you’re getting into .</w:t>
      </w:r>
    </w:p>
    <w:p w14:paraId="3802ED91" w14:textId="77777777" w:rsidR="0057322F" w:rsidRDefault="0057322F" w:rsidP="0057322F">
      <w:pPr>
        <w:pStyle w:val="Heading2"/>
        <w:rPr>
          <w:rFonts w:ascii="Nunito Sans" w:hAnsi="Nunito Sans" w:cs="Times New Roman"/>
          <w:color w:val="43484D"/>
          <w:sz w:val="36"/>
          <w:szCs w:val="36"/>
        </w:rPr>
      </w:pPr>
      <w:r>
        <w:rPr>
          <w:rFonts w:ascii="Nunito Sans" w:hAnsi="Nunito Sans"/>
          <w:color w:val="43484D"/>
        </w:rPr>
        <w:t>The Basic Breakdown:</w:t>
      </w:r>
    </w:p>
    <w:p w14:paraId="63609490" w14:textId="77777777" w:rsidR="0057322F" w:rsidRDefault="0057322F" w:rsidP="00573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Get delivery via email</w:t>
      </w:r>
    </w:p>
    <w:p w14:paraId="0B303DB2" w14:textId="77777777" w:rsidR="0057322F" w:rsidRDefault="0057322F" w:rsidP="00573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Get 4-8 alerts/month (more approaching earnings season)</w:t>
      </w:r>
    </w:p>
    <w:p w14:paraId="54BB7FEC" w14:textId="134EAAFD" w:rsidR="0057322F" w:rsidRDefault="0057322F" w:rsidP="0057322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Both bullish and bearish alerts — market neutral</w:t>
      </w:r>
    </w:p>
    <w:p w14:paraId="38276BA8" w14:textId="77777777" w:rsidR="0057322F" w:rsidRDefault="0057322F" w:rsidP="0057322F">
      <w:pPr>
        <w:pStyle w:val="NormalWeb"/>
        <w:rPr>
          <w:rFonts w:ascii="Arial" w:hAnsi="Arial" w:cs="Arial"/>
          <w:color w:val="43484D"/>
          <w:sz w:val="27"/>
          <w:szCs w:val="27"/>
        </w:rPr>
      </w:pPr>
      <w:r>
        <w:rPr>
          <w:rStyle w:val="Strong"/>
          <w:rFonts w:ascii="Nunito Sans" w:hAnsi="Nunito Sans" w:cs="Arial"/>
          <w:color w:val="6BC04B"/>
          <w:sz w:val="27"/>
          <w:szCs w:val="27"/>
        </w:rPr>
        <w:t>Every alert comes with:</w:t>
      </w:r>
    </w:p>
    <w:p w14:paraId="5B59ED96" w14:textId="77777777" w:rsidR="0057322F" w:rsidRDefault="0057322F" w:rsidP="0057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 xml:space="preserve">LikeFolio social data and commentary from </w:t>
      </w:r>
      <w:proofErr w:type="spellStart"/>
      <w:r>
        <w:rPr>
          <w:rFonts w:ascii="Arial" w:hAnsi="Arial" w:cs="Arial"/>
          <w:color w:val="43484D"/>
          <w:sz w:val="27"/>
          <w:szCs w:val="27"/>
        </w:rPr>
        <w:t>LikeFolio’s</w:t>
      </w:r>
      <w:proofErr w:type="spellEnd"/>
      <w:r>
        <w:rPr>
          <w:rFonts w:ascii="Arial" w:hAnsi="Arial" w:cs="Arial"/>
          <w:color w:val="43484D"/>
          <w:sz w:val="27"/>
          <w:szCs w:val="27"/>
        </w:rPr>
        <w:t xml:space="preserve"> founders</w:t>
      </w:r>
    </w:p>
    <w:p w14:paraId="23FC805D" w14:textId="77777777" w:rsidR="0057322F" w:rsidRDefault="0057322F" w:rsidP="0057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Anticipated duration of the trade</w:t>
      </w:r>
    </w:p>
    <w:p w14:paraId="28D546B4" w14:textId="77777777" w:rsidR="0057322F" w:rsidRDefault="0057322F" w:rsidP="0057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Target price</w:t>
      </w:r>
    </w:p>
    <w:p w14:paraId="1E4C59C4" w14:textId="1A0D018B" w:rsidR="0057322F" w:rsidRDefault="0057322F" w:rsidP="0057322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r>
        <w:rPr>
          <w:rFonts w:ascii="Arial" w:hAnsi="Arial" w:cs="Arial"/>
          <w:color w:val="43484D"/>
          <w:sz w:val="27"/>
          <w:szCs w:val="27"/>
        </w:rPr>
        <w:t>Follow-up alerts when and if trends in LikeFolio data shifts or accelerates</w:t>
      </w:r>
    </w:p>
    <w:p w14:paraId="3DF54F46" w14:textId="77777777" w:rsidR="00625B48" w:rsidRDefault="00A61294" w:rsidP="00625B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43484D"/>
          <w:sz w:val="27"/>
          <w:szCs w:val="27"/>
        </w:rPr>
      </w:pPr>
      <w:hyperlink r:id="rId9" w:history="1">
        <w:r w:rsidR="00625B48" w:rsidRPr="00470B84">
          <w:rPr>
            <w:rStyle w:val="Hyperlink"/>
            <w:rFonts w:ascii="Arial" w:hAnsi="Arial" w:cs="Arial"/>
            <w:sz w:val="27"/>
            <w:szCs w:val="27"/>
          </w:rPr>
          <w:t>Example Alert on Starbucks</w:t>
        </w:r>
      </w:hyperlink>
    </w:p>
    <w:p w14:paraId="0000E8F2" w14:textId="77777777" w:rsidR="00625B48" w:rsidRDefault="00625B48" w:rsidP="00625B48">
      <w:pPr>
        <w:spacing w:before="100" w:beforeAutospacing="1" w:after="100" w:afterAutospacing="1" w:line="240" w:lineRule="auto"/>
        <w:ind w:left="720"/>
        <w:rPr>
          <w:rFonts w:ascii="Arial" w:hAnsi="Arial" w:cs="Arial"/>
          <w:color w:val="43484D"/>
          <w:sz w:val="27"/>
          <w:szCs w:val="27"/>
        </w:rPr>
      </w:pPr>
    </w:p>
    <w:p w14:paraId="55541B6C" w14:textId="6EC9D64B" w:rsid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 xml:space="preserve">Consider these Opportunity Alerts to be an idea generation machine for use with your most high-touch, demanding clients.  </w:t>
      </w:r>
    </w:p>
    <w:p w14:paraId="20149C3D" w14:textId="58D6ED44" w:rsidR="00AD49DA" w:rsidRPr="00AD49DA" w:rsidRDefault="00625B48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36"/>
          <w:szCs w:val="36"/>
        </w:rPr>
      </w:pPr>
      <w:r>
        <w:rPr>
          <w:rFonts w:ascii="Arial" w:eastAsia="Times New Roman" w:hAnsi="Arial" w:cs="Arial"/>
          <w:b/>
          <w:color w:val="43484D"/>
          <w:sz w:val="36"/>
          <w:szCs w:val="36"/>
        </w:rPr>
        <w:lastRenderedPageBreak/>
        <w:t xml:space="preserve">Unlimited </w:t>
      </w:r>
      <w:r w:rsidR="00AD49DA" w:rsidRPr="00AD49DA">
        <w:rPr>
          <w:rFonts w:ascii="Arial" w:eastAsia="Times New Roman" w:hAnsi="Arial" w:cs="Arial"/>
          <w:b/>
          <w:color w:val="43484D"/>
          <w:sz w:val="36"/>
          <w:szCs w:val="36"/>
        </w:rPr>
        <w:t>On-Demand Research</w:t>
      </w:r>
      <w:r>
        <w:rPr>
          <w:rFonts w:ascii="Arial" w:eastAsia="Times New Roman" w:hAnsi="Arial" w:cs="Arial"/>
          <w:b/>
          <w:color w:val="43484D"/>
          <w:sz w:val="36"/>
          <w:szCs w:val="36"/>
        </w:rPr>
        <w:t xml:space="preserve"> </w:t>
      </w:r>
    </w:p>
    <w:p w14:paraId="62A126B5" w14:textId="143795E1" w:rsidR="00AD49DA" w:rsidRDefault="00AD49DA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Have a client asking about a specific stock?  Perhaps a few who are heavily invested into a legacy position from their company options program?</w:t>
      </w:r>
    </w:p>
    <w:p w14:paraId="337D9189" w14:textId="2AA26AC0" w:rsidR="00AD49DA" w:rsidRDefault="00AD49DA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 xml:space="preserve">We can help.  Just email us, and if the stock is on </w:t>
      </w:r>
      <w:hyperlink r:id="rId10" w:history="1">
        <w:r w:rsidRPr="00625B48">
          <w:rPr>
            <w:rStyle w:val="Hyperlink"/>
            <w:rFonts w:ascii="Arial" w:eastAsia="Times New Roman" w:hAnsi="Arial" w:cs="Arial"/>
            <w:sz w:val="27"/>
            <w:szCs w:val="27"/>
          </w:rPr>
          <w:t>our coverage list</w:t>
        </w:r>
      </w:hyperlink>
      <w:r>
        <w:rPr>
          <w:rFonts w:ascii="Arial" w:eastAsia="Times New Roman" w:hAnsi="Arial" w:cs="Arial"/>
          <w:color w:val="43484D"/>
          <w:sz w:val="27"/>
          <w:szCs w:val="27"/>
        </w:rPr>
        <w:t xml:space="preserve">, we’ll reply within 1 business day with all of the powerful insights into consumer data you can handle.  </w:t>
      </w:r>
    </w:p>
    <w:p w14:paraId="31F2F839" w14:textId="73D8EC11" w:rsidR="00AD49DA" w:rsidRDefault="00AD49DA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Think of LikeFolio as your firm’s proprietary research division.</w:t>
      </w:r>
    </w:p>
    <w:p w14:paraId="63E539EA" w14:textId="64216C56" w:rsidR="00AD49DA" w:rsidRDefault="00AD49DA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36"/>
          <w:szCs w:val="36"/>
        </w:rPr>
      </w:pPr>
      <w:r w:rsidRPr="00AD49DA">
        <w:rPr>
          <w:rFonts w:ascii="Arial" w:eastAsia="Times New Roman" w:hAnsi="Arial" w:cs="Arial"/>
          <w:b/>
          <w:color w:val="43484D"/>
          <w:sz w:val="36"/>
          <w:szCs w:val="36"/>
        </w:rPr>
        <w:t>The Proof is in the…. Proof.</w:t>
      </w:r>
    </w:p>
    <w:p w14:paraId="7146085D" w14:textId="5DB06364" w:rsidR="00AD49DA" w:rsidRDefault="00470B84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 w:rsidRPr="00470B84">
        <w:rPr>
          <w:rFonts w:ascii="Arial" w:eastAsia="Times New Roman" w:hAnsi="Arial" w:cs="Arial"/>
          <w:color w:val="43484D"/>
          <w:sz w:val="27"/>
          <w:szCs w:val="27"/>
        </w:rPr>
        <w:t xml:space="preserve">Georgetown University studied our data intensely.  They concluded it was not only predictive of company sales, but of the unexpected component of company sales… i.e. what analysts miss.  </w:t>
      </w:r>
      <w:hyperlink r:id="rId11" w:history="1">
        <w:r w:rsidRPr="00470B84">
          <w:rPr>
            <w:rStyle w:val="Hyperlink"/>
            <w:rFonts w:ascii="Arial" w:eastAsia="Times New Roman" w:hAnsi="Arial" w:cs="Arial"/>
            <w:sz w:val="27"/>
            <w:szCs w:val="27"/>
          </w:rPr>
          <w:t>Check out the peer-reviewed study</w:t>
        </w:r>
      </w:hyperlink>
      <w:r w:rsidRPr="00470B84">
        <w:rPr>
          <w:rFonts w:ascii="Arial" w:eastAsia="Times New Roman" w:hAnsi="Arial" w:cs="Arial"/>
          <w:color w:val="43484D"/>
          <w:sz w:val="27"/>
          <w:szCs w:val="27"/>
        </w:rPr>
        <w:t xml:space="preserve"> published in the prestigious Journal of Accounting Research.</w:t>
      </w:r>
    </w:p>
    <w:p w14:paraId="605776E2" w14:textId="1C606BE1" w:rsidR="00470B84" w:rsidRDefault="00470B84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 xml:space="preserve">Into data and strategy models?  </w:t>
      </w:r>
      <w:hyperlink r:id="rId12" w:history="1">
        <w:r w:rsidRPr="00625B48">
          <w:rPr>
            <w:rStyle w:val="Hyperlink"/>
            <w:rFonts w:ascii="Arial" w:eastAsia="Times New Roman" w:hAnsi="Arial" w:cs="Arial"/>
            <w:sz w:val="27"/>
            <w:szCs w:val="27"/>
          </w:rPr>
          <w:t>The LikeFolio Strategies White Paper</w:t>
        </w:r>
      </w:hyperlink>
      <w:r>
        <w:rPr>
          <w:rFonts w:ascii="Arial" w:eastAsia="Times New Roman" w:hAnsi="Arial" w:cs="Arial"/>
          <w:color w:val="43484D"/>
          <w:sz w:val="27"/>
          <w:szCs w:val="27"/>
        </w:rPr>
        <w:t xml:space="preserve"> will blow your socks off.</w:t>
      </w:r>
    </w:p>
    <w:p w14:paraId="1E2C4E3C" w14:textId="3FAF67B5" w:rsidR="00470B84" w:rsidRPr="00AD49DA" w:rsidRDefault="00470B84" w:rsidP="00AD49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 xml:space="preserve">We’ve made lots of public predictions… and we’ve </w:t>
      </w:r>
      <w:hyperlink r:id="rId13" w:history="1">
        <w:r w:rsidRPr="00470B84">
          <w:rPr>
            <w:rStyle w:val="Hyperlink"/>
            <w:rFonts w:ascii="Arial" w:eastAsia="Times New Roman" w:hAnsi="Arial" w:cs="Arial"/>
            <w:sz w:val="27"/>
            <w:szCs w:val="27"/>
          </w:rPr>
          <w:t>kept track of each and every one of them here.</w:t>
        </w:r>
      </w:hyperlink>
    </w:p>
    <w:p w14:paraId="502EE1E6" w14:textId="0B279D48" w:rsidR="00AD49DA" w:rsidRPr="00AD49DA" w:rsidRDefault="00AD49DA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36"/>
          <w:szCs w:val="36"/>
        </w:rPr>
      </w:pPr>
      <w:r w:rsidRPr="00AD49DA">
        <w:rPr>
          <w:rFonts w:ascii="Arial" w:eastAsia="Times New Roman" w:hAnsi="Arial" w:cs="Arial"/>
          <w:b/>
          <w:color w:val="43484D"/>
          <w:sz w:val="36"/>
          <w:szCs w:val="36"/>
        </w:rPr>
        <w:t>Exclusive Access &amp; Pricing for Riskalyze Clients</w:t>
      </w:r>
    </w:p>
    <w:p w14:paraId="09C996D2" w14:textId="3881FC5B" w:rsidR="00AD49DA" w:rsidRDefault="00AD49DA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Normally we charge our clients (hedge funds and institutional research) $500-$2,000/month for the LikeFolio Pro package.</w:t>
      </w:r>
    </w:p>
    <w:p w14:paraId="4422530D" w14:textId="77777777" w:rsidR="00AD49DA" w:rsidRDefault="00AD49DA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 xml:space="preserve">Through Riskalyze, you can get it for $150/month no matter how many clients you have.  </w:t>
      </w:r>
    </w:p>
    <w:p w14:paraId="6DBAFB72" w14:textId="7EF62625" w:rsidR="00AD49DA" w:rsidRPr="00AD49DA" w:rsidRDefault="00AD49DA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  <w:r>
        <w:rPr>
          <w:rFonts w:ascii="Arial" w:eastAsia="Times New Roman" w:hAnsi="Arial" w:cs="Arial"/>
          <w:color w:val="43484D"/>
          <w:sz w:val="27"/>
          <w:szCs w:val="27"/>
        </w:rPr>
        <w:t>Why?  Because we know there are a lot more advisors than hedge funds, and we believe that everyone deserves access to cutting edge, powerful data.</w:t>
      </w:r>
    </w:p>
    <w:p w14:paraId="1156A246" w14:textId="77777777" w:rsidR="00AD49DA" w:rsidRPr="0057322F" w:rsidRDefault="00AD49DA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</w:p>
    <w:p w14:paraId="02A2BB12" w14:textId="77777777" w:rsidR="0057322F" w:rsidRP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43484D"/>
          <w:sz w:val="27"/>
          <w:szCs w:val="27"/>
        </w:rPr>
      </w:pPr>
    </w:p>
    <w:p w14:paraId="3C2B556E" w14:textId="77777777" w:rsidR="0057322F" w:rsidRPr="0057322F" w:rsidRDefault="0057322F" w:rsidP="0057322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3484D"/>
          <w:sz w:val="27"/>
          <w:szCs w:val="27"/>
        </w:rPr>
      </w:pPr>
    </w:p>
    <w:p w14:paraId="02B746EF" w14:textId="1FEC9DC7" w:rsidR="00467790" w:rsidRPr="0057322F" w:rsidRDefault="00467790">
      <w:pPr>
        <w:rPr>
          <w:b/>
        </w:rPr>
      </w:pPr>
    </w:p>
    <w:sectPr w:rsidR="00467790" w:rsidRPr="0057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unito Sans">
    <w:altName w:val="Calibri"/>
    <w:panose1 w:val="020B0604020202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251B"/>
    <w:multiLevelType w:val="multilevel"/>
    <w:tmpl w:val="7C1A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67876"/>
    <w:multiLevelType w:val="multilevel"/>
    <w:tmpl w:val="3CEE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14C01"/>
    <w:multiLevelType w:val="multilevel"/>
    <w:tmpl w:val="2E78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922B7E"/>
    <w:multiLevelType w:val="multilevel"/>
    <w:tmpl w:val="90B6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2F"/>
    <w:rsid w:val="000F74A4"/>
    <w:rsid w:val="00467790"/>
    <w:rsid w:val="00470B84"/>
    <w:rsid w:val="0057322F"/>
    <w:rsid w:val="00625B48"/>
    <w:rsid w:val="007D635D"/>
    <w:rsid w:val="00A61294"/>
    <w:rsid w:val="00AD49DA"/>
    <w:rsid w:val="00AE750E"/>
    <w:rsid w:val="00D11227"/>
    <w:rsid w:val="00F9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9CAA"/>
  <w15:chartTrackingRefBased/>
  <w15:docId w15:val="{34B47A88-1E1E-4381-A9C6-D9BE0069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32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322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73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32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2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57322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70B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likefolio.com/proof/history-public-predictions/" TargetMode="External"/><Relationship Id="rId13" Type="http://schemas.openxmlformats.org/officeDocument/2006/relationships/hyperlink" Target="https://home.likefolio.com/proof/history-public-predi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me.likefolio.com/how-it-works/" TargetMode="External"/><Relationship Id="rId12" Type="http://schemas.openxmlformats.org/officeDocument/2006/relationships/hyperlink" Target="https://cdn2.hubspot.net/hubfs/4347155/LikeFolio%20Whitepaper%20-%20Purchase%20Intent%20Strategies%20Performance%20Report%20-%20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me.likefolio.com/2015/02/01/purchase-intent-mention-pim/" TargetMode="External"/><Relationship Id="rId11" Type="http://schemas.openxmlformats.org/officeDocument/2006/relationships/hyperlink" Target="https://home.likefolio.com/proof/georgetown-university-mcdonough-school-business/" TargetMode="External"/><Relationship Id="rId5" Type="http://schemas.openxmlformats.org/officeDocument/2006/relationships/hyperlink" Target="https://home.likefolio.com/2015/02/01/social-sentimen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home.likefolio.com/likefolio-coverage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2.hubspot.net/hubfs/4347155/SBUX-April-24-2018-Alert-Bearish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Swan</dc:creator>
  <cp:keywords/>
  <dc:description/>
  <cp:lastModifiedBy>Dane Kurtz</cp:lastModifiedBy>
  <cp:revision>2</cp:revision>
  <dcterms:created xsi:type="dcterms:W3CDTF">2018-05-01T22:50:00Z</dcterms:created>
  <dcterms:modified xsi:type="dcterms:W3CDTF">2018-05-01T22:50:00Z</dcterms:modified>
</cp:coreProperties>
</file>