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98" w:rsidRPr="00EC43C5" w:rsidRDefault="000E7E3E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>Dear [ENTER MANAGER’S NAME],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EC43C5" w:rsidRPr="00EC43C5" w:rsidRDefault="000E7E3E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I would like your approval to attend </w:t>
      </w:r>
      <w:proofErr w:type="spellStart"/>
      <w:r w:rsidRPr="00EC43C5">
        <w:rPr>
          <w:rFonts w:cstheme="minorHAnsi"/>
          <w:sz w:val="25"/>
          <w:szCs w:val="25"/>
        </w:rPr>
        <w:t>Datacor’s</w:t>
      </w:r>
      <w:proofErr w:type="spellEnd"/>
      <w:r w:rsidRPr="00EC43C5">
        <w:rPr>
          <w:rFonts w:cstheme="minorHAnsi"/>
          <w:sz w:val="25"/>
          <w:szCs w:val="25"/>
        </w:rPr>
        <w:t xml:space="preserve"> annual </w:t>
      </w:r>
      <w:proofErr w:type="spellStart"/>
      <w:r w:rsidRPr="00EC43C5">
        <w:rPr>
          <w:rFonts w:cstheme="minorHAnsi"/>
          <w:sz w:val="25"/>
          <w:szCs w:val="25"/>
        </w:rPr>
        <w:t>Chempax</w:t>
      </w:r>
      <w:proofErr w:type="spellEnd"/>
      <w:r w:rsidRPr="00EC43C5">
        <w:rPr>
          <w:rFonts w:cstheme="minorHAnsi"/>
          <w:sz w:val="25"/>
          <w:szCs w:val="25"/>
        </w:rPr>
        <w:t xml:space="preserve"> &amp; </w:t>
      </w:r>
      <w:proofErr w:type="spellStart"/>
      <w:r w:rsidRPr="00EC43C5">
        <w:rPr>
          <w:rFonts w:cstheme="minorHAnsi"/>
          <w:sz w:val="25"/>
          <w:szCs w:val="25"/>
        </w:rPr>
        <w:t>eChempax</w:t>
      </w:r>
      <w:proofErr w:type="spellEnd"/>
      <w:r w:rsidRPr="00EC43C5">
        <w:rPr>
          <w:rFonts w:cstheme="minorHAnsi"/>
          <w:sz w:val="25"/>
          <w:szCs w:val="25"/>
        </w:rPr>
        <w:t xml:space="preserve"> user conference – </w:t>
      </w:r>
      <w:hyperlink r:id="rId6" w:history="1">
        <w:proofErr w:type="spellStart"/>
        <w:r w:rsidRPr="00EC43C5">
          <w:rPr>
            <w:rStyle w:val="Hyperlink"/>
            <w:rFonts w:cstheme="minorHAnsi"/>
            <w:color w:val="00B0F0"/>
            <w:sz w:val="25"/>
            <w:szCs w:val="25"/>
          </w:rPr>
          <w:t>Interaxions</w:t>
        </w:r>
        <w:proofErr w:type="spellEnd"/>
        <w:r w:rsidRPr="00EC43C5">
          <w:rPr>
            <w:rStyle w:val="Hyperlink"/>
            <w:rFonts w:cstheme="minorHAnsi"/>
            <w:color w:val="00B0F0"/>
            <w:sz w:val="25"/>
            <w:szCs w:val="25"/>
          </w:rPr>
          <w:t xml:space="preserve"> 2017</w:t>
        </w:r>
      </w:hyperlink>
      <w:r w:rsidRPr="00EC43C5">
        <w:rPr>
          <w:rFonts w:cstheme="minorHAnsi"/>
          <w:sz w:val="25"/>
          <w:szCs w:val="25"/>
        </w:rPr>
        <w:t xml:space="preserve"> in Atlantic City, NJ from May 16 – 19, 2017. This three day educational and networking event brings Datacor customers together to gain the latest insights and innovations</w:t>
      </w:r>
      <w:r w:rsidR="00C81FE2">
        <w:rPr>
          <w:rFonts w:cstheme="minorHAnsi"/>
          <w:sz w:val="25"/>
          <w:szCs w:val="25"/>
        </w:rPr>
        <w:t xml:space="preserve"> in </w:t>
      </w:r>
      <w:proofErr w:type="spellStart"/>
      <w:r w:rsidR="00C81FE2">
        <w:rPr>
          <w:rFonts w:cstheme="minorHAnsi"/>
          <w:sz w:val="25"/>
          <w:szCs w:val="25"/>
        </w:rPr>
        <w:t>Chempax</w:t>
      </w:r>
      <w:proofErr w:type="spellEnd"/>
      <w:r w:rsidR="00C81FE2">
        <w:rPr>
          <w:rFonts w:cstheme="minorHAnsi"/>
          <w:sz w:val="25"/>
          <w:szCs w:val="25"/>
        </w:rPr>
        <w:t xml:space="preserve"> and </w:t>
      </w:r>
      <w:proofErr w:type="spellStart"/>
      <w:r w:rsidR="00C81FE2">
        <w:rPr>
          <w:rFonts w:cstheme="minorHAnsi"/>
          <w:sz w:val="25"/>
          <w:szCs w:val="25"/>
        </w:rPr>
        <w:t>eChempax</w:t>
      </w:r>
      <w:proofErr w:type="spellEnd"/>
      <w:r w:rsidRPr="00EC43C5">
        <w:rPr>
          <w:rFonts w:cstheme="minorHAnsi"/>
          <w:sz w:val="25"/>
          <w:szCs w:val="25"/>
        </w:rPr>
        <w:t>, exchange information and ideas, and discover new best practices that can help enhance our business.</w:t>
      </w:r>
      <w:r w:rsidR="00EC43C5" w:rsidRPr="00EC43C5">
        <w:rPr>
          <w:rFonts w:cstheme="minorHAnsi"/>
          <w:sz w:val="25"/>
          <w:szCs w:val="25"/>
        </w:rPr>
        <w:br/>
      </w:r>
    </w:p>
    <w:p w:rsidR="000E7E3E" w:rsidRPr="00EC43C5" w:rsidRDefault="000E7E3E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This is </w:t>
      </w:r>
      <w:r w:rsidR="00C81FE2">
        <w:rPr>
          <w:rFonts w:cstheme="minorHAnsi"/>
          <w:sz w:val="25"/>
          <w:szCs w:val="25"/>
        </w:rPr>
        <w:t>a practical educational</w:t>
      </w:r>
      <w:r w:rsidRPr="00EC43C5">
        <w:rPr>
          <w:rFonts w:cstheme="minorHAnsi"/>
          <w:sz w:val="25"/>
          <w:szCs w:val="25"/>
        </w:rPr>
        <w:t xml:space="preserve"> conference </w:t>
      </w:r>
      <w:r w:rsidR="00C81FE2">
        <w:rPr>
          <w:rFonts w:cstheme="minorHAnsi"/>
          <w:sz w:val="25"/>
          <w:szCs w:val="25"/>
        </w:rPr>
        <w:t>that</w:t>
      </w:r>
      <w:r w:rsidRPr="00EC43C5">
        <w:rPr>
          <w:rFonts w:cstheme="minorHAnsi"/>
          <w:sz w:val="25"/>
          <w:szCs w:val="25"/>
        </w:rPr>
        <w:t xml:space="preserve"> would be very beneficial for our team. </w:t>
      </w:r>
      <w:proofErr w:type="spellStart"/>
      <w:r w:rsidRPr="00EC43C5">
        <w:rPr>
          <w:rFonts w:cstheme="minorHAnsi"/>
          <w:sz w:val="25"/>
          <w:szCs w:val="25"/>
        </w:rPr>
        <w:t>Interaxions</w:t>
      </w:r>
      <w:proofErr w:type="spellEnd"/>
      <w:r w:rsidRPr="00EC43C5">
        <w:rPr>
          <w:rFonts w:cstheme="minorHAnsi"/>
          <w:sz w:val="25"/>
          <w:szCs w:val="25"/>
        </w:rPr>
        <w:t xml:space="preserve"> 2017 has an extensive agenda offering a dynamic combination of rich education sessions, noteworthy company and software updates, and multiple networking opportunities. Attending </w:t>
      </w:r>
      <w:r w:rsidR="00883550" w:rsidRPr="00EC43C5">
        <w:rPr>
          <w:rFonts w:cstheme="minorHAnsi"/>
          <w:sz w:val="25"/>
          <w:szCs w:val="25"/>
        </w:rPr>
        <w:t>this conference</w:t>
      </w:r>
      <w:r w:rsidRPr="00EC43C5">
        <w:rPr>
          <w:rFonts w:cstheme="minorHAnsi"/>
          <w:sz w:val="25"/>
          <w:szCs w:val="25"/>
        </w:rPr>
        <w:t xml:space="preserve"> will enable me to: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883550" w:rsidRPr="00EC43C5" w:rsidRDefault="00883550" w:rsidP="00EC4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Access </w:t>
      </w:r>
      <w:proofErr w:type="spellStart"/>
      <w:r w:rsidRPr="00EC43C5">
        <w:rPr>
          <w:rFonts w:cstheme="minorHAnsi"/>
          <w:sz w:val="25"/>
          <w:szCs w:val="25"/>
        </w:rPr>
        <w:t>Chempax</w:t>
      </w:r>
      <w:proofErr w:type="spellEnd"/>
      <w:r w:rsidRPr="00EC43C5">
        <w:rPr>
          <w:rFonts w:cstheme="minorHAnsi"/>
          <w:sz w:val="25"/>
          <w:szCs w:val="25"/>
        </w:rPr>
        <w:t xml:space="preserve"> and </w:t>
      </w:r>
      <w:proofErr w:type="spellStart"/>
      <w:r w:rsidRPr="00EC43C5">
        <w:rPr>
          <w:rFonts w:cstheme="minorHAnsi"/>
          <w:sz w:val="25"/>
          <w:szCs w:val="25"/>
        </w:rPr>
        <w:t>eChempax</w:t>
      </w:r>
      <w:proofErr w:type="spellEnd"/>
      <w:r w:rsidRPr="00EC43C5">
        <w:rPr>
          <w:rFonts w:cstheme="minorHAnsi"/>
          <w:sz w:val="25"/>
          <w:szCs w:val="25"/>
        </w:rPr>
        <w:t xml:space="preserve"> experts to discuss and solve our unique needs;</w:t>
      </w:r>
    </w:p>
    <w:p w:rsidR="00883550" w:rsidRPr="00EC43C5" w:rsidRDefault="00883550" w:rsidP="00EC4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>Exchange best practices and ideas with peers who face similar challenges;</w:t>
      </w:r>
    </w:p>
    <w:p w:rsidR="00883550" w:rsidRPr="00EC43C5" w:rsidRDefault="00883550" w:rsidP="00EC4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See first-hand the latest developments and provide input to the future of </w:t>
      </w:r>
      <w:proofErr w:type="spellStart"/>
      <w:r w:rsidRPr="00EC43C5">
        <w:rPr>
          <w:rFonts w:cstheme="minorHAnsi"/>
          <w:sz w:val="25"/>
          <w:szCs w:val="25"/>
        </w:rPr>
        <w:t>Chempax</w:t>
      </w:r>
      <w:proofErr w:type="spellEnd"/>
      <w:r w:rsidRPr="00EC43C5">
        <w:rPr>
          <w:rFonts w:cstheme="minorHAnsi"/>
          <w:sz w:val="25"/>
          <w:szCs w:val="25"/>
        </w:rPr>
        <w:t xml:space="preserve"> and </w:t>
      </w:r>
      <w:proofErr w:type="spellStart"/>
      <w:r w:rsidRPr="00EC43C5">
        <w:rPr>
          <w:rFonts w:cstheme="minorHAnsi"/>
          <w:sz w:val="25"/>
          <w:szCs w:val="25"/>
        </w:rPr>
        <w:t>eChempax</w:t>
      </w:r>
      <w:proofErr w:type="spellEnd"/>
      <w:r w:rsidRPr="00EC43C5">
        <w:rPr>
          <w:rFonts w:cstheme="minorHAnsi"/>
          <w:sz w:val="25"/>
          <w:szCs w:val="25"/>
        </w:rPr>
        <w:t>;</w:t>
      </w:r>
    </w:p>
    <w:p w:rsidR="00883550" w:rsidRPr="00EC43C5" w:rsidRDefault="00C81FE2" w:rsidP="00EC43C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 xml:space="preserve">Strengthen </w:t>
      </w:r>
      <w:r w:rsidR="00883550" w:rsidRPr="00EC43C5">
        <w:rPr>
          <w:rFonts w:cstheme="minorHAnsi"/>
          <w:sz w:val="25"/>
          <w:szCs w:val="25"/>
        </w:rPr>
        <w:t xml:space="preserve">my knowledge and skills, so that I can </w:t>
      </w:r>
      <w:r>
        <w:rPr>
          <w:rFonts w:cstheme="minorHAnsi"/>
          <w:sz w:val="25"/>
          <w:szCs w:val="25"/>
        </w:rPr>
        <w:t>implement change</w:t>
      </w:r>
      <w:r w:rsidR="00883550" w:rsidRPr="00EC43C5">
        <w:rPr>
          <w:rFonts w:cstheme="minorHAnsi"/>
          <w:sz w:val="25"/>
          <w:szCs w:val="25"/>
        </w:rPr>
        <w:t xml:space="preserve"> and help us continue to improve our effectiveness and performance.</w:t>
      </w:r>
    </w:p>
    <w:p w:rsidR="00EC43C5" w:rsidRPr="00EC43C5" w:rsidRDefault="00EC43C5" w:rsidP="00EC43C5">
      <w:pPr>
        <w:pStyle w:val="ListParagraph"/>
        <w:spacing w:after="0" w:line="240" w:lineRule="auto"/>
        <w:rPr>
          <w:rFonts w:cstheme="minorHAnsi"/>
          <w:sz w:val="25"/>
          <w:szCs w:val="25"/>
        </w:rPr>
      </w:pPr>
    </w:p>
    <w:p w:rsidR="00883550" w:rsidRPr="00EC43C5" w:rsidRDefault="00883550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I am confident that my attendance at </w:t>
      </w:r>
      <w:proofErr w:type="spellStart"/>
      <w:r w:rsidRPr="00EC43C5">
        <w:rPr>
          <w:rFonts w:cstheme="minorHAnsi"/>
          <w:sz w:val="25"/>
          <w:szCs w:val="25"/>
        </w:rPr>
        <w:t>Interaxions</w:t>
      </w:r>
      <w:proofErr w:type="spellEnd"/>
      <w:r w:rsidRPr="00EC43C5">
        <w:rPr>
          <w:rFonts w:cstheme="minorHAnsi"/>
          <w:sz w:val="25"/>
          <w:szCs w:val="25"/>
        </w:rPr>
        <w:t xml:space="preserve"> 2017 will directly influence the quality of my work. Immediately upon my return, I will share takeaways with the team, including those that we can implement immediately and some outlines on how we’ll make that happen. </w:t>
      </w:r>
      <w:r w:rsidR="00C81FE2">
        <w:rPr>
          <w:rFonts w:cstheme="minorHAnsi"/>
          <w:sz w:val="25"/>
          <w:szCs w:val="25"/>
        </w:rPr>
        <w:t xml:space="preserve">If you would like to learn more </w:t>
      </w:r>
      <w:proofErr w:type="spellStart"/>
      <w:r w:rsidR="00C81FE2">
        <w:rPr>
          <w:rFonts w:cstheme="minorHAnsi"/>
          <w:sz w:val="25"/>
          <w:szCs w:val="25"/>
        </w:rPr>
        <w:t>abou</w:t>
      </w:r>
      <w:proofErr w:type="spellEnd"/>
      <w:r w:rsidR="00C81FE2">
        <w:rPr>
          <w:rFonts w:cstheme="minorHAnsi"/>
          <w:sz w:val="25"/>
          <w:szCs w:val="25"/>
        </w:rPr>
        <w:t xml:space="preserve"> this conference </w:t>
      </w:r>
      <w:proofErr w:type="spellStart"/>
      <w:proofErr w:type="gramStart"/>
      <w:r w:rsidR="00C81FE2">
        <w:rPr>
          <w:rFonts w:cstheme="minorHAnsi"/>
          <w:sz w:val="25"/>
          <w:szCs w:val="25"/>
        </w:rPr>
        <w:t>fo</w:t>
      </w:r>
      <w:proofErr w:type="spellEnd"/>
      <w:proofErr w:type="gramEnd"/>
      <w:r w:rsidR="00C81FE2">
        <w:rPr>
          <w:rFonts w:cstheme="minorHAnsi"/>
          <w:sz w:val="25"/>
          <w:szCs w:val="25"/>
        </w:rPr>
        <w:t xml:space="preserve"> to the website at </w:t>
      </w:r>
      <w:hyperlink r:id="rId7" w:history="1">
        <w:r w:rsidRPr="00EC43C5">
          <w:rPr>
            <w:rStyle w:val="Hyperlink"/>
            <w:rFonts w:cstheme="minorHAnsi"/>
            <w:color w:val="00B0F0"/>
            <w:sz w:val="25"/>
            <w:szCs w:val="25"/>
          </w:rPr>
          <w:t>www.datacor.com/interaxions</w:t>
        </w:r>
      </w:hyperlink>
      <w:r w:rsidRPr="00EC43C5">
        <w:rPr>
          <w:rFonts w:cstheme="minorHAnsi"/>
          <w:sz w:val="25"/>
          <w:szCs w:val="25"/>
        </w:rPr>
        <w:t xml:space="preserve">. 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883550" w:rsidRPr="00EC43C5" w:rsidRDefault="00883550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I’ve broken down the approximate cost of my attendance at </w:t>
      </w:r>
      <w:proofErr w:type="spellStart"/>
      <w:r w:rsidRPr="00EC43C5">
        <w:rPr>
          <w:rFonts w:cstheme="minorHAnsi"/>
          <w:sz w:val="25"/>
          <w:szCs w:val="25"/>
        </w:rPr>
        <w:t>Interaxions</w:t>
      </w:r>
      <w:proofErr w:type="spellEnd"/>
      <w:r w:rsidRPr="00EC43C5">
        <w:rPr>
          <w:rFonts w:cstheme="minorHAnsi"/>
          <w:sz w:val="25"/>
          <w:szCs w:val="25"/>
        </w:rPr>
        <w:t xml:space="preserve"> 2017: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883550" w:rsidRPr="00EC43C5" w:rsidRDefault="00883550" w:rsidP="00EC43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b/>
          <w:sz w:val="25"/>
          <w:szCs w:val="25"/>
        </w:rPr>
        <w:t>Airfare/Travel:</w:t>
      </w:r>
      <w:r w:rsidRPr="00EC43C5">
        <w:rPr>
          <w:rFonts w:cstheme="minorHAnsi"/>
          <w:sz w:val="25"/>
          <w:szCs w:val="25"/>
        </w:rPr>
        <w:t xml:space="preserve"> [$IF APPLICABLE]</w:t>
      </w:r>
    </w:p>
    <w:p w:rsidR="00883550" w:rsidRPr="00EC43C5" w:rsidRDefault="00883550" w:rsidP="00EC43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b/>
          <w:sz w:val="25"/>
          <w:szCs w:val="25"/>
        </w:rPr>
        <w:t>Hotel:</w:t>
      </w:r>
      <w:r w:rsidRPr="00EC43C5">
        <w:rPr>
          <w:rFonts w:cstheme="minorHAnsi"/>
          <w:sz w:val="25"/>
          <w:szCs w:val="25"/>
        </w:rPr>
        <w:t xml:space="preserve"> [$IF APPLICABLE]</w:t>
      </w:r>
    </w:p>
    <w:p w:rsidR="00883550" w:rsidRPr="00EC43C5" w:rsidRDefault="00883550" w:rsidP="00EC43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b/>
          <w:sz w:val="25"/>
          <w:szCs w:val="25"/>
        </w:rPr>
        <w:t>Conference Registration:</w:t>
      </w:r>
      <w:r w:rsidRPr="00EC43C5">
        <w:rPr>
          <w:rFonts w:cstheme="minorHAnsi"/>
          <w:sz w:val="25"/>
          <w:szCs w:val="25"/>
        </w:rPr>
        <w:t xml:space="preserve"> [$AMOUNT]</w:t>
      </w:r>
    </w:p>
    <w:p w:rsidR="00883550" w:rsidRPr="00EC43C5" w:rsidRDefault="00883550" w:rsidP="00EC43C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b/>
          <w:sz w:val="25"/>
          <w:szCs w:val="25"/>
        </w:rPr>
        <w:t>Total:</w:t>
      </w:r>
      <w:r w:rsidRPr="00EC43C5">
        <w:rPr>
          <w:rFonts w:cstheme="minorHAnsi"/>
          <w:sz w:val="25"/>
          <w:szCs w:val="25"/>
        </w:rPr>
        <w:t xml:space="preserve"> [$AMOUNT]</w:t>
      </w:r>
    </w:p>
    <w:p w:rsidR="00EC43C5" w:rsidRPr="00EC43C5" w:rsidRDefault="00EC43C5" w:rsidP="00EC43C5">
      <w:pPr>
        <w:pStyle w:val="ListParagraph"/>
        <w:spacing w:after="0" w:line="240" w:lineRule="auto"/>
        <w:rPr>
          <w:rFonts w:cstheme="minorHAnsi"/>
          <w:sz w:val="25"/>
          <w:szCs w:val="25"/>
        </w:rPr>
      </w:pPr>
    </w:p>
    <w:p w:rsidR="00883550" w:rsidRPr="00EC43C5" w:rsidRDefault="00883550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 xml:space="preserve">The earlier I register, the cheaper it will be. </w:t>
      </w:r>
      <w:r w:rsidRPr="00EC43C5">
        <w:rPr>
          <w:rFonts w:cstheme="minorHAnsi"/>
          <w:b/>
          <w:sz w:val="25"/>
          <w:szCs w:val="25"/>
        </w:rPr>
        <w:t>Early bird pricing is only available until February 24, 2017</w:t>
      </w:r>
      <w:r w:rsidRPr="00EC43C5">
        <w:rPr>
          <w:rFonts w:cstheme="minorHAnsi"/>
          <w:sz w:val="25"/>
          <w:szCs w:val="25"/>
        </w:rPr>
        <w:t>, and there is currently a significant discount on hotel</w:t>
      </w:r>
      <w:r w:rsidR="000758B6" w:rsidRPr="00EC43C5">
        <w:rPr>
          <w:rFonts w:cstheme="minorHAnsi"/>
          <w:sz w:val="25"/>
          <w:szCs w:val="25"/>
        </w:rPr>
        <w:t xml:space="preserve"> rooms</w:t>
      </w:r>
      <w:r w:rsidRPr="00EC43C5">
        <w:rPr>
          <w:rFonts w:cstheme="minorHAnsi"/>
          <w:sz w:val="25"/>
          <w:szCs w:val="25"/>
        </w:rPr>
        <w:t xml:space="preserve">. 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0E7E3E" w:rsidRPr="00EC43C5" w:rsidRDefault="000758B6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>Thank you for taking the time to review this request, and I’m looking forward to hearing from you.</w:t>
      </w:r>
    </w:p>
    <w:p w:rsidR="00EC43C5" w:rsidRPr="00EC43C5" w:rsidRDefault="00EC43C5" w:rsidP="00EC43C5">
      <w:pPr>
        <w:spacing w:after="0" w:line="240" w:lineRule="auto"/>
        <w:rPr>
          <w:rFonts w:cstheme="minorHAnsi"/>
          <w:sz w:val="25"/>
          <w:szCs w:val="25"/>
        </w:rPr>
      </w:pPr>
    </w:p>
    <w:p w:rsidR="000758B6" w:rsidRPr="00EC43C5" w:rsidRDefault="000758B6" w:rsidP="00EC43C5">
      <w:pPr>
        <w:spacing w:after="0" w:line="240" w:lineRule="auto"/>
        <w:rPr>
          <w:rFonts w:cstheme="minorHAnsi"/>
          <w:sz w:val="25"/>
          <w:szCs w:val="25"/>
        </w:rPr>
      </w:pPr>
      <w:r w:rsidRPr="00EC43C5">
        <w:rPr>
          <w:rFonts w:cstheme="minorHAnsi"/>
          <w:sz w:val="25"/>
          <w:szCs w:val="25"/>
        </w:rPr>
        <w:t>Sincerely</w:t>
      </w:r>
      <w:proofErr w:type="gramStart"/>
      <w:r w:rsidRPr="00EC43C5">
        <w:rPr>
          <w:rFonts w:cstheme="minorHAnsi"/>
          <w:sz w:val="25"/>
          <w:szCs w:val="25"/>
        </w:rPr>
        <w:t>,</w:t>
      </w:r>
      <w:proofErr w:type="gramEnd"/>
      <w:r w:rsidR="00EC43C5" w:rsidRPr="00EC43C5">
        <w:rPr>
          <w:rFonts w:cstheme="minorHAnsi"/>
          <w:sz w:val="25"/>
          <w:szCs w:val="25"/>
        </w:rPr>
        <w:br/>
      </w:r>
      <w:r w:rsidRPr="00EC43C5">
        <w:rPr>
          <w:rFonts w:cstheme="minorHAnsi"/>
          <w:sz w:val="25"/>
          <w:szCs w:val="25"/>
        </w:rPr>
        <w:t>[YOUR NAME]</w:t>
      </w:r>
      <w:bookmarkStart w:id="0" w:name="_GoBack"/>
      <w:bookmarkEnd w:id="0"/>
    </w:p>
    <w:sectPr w:rsidR="000758B6" w:rsidRPr="00EC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29F"/>
    <w:multiLevelType w:val="hybridMultilevel"/>
    <w:tmpl w:val="DC6C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577A7"/>
    <w:multiLevelType w:val="hybridMultilevel"/>
    <w:tmpl w:val="0630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3E"/>
    <w:rsid w:val="000758B6"/>
    <w:rsid w:val="000E7E3E"/>
    <w:rsid w:val="00883550"/>
    <w:rsid w:val="00C81FE2"/>
    <w:rsid w:val="00EC43C5"/>
    <w:rsid w:val="00EE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E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tacor.com/interax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cor.com/interax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T. Watanabe</dc:creator>
  <cp:lastModifiedBy>Richard T. Watanabe</cp:lastModifiedBy>
  <cp:revision>2</cp:revision>
  <dcterms:created xsi:type="dcterms:W3CDTF">2016-12-14T13:41:00Z</dcterms:created>
  <dcterms:modified xsi:type="dcterms:W3CDTF">2016-12-14T16:33:00Z</dcterms:modified>
</cp:coreProperties>
</file>