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Helvetica Neue" w:cs="Helvetica Neue" w:eastAsia="Helvetica Neue" w:hAnsi="Helvetica Neue"/>
          <w:b w:val="1"/>
          <w:color w:val="000000"/>
          <w:sz w:val="44"/>
          <w:szCs w:val="44"/>
          <w:u w:val="single"/>
          <w:rtl w:val="0"/>
        </w:rPr>
        <w:t xml:space="preserve">Ellevation’s 2016 Dream Team Teacher Application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sz w:val="29"/>
          <w:szCs w:val="29"/>
          <w:u w:val="single"/>
          <w:rtl w:val="0"/>
        </w:rPr>
        <w:t xml:space="preserve">Overview</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color w:val="000000"/>
          <w:rtl w:val="0"/>
        </w:rPr>
        <w:t xml:space="preserve">Ellevation is seeking instructional experts to develop high quality </w:t>
      </w:r>
      <w:r w:rsidDel="00000000" w:rsidR="00000000" w:rsidRPr="00000000">
        <w:rPr>
          <w:rFonts w:ascii="Helvetica Neue" w:cs="Helvetica Neue" w:eastAsia="Helvetica Neue" w:hAnsi="Helvetica Neue"/>
          <w:rtl w:val="0"/>
        </w:rPr>
        <w:t xml:space="preserve">academic language supports</w:t>
      </w:r>
      <w:r w:rsidDel="00000000" w:rsidR="00000000" w:rsidRPr="00000000">
        <w:rPr>
          <w:rFonts w:ascii="Helvetica Neue" w:cs="Helvetica Neue" w:eastAsia="Helvetica Neue" w:hAnsi="Helvetica Neue"/>
          <w:color w:val="000000"/>
          <w:rtl w:val="0"/>
        </w:rPr>
        <w:t xml:space="preserve"> for classroom teachers to use with English language learners K-12. Highly motivated educators with experience supporting classroom and content teachers in improving outcomes for ELLs should apply. The summer work will include creating and detailing</w:t>
      </w:r>
      <w:r w:rsidDel="00000000" w:rsidR="00000000" w:rsidRPr="00000000">
        <w:rPr>
          <w:rFonts w:ascii="Helvetica Neue" w:cs="Helvetica Neue" w:eastAsia="Helvetica Neue" w:hAnsi="Helvetica Neue"/>
          <w:rtl w:val="0"/>
        </w:rPr>
        <w:t xml:space="preserve"> content standard-aligned academic language supports to accompany Ellevation’s Activities in our Instructional Strategies platform</w:t>
      </w:r>
      <w:r w:rsidDel="00000000" w:rsidR="00000000" w:rsidRPr="00000000">
        <w:rPr>
          <w:rFonts w:ascii="Helvetica Neue" w:cs="Helvetica Neue" w:eastAsia="Helvetica Neue" w:hAnsi="Helvetica Neue"/>
          <w:color w:val="000000"/>
          <w:rtl w:val="0"/>
        </w:rPr>
        <w:t xml:space="preserve">.  Interested candidates should fill out the following application and </w:t>
      </w:r>
      <w:hyperlink r:id="rId5">
        <w:r w:rsidDel="00000000" w:rsidR="00000000" w:rsidRPr="00000000">
          <w:rPr>
            <w:rFonts w:ascii="Helvetica Neue" w:cs="Helvetica Neue" w:eastAsia="Helvetica Neue" w:hAnsi="Helvetica Neue"/>
            <w:color w:val="1155cc"/>
            <w:u w:val="single"/>
            <w:rtl w:val="0"/>
          </w:rPr>
          <w:t xml:space="preserve">upload to submit</w:t>
        </w:r>
      </w:hyperlink>
      <w:r w:rsidDel="00000000" w:rsidR="00000000" w:rsidRPr="00000000">
        <w:rPr>
          <w:rFonts w:ascii="Helvetica Neue" w:cs="Helvetica Neue" w:eastAsia="Helvetica Neue" w:hAnsi="Helvetica Neue"/>
          <w:color w:val="000000"/>
          <w:rtl w:val="0"/>
        </w:rPr>
        <w:t xml:space="preserve"> by</w:t>
      </w:r>
      <w:r w:rsidDel="00000000" w:rsidR="00000000" w:rsidRPr="00000000">
        <w:rPr>
          <w:rFonts w:ascii="Helvetica Neue" w:cs="Helvetica Neue" w:eastAsia="Helvetica Neue" w:hAnsi="Helvetica Neue"/>
          <w:color w:val="000000"/>
          <w:rtl w:val="0"/>
        </w:rPr>
        <w:t xml:space="preserve"> May </w:t>
      </w:r>
      <w:r w:rsidDel="00000000" w:rsidR="00000000" w:rsidRPr="00000000">
        <w:rPr>
          <w:rFonts w:ascii="Helvetica Neue" w:cs="Helvetica Neue" w:eastAsia="Helvetica Neue" w:hAnsi="Helvetica Neue"/>
          <w:rtl w:val="0"/>
        </w:rPr>
        <w:t xml:space="preserve">21</w:t>
      </w:r>
      <w:r w:rsidDel="00000000" w:rsidR="00000000" w:rsidRPr="00000000">
        <w:rPr>
          <w:rFonts w:ascii="Helvetica Neue" w:cs="Helvetica Neue" w:eastAsia="Helvetica Neue" w:hAnsi="Helvetica Neue"/>
          <w:color w:val="000000"/>
          <w:rtl w:val="0"/>
        </w:rPr>
        <w:t xml:space="preserve">, 201</w:t>
      </w:r>
      <w:r w:rsidDel="00000000" w:rsidR="00000000" w:rsidRPr="00000000">
        <w:rPr>
          <w:rFonts w:ascii="Helvetica Neue" w:cs="Helvetica Neue" w:eastAsia="Helvetica Neue" w:hAnsi="Helvetica Neue"/>
          <w:rtl w:val="0"/>
        </w:rPr>
        <w:t xml:space="preserve">6</w:t>
      </w:r>
      <w:r w:rsidDel="00000000" w:rsidR="00000000" w:rsidRPr="00000000">
        <w:rPr>
          <w:rFonts w:ascii="Helvetica Neue" w:cs="Helvetica Neue" w:eastAsia="Helvetica Neue" w:hAnsi="Helvetica Neue"/>
          <w:color w:val="000000"/>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sz w:val="29"/>
          <w:szCs w:val="29"/>
          <w:u w:val="single"/>
          <w:rtl w:val="0"/>
        </w:rPr>
        <w:t xml:space="preserve">Ellevation’s Inst</w:t>
      </w:r>
      <w:r w:rsidDel="00000000" w:rsidR="00000000" w:rsidRPr="00000000">
        <w:rPr>
          <w:rFonts w:ascii="Helvetica Neue" w:cs="Helvetica Neue" w:eastAsia="Helvetica Neue" w:hAnsi="Helvetica Neue"/>
          <w:b w:val="1"/>
          <w:sz w:val="29"/>
          <w:szCs w:val="29"/>
          <w:u w:val="single"/>
          <w:rtl w:val="0"/>
        </w:rPr>
        <w:t xml:space="preserve">ructional Strategy</w:t>
      </w:r>
      <w:r w:rsidDel="00000000" w:rsidR="00000000" w:rsidRPr="00000000">
        <w:rPr>
          <w:rFonts w:ascii="Helvetica Neue" w:cs="Helvetica Neue" w:eastAsia="Helvetica Neue" w:hAnsi="Helvetica Neue"/>
          <w:b w:val="1"/>
          <w:color w:val="000000"/>
          <w:sz w:val="29"/>
          <w:szCs w:val="29"/>
          <w:u w:val="single"/>
          <w:rtl w:val="0"/>
        </w:rPr>
        <w:t xml:space="preserve"> Activitie</w:t>
      </w:r>
      <w:r w:rsidDel="00000000" w:rsidR="00000000" w:rsidRPr="00000000">
        <w:rPr>
          <w:rFonts w:ascii="Helvetica Neue" w:cs="Helvetica Neue" w:eastAsia="Helvetica Neue" w:hAnsi="Helvetica Neue"/>
          <w:b w:val="1"/>
          <w:sz w:val="29"/>
          <w:szCs w:val="29"/>
          <w:u w:val="single"/>
          <w:rtl w:val="0"/>
        </w:rPr>
        <w:t xml:space="preserve">s</w:t>
      </w:r>
      <w:r w:rsidDel="00000000" w:rsidR="00000000" w:rsidRPr="00000000">
        <w:rPr>
          <w:rFonts w:ascii="Helvetica Neue" w:cs="Helvetica Neue" w:eastAsia="Helvetica Neue" w:hAnsi="Helvetica Neue"/>
          <w:b w:val="1"/>
          <w:color w:val="000000"/>
          <w:sz w:val="29"/>
          <w:szCs w:val="29"/>
          <w:u w:val="single"/>
          <w:rtl w:val="0"/>
        </w:rPr>
        <w:t xml:space="preserve"> for ELLs:</w:t>
      </w:r>
      <w:r w:rsidDel="00000000" w:rsidR="00000000" w:rsidRPr="00000000">
        <w:rPr>
          <w:rtl w:val="0"/>
        </w:rPr>
      </w:r>
    </w:p>
    <w:p w:rsidR="00000000" w:rsidDel="00000000" w:rsidP="00000000" w:rsidRDefault="00000000" w:rsidRPr="00000000">
      <w:pPr>
        <w:numPr>
          <w:ilvl w:val="0"/>
          <w:numId w:val="1"/>
        </w:numPr>
        <w:ind w:left="36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sz w:val="22"/>
          <w:szCs w:val="22"/>
          <w:rtl w:val="0"/>
        </w:rPr>
        <w:t xml:space="preserve">Leverage educators’ existing strengths, while providing necessary supports for English language learners</w:t>
      </w:r>
    </w:p>
    <w:p w:rsidR="00000000" w:rsidDel="00000000" w:rsidP="00000000" w:rsidRDefault="00000000" w:rsidRPr="00000000">
      <w:pPr>
        <w:numPr>
          <w:ilvl w:val="0"/>
          <w:numId w:val="1"/>
        </w:numPr>
        <w:ind w:left="36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sz w:val="22"/>
          <w:szCs w:val="22"/>
          <w:rtl w:val="0"/>
        </w:rPr>
        <w:t xml:space="preserve">Account for the unique linguistic, cultural, and academic needs of English language learners</w:t>
      </w:r>
    </w:p>
    <w:p w:rsidR="00000000" w:rsidDel="00000000" w:rsidP="00000000" w:rsidRDefault="00000000" w:rsidRPr="00000000">
      <w:pPr>
        <w:numPr>
          <w:ilvl w:val="0"/>
          <w:numId w:val="1"/>
        </w:numPr>
        <w:ind w:left="36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sz w:val="22"/>
          <w:szCs w:val="22"/>
          <w:rtl w:val="0"/>
        </w:rPr>
        <w:t xml:space="preserve">Are written using accepted best practice for ELLs, supporting both language and content learning</w:t>
      </w:r>
    </w:p>
    <w:p w:rsidR="00000000" w:rsidDel="00000000" w:rsidP="00000000" w:rsidRDefault="00000000" w:rsidRPr="00000000">
      <w:pPr>
        <w:numPr>
          <w:ilvl w:val="0"/>
          <w:numId w:val="1"/>
        </w:numPr>
        <w:ind w:left="36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sz w:val="22"/>
          <w:szCs w:val="22"/>
          <w:rtl w:val="0"/>
        </w:rPr>
        <w:t xml:space="preserve">Can be adapted across grade levels and content areas, and implemented in diverse classroom settings</w:t>
      </w:r>
    </w:p>
    <w:p w:rsidR="00000000" w:rsidDel="00000000" w:rsidP="00000000" w:rsidRDefault="00000000" w:rsidRPr="00000000">
      <w:pPr>
        <w:numPr>
          <w:ilvl w:val="0"/>
          <w:numId w:val="1"/>
        </w:numPr>
        <w:ind w:left="36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sz w:val="22"/>
          <w:szCs w:val="22"/>
          <w:rtl w:val="0"/>
        </w:rPr>
        <w:t xml:space="preserve">Are easy to comprehend quickly and provide explicit, step-by-step instructions for both teachers and students with clear indicators for student success</w:t>
      </w:r>
    </w:p>
    <w:p w:rsidR="00000000" w:rsidDel="00000000" w:rsidP="00000000" w:rsidRDefault="00000000" w:rsidRPr="00000000">
      <w:pPr>
        <w:numPr>
          <w:ilvl w:val="0"/>
          <w:numId w:val="1"/>
        </w:numPr>
        <w:ind w:left="36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sz w:val="22"/>
          <w:szCs w:val="22"/>
          <w:rtl w:val="0"/>
        </w:rPr>
        <w:t xml:space="preserve">Energize and empower both teachers </w:t>
      </w:r>
      <w:r w:rsidDel="00000000" w:rsidR="00000000" w:rsidRPr="00000000">
        <w:rPr>
          <w:rFonts w:ascii="Helvetica Neue" w:cs="Helvetica Neue" w:eastAsia="Helvetica Neue" w:hAnsi="Helvetica Neue"/>
          <w:i w:val="1"/>
          <w:color w:val="000000"/>
          <w:sz w:val="22"/>
          <w:szCs w:val="22"/>
          <w:rtl w:val="0"/>
        </w:rPr>
        <w:t xml:space="preserve">and</w:t>
      </w:r>
      <w:r w:rsidDel="00000000" w:rsidR="00000000" w:rsidRPr="00000000">
        <w:rPr>
          <w:rFonts w:ascii="Helvetica Neue" w:cs="Helvetica Neue" w:eastAsia="Helvetica Neue" w:hAnsi="Helvetica Neue"/>
          <w:color w:val="000000"/>
          <w:sz w:val="22"/>
          <w:szCs w:val="22"/>
          <w:rtl w:val="0"/>
        </w:rPr>
        <w:t xml:space="preserve"> students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sz w:val="32"/>
          <w:szCs w:val="32"/>
          <w:u w:val="single"/>
          <w:rtl w:val="0"/>
        </w:rPr>
        <w:t xml:space="preserve">Applicant Information</w:t>
      </w:r>
    </w:p>
    <w:tbl>
      <w:tblPr>
        <w:tblStyle w:val="Table1"/>
        <w:bidi w:val="0"/>
        <w:tblW w:w="11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2"/>
        <w:gridCol w:w="4266"/>
        <w:gridCol w:w="3078"/>
        <w:tblGridChange w:id="0">
          <w:tblGrid>
            <w:gridCol w:w="3672"/>
            <w:gridCol w:w="4266"/>
            <w:gridCol w:w="3078"/>
          </w:tblGrid>
        </w:tblGridChange>
      </w:tblGrid>
      <w:tr>
        <w:tc>
          <w:tcPr/>
          <w:p w:rsidR="00000000" w:rsidDel="00000000" w:rsidP="00000000" w:rsidRDefault="00000000" w:rsidRPr="00000000">
            <w:pPr>
              <w:tabs>
                <w:tab w:val="left" w:pos="2281"/>
              </w:tabs>
              <w:contextualSpacing w:val="0"/>
            </w:pPr>
            <w:r w:rsidDel="00000000" w:rsidR="00000000" w:rsidRPr="00000000">
              <w:rPr>
                <w:rFonts w:ascii="Helvetica Neue" w:cs="Helvetica Neue" w:eastAsia="Helvetica Neue" w:hAnsi="Helvetica Neue"/>
                <w:b w:val="1"/>
                <w:color w:val="000000"/>
                <w:rtl w:val="0"/>
              </w:rPr>
              <w:t xml:space="preserve">Name: </w:t>
            </w:r>
          </w:p>
        </w:tc>
        <w:tc>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Teaching Position(s) : </w:t>
            </w:r>
          </w:p>
        </w:tc>
        <w:tc>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City: </w:t>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State: </w:t>
            </w:r>
          </w:p>
          <w:p w:rsidR="00000000" w:rsidDel="00000000" w:rsidP="00000000" w:rsidRDefault="00000000" w:rsidRPr="00000000">
            <w:pPr>
              <w:contextualSpacing w:val="0"/>
            </w:pPr>
            <w:r w:rsidDel="00000000" w:rsidR="00000000" w:rsidRPr="00000000">
              <w:rPr>
                <w:rtl w:val="0"/>
              </w:rPr>
            </w:r>
          </w:p>
        </w:tc>
      </w:tr>
      <w:tr>
        <w:tc>
          <w:tcPr>
            <w:gridSpan w:val="3"/>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rtl w:val="0"/>
              </w:rPr>
              <w:t xml:space="preserve">What content area(s) do you consider your strongest?</w:t>
            </w:r>
          </w:p>
          <w:p w:rsidR="00000000" w:rsidDel="00000000" w:rsidP="00000000" w:rsidRDefault="00000000" w:rsidRPr="00000000">
            <w:pPr>
              <w:contextualSpacing w:val="0"/>
            </w:pPr>
            <w:r w:rsidDel="00000000" w:rsidR="00000000" w:rsidRPr="00000000">
              <w:rPr>
                <w:rtl w:val="0"/>
              </w:rPr>
            </w:r>
          </w:p>
        </w:tc>
      </w:tr>
      <w:tr>
        <w:tc>
          <w:tcPr>
            <w:gridSpan w:val="3"/>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What do you view as the two or three greatest challenges English language learners face in mainstream classrooms? What have you found best supports them in overcoming these challenges?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gridSpan w:val="3"/>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Briefly explain a challenge you have had working with another educator, especially when it came to instructional philosophy or student interaction. What coaching or reflective strategies did you employ that helped navigate the situation?</w:t>
            </w:r>
          </w:p>
          <w:p w:rsidR="00000000" w:rsidDel="00000000" w:rsidP="00000000" w:rsidRDefault="00000000" w:rsidRPr="00000000">
            <w:pPr>
              <w:contextualSpacing w:val="0"/>
            </w:pPr>
            <w:r w:rsidDel="00000000" w:rsidR="00000000" w:rsidRPr="00000000">
              <w:rPr>
                <w:rtl w:val="0"/>
              </w:rPr>
            </w:r>
          </w:p>
        </w:tc>
      </w:tr>
      <w:tr>
        <w:tc>
          <w:tcPr>
            <w:gridSpan w:val="3"/>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color w:val="000000"/>
                <w:rtl w:val="0"/>
              </w:rPr>
              <w:t xml:space="preserve">What do you consider to be the most effective strategy, activity, or instructional component you use with English language learners? What evidence do you have supporting its effectiveness and success?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gridSpan w:val="3"/>
          </w:tcPr>
          <w:p w:rsidR="00000000" w:rsidDel="00000000" w:rsidP="00000000" w:rsidRDefault="00000000" w:rsidRPr="00000000">
            <w:pPr>
              <w:contextualSpacing w:val="0"/>
            </w:pPr>
            <w:r w:rsidDel="00000000" w:rsidR="00000000" w:rsidRPr="00000000">
              <w:rPr>
                <w:rFonts w:ascii="Helvetica Neue" w:cs="Helvetica Neue" w:eastAsia="Helvetica Neue" w:hAnsi="Helvetica Neue"/>
                <w:b w:val="1"/>
                <w:rtl w:val="0"/>
              </w:rPr>
              <w:t xml:space="preserve">How do you integrate language learning activities into grade level content?</w:t>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Helvetica Neue" w:cs="Helvetica Neue" w:eastAsia="Helvetica Neue" w:hAnsi="Helvetica Neue"/>
          <w:b w:val="1"/>
          <w:color w:val="000000"/>
          <w:sz w:val="32"/>
          <w:szCs w:val="32"/>
          <w:u w:val="single"/>
          <w:rtl w:val="0"/>
        </w:rPr>
        <w:t xml:space="preserve">A</w:t>
      </w:r>
      <w:r w:rsidDel="00000000" w:rsidR="00000000" w:rsidRPr="00000000">
        <w:rPr>
          <w:rFonts w:ascii="Helvetica Neue" w:cs="Helvetica Neue" w:eastAsia="Helvetica Neue" w:hAnsi="Helvetica Neue"/>
          <w:b w:val="1"/>
          <w:sz w:val="32"/>
          <w:szCs w:val="32"/>
          <w:u w:val="single"/>
          <w:rtl w:val="0"/>
        </w:rPr>
        <w:t xml:space="preserve">pplication Deliverables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540" w:hanging="270"/>
        <w:rPr>
          <w:rFonts w:ascii="Helvetica Neue" w:cs="Helvetica Neue" w:eastAsia="Helvetica Neue" w:hAnsi="Helvetica Neue"/>
          <w:color w:val="000000"/>
        </w:rPr>
      </w:pPr>
      <w:r w:rsidDel="00000000" w:rsidR="00000000" w:rsidRPr="00000000">
        <w:rPr>
          <w:rFonts w:ascii="Helvetica Neue" w:cs="Helvetica Neue" w:eastAsia="Helvetica Neue" w:hAnsi="Helvetica Neue"/>
          <w:u w:val="single"/>
          <w:rtl w:val="0"/>
        </w:rPr>
        <w:t xml:space="preserve">Deliverable 1</w:t>
      </w:r>
      <w:r w:rsidDel="00000000" w:rsidR="00000000" w:rsidRPr="00000000">
        <w:rPr>
          <w:rFonts w:ascii="Helvetica Neue" w:cs="Helvetica Neue" w:eastAsia="Helvetica Neue" w:hAnsi="Helvetica Neue"/>
          <w:rtl w:val="0"/>
        </w:rPr>
        <w:t xml:space="preserve">: Author an Activity (choose from the two below).</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rtl w:val="0"/>
        </w:rPr>
        <w:t xml:space="preserve">F</w:t>
      </w:r>
      <w:r w:rsidDel="00000000" w:rsidR="00000000" w:rsidRPr="00000000">
        <w:rPr>
          <w:rFonts w:ascii="Helvetica Neue" w:cs="Helvetica Neue" w:eastAsia="Helvetica Neue" w:hAnsi="Helvetica Neue"/>
          <w:color w:val="000000"/>
          <w:rtl w:val="0"/>
        </w:rPr>
        <w:t xml:space="preserve">ully develop </w:t>
      </w:r>
      <w:r w:rsidDel="00000000" w:rsidR="00000000" w:rsidRPr="00000000">
        <w:rPr>
          <w:rFonts w:ascii="Helvetica Neue" w:cs="Helvetica Neue" w:eastAsia="Helvetica Neue" w:hAnsi="Helvetica Neue"/>
          <w:rtl w:val="0"/>
        </w:rPr>
        <w:t xml:space="preserve">in a way that could be used in any grade level and content area</w:t>
      </w:r>
      <w:r w:rsidDel="00000000" w:rsidR="00000000" w:rsidRPr="00000000">
        <w:rPr>
          <w:rFonts w:ascii="Helvetica Neue" w:cs="Helvetica Neue" w:eastAsia="Helvetica Neue" w:hAnsi="Helvetica Neue"/>
          <w:color w:val="000000"/>
          <w:rtl w:val="0"/>
        </w:rPr>
        <w:t xml:space="preserve"> for classroom and content teachers of ELLs. </w:t>
      </w:r>
      <w:r w:rsidDel="00000000" w:rsidR="00000000" w:rsidRPr="00000000">
        <w:rPr>
          <w:rFonts w:ascii="Helvetica Neue" w:cs="Helvetica Neue" w:eastAsia="Helvetica Neue" w:hAnsi="Helvetica Neue"/>
          <w:b w:val="1"/>
          <w:rtl w:val="0"/>
        </w:rPr>
        <w:t xml:space="preserve">Author</w:t>
      </w:r>
      <w:r w:rsidDel="00000000" w:rsidR="00000000" w:rsidRPr="00000000">
        <w:rPr>
          <w:rFonts w:ascii="Helvetica Neue" w:cs="Helvetica Neue" w:eastAsia="Helvetica Neue" w:hAnsi="Helvetica Neue"/>
          <w:b w:val="1"/>
          <w:color w:val="000000"/>
          <w:rtl w:val="0"/>
        </w:rPr>
        <w:t xml:space="preserve"> the activities</w:t>
      </w:r>
      <w:r w:rsidDel="00000000" w:rsidR="00000000" w:rsidRPr="00000000">
        <w:rPr>
          <w:rFonts w:ascii="Helvetica Neue" w:cs="Helvetica Neue" w:eastAsia="Helvetica Neue" w:hAnsi="Helvetica Neue"/>
          <w:color w:val="000000"/>
          <w:rtl w:val="0"/>
        </w:rPr>
        <w:t xml:space="preserve"> using the Activity Format below. </w:t>
      </w:r>
      <w:r w:rsidDel="00000000" w:rsidR="00000000" w:rsidRPr="00000000">
        <w:rPr>
          <w:rFonts w:ascii="Helvetica Neue" w:cs="Helvetica Neue" w:eastAsia="Helvetica Neue" w:hAnsi="Helvetica Neue"/>
          <w:i w:val="1"/>
          <w:rtl w:val="0"/>
        </w:rPr>
        <w:t xml:space="preserve">Remember to view the sample activities in the Application Process PDF.</w:t>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tbl>
      <w:tblPr>
        <w:tblStyle w:val="Table2"/>
        <w:bidi w:val="0"/>
        <w:tblW w:w="10365.0" w:type="dxa"/>
        <w:jc w:val="left"/>
        <w:tblInd w:w="4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6750"/>
        <w:tblGridChange w:id="0">
          <w:tblGrid>
            <w:gridCol w:w="3615"/>
            <w:gridCol w:w="6750"/>
          </w:tblGrid>
        </w:tblGridChange>
      </w:tblGrid>
      <w:tr>
        <w:tc>
          <w:tcPr>
            <w:shd w:fill="434343"/>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Helvetica Neue" w:cs="Helvetica Neue" w:eastAsia="Helvetica Neue" w:hAnsi="Helvetica Neue"/>
                <w:color w:val="ffffff"/>
                <w:rtl w:val="0"/>
              </w:rPr>
              <w:t xml:space="preserve">Activities to Choose from</w:t>
            </w:r>
          </w:p>
        </w:tc>
        <w:tc>
          <w:tcPr>
            <w:shd w:fill="434343"/>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Helvetica Neue" w:cs="Helvetica Neue" w:eastAsia="Helvetica Neue" w:hAnsi="Helvetica Neue"/>
                <w:color w:val="ffffff"/>
                <w:rtl w:val="0"/>
              </w:rPr>
              <w:t xml:space="preserve">Activity Description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Fonts w:ascii="Helvetica Neue" w:cs="Helvetica Neue" w:eastAsia="Helvetica Neue" w:hAnsi="Helvetica Neue"/>
                <w:rtl w:val="0"/>
              </w:rPr>
              <w:t xml:space="preserve">1) </w:t>
            </w:r>
            <w:r w:rsidDel="00000000" w:rsidR="00000000" w:rsidRPr="00000000">
              <w:rPr>
                <w:rFonts w:ascii="Helvetica Neue" w:cs="Helvetica Neue" w:eastAsia="Helvetica Neue" w:hAnsi="Helvetica Neue"/>
                <w:b w:val="1"/>
                <w:rtl w:val="0"/>
              </w:rPr>
              <w:t xml:space="preserve">Powerful Podcasts</w:t>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Fonts w:ascii="Helvetica Neue" w:cs="Helvetica Neue" w:eastAsia="Helvetica Neue" w:hAnsi="Helvetica Neue"/>
                <w:rtl w:val="0"/>
              </w:rPr>
              <w:t xml:space="preserve">Shift: Clarify Input</w:t>
            </w:r>
          </w:p>
          <w:p w:rsidR="00000000" w:rsidDel="00000000" w:rsidP="00000000" w:rsidRDefault="00000000" w:rsidRPr="00000000">
            <w:pPr>
              <w:keepNext w:val="0"/>
              <w:keepLines w:val="0"/>
              <w:widowControl w:val="0"/>
              <w:spacing w:after="0" w:before="0" w:line="240" w:lineRule="auto"/>
              <w:ind w:right="0"/>
              <w:contextualSpacing w:val="0"/>
              <w:jc w:val="left"/>
              <w:rPr/>
            </w:pPr>
            <w:r w:rsidDel="00000000" w:rsidR="00000000" w:rsidRPr="00000000">
              <w:rPr>
                <w:rFonts w:ascii="Helvetica Neue" w:cs="Helvetica Neue" w:eastAsia="Helvetica Neue" w:hAnsi="Helvetica Neue"/>
                <w:rtl w:val="0"/>
              </w:rPr>
              <w:t xml:space="preserve">Strategy: Focused Listening</w:t>
            </w:r>
          </w:p>
        </w:tc>
        <w:tc>
          <w:tcPr>
            <w:tcMar>
              <w:top w:w="100.0" w:type="dxa"/>
              <w:left w:w="100.0" w:type="dxa"/>
              <w:bottom w:w="100.0" w:type="dxa"/>
              <w:right w:w="100.0" w:type="dxa"/>
            </w:tcMar>
          </w:tcPr>
          <w:p w:rsidR="00000000" w:rsidDel="00000000" w:rsidP="00000000" w:rsidRDefault="00000000" w:rsidRPr="00000000">
            <w:pPr>
              <w:spacing w:line="276" w:lineRule="auto"/>
              <w:ind w:left="0" w:firstLine="0"/>
              <w:contextualSpacing w:val="0"/>
            </w:pPr>
            <w:r w:rsidDel="00000000" w:rsidR="00000000" w:rsidRPr="00000000">
              <w:rPr>
                <w:rFonts w:ascii="Helvetica Neue" w:cs="Helvetica Neue" w:eastAsia="Helvetica Neue" w:hAnsi="Helvetica Neue"/>
                <w:sz w:val="22"/>
                <w:szCs w:val="22"/>
                <w:rtl w:val="0"/>
              </w:rPr>
              <w:t xml:space="preserve">Engaging students in focused and supported listening during a carefully selected podcast is a powerful way to build listening proficiency, engage in invigorating discussions, and build content understanding. During this activity pre-selected podcasts will be assigned to students with clear language and content objectives. Students will engage in listening and follow-up activities to demonstrate understanding and meaningful use language. </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Fonts w:ascii="Helvetica Neue" w:cs="Helvetica Neue" w:eastAsia="Helvetica Neue" w:hAnsi="Helvetica Neue"/>
                <w:rtl w:val="0"/>
              </w:rPr>
              <w:t xml:space="preserve">2) </w:t>
            </w:r>
            <w:r w:rsidDel="00000000" w:rsidR="00000000" w:rsidRPr="00000000">
              <w:rPr>
                <w:rFonts w:ascii="Helvetica Neue" w:cs="Helvetica Neue" w:eastAsia="Helvetica Neue" w:hAnsi="Helvetica Neue"/>
                <w:b w:val="1"/>
                <w:rtl w:val="0"/>
              </w:rPr>
              <w:t xml:space="preserve">Writing Windows</w:t>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Fonts w:ascii="Helvetica Neue" w:cs="Helvetica Neue" w:eastAsia="Helvetica Neue" w:hAnsi="Helvetica Neue"/>
                <w:rtl w:val="0"/>
              </w:rPr>
              <w:t xml:space="preserve">Shift: Fortify Student Output</w:t>
            </w:r>
          </w:p>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rFonts w:ascii="Helvetica Neue" w:cs="Helvetica Neue" w:eastAsia="Helvetica Neue" w:hAnsi="Helvetica Neue"/>
                <w:rtl w:val="0"/>
              </w:rPr>
              <w:t xml:space="preserve">Strategy: Student Writing</w:t>
            </w:r>
          </w:p>
        </w:tc>
        <w:tc>
          <w:tcPr>
            <w:tcMar>
              <w:top w:w="100.0" w:type="dxa"/>
              <w:left w:w="100.0" w:type="dxa"/>
              <w:bottom w:w="100.0" w:type="dxa"/>
              <w:right w:w="100.0" w:type="dxa"/>
            </w:tcMar>
          </w:tcPr>
          <w:p w:rsidR="00000000" w:rsidDel="00000000" w:rsidP="00000000" w:rsidRDefault="00000000" w:rsidRPr="00000000">
            <w:pPr>
              <w:spacing w:line="276" w:lineRule="auto"/>
              <w:ind w:left="0" w:firstLine="0"/>
              <w:contextualSpacing w:val="0"/>
            </w:pPr>
            <w:r w:rsidDel="00000000" w:rsidR="00000000" w:rsidRPr="00000000">
              <w:rPr>
                <w:rFonts w:ascii="Helvetica Neue" w:cs="Helvetica Neue" w:eastAsia="Helvetica Neue" w:hAnsi="Helvetica Neue"/>
                <w:sz w:val="22"/>
                <w:szCs w:val="22"/>
                <w:rtl w:val="0"/>
              </w:rPr>
              <w:t xml:space="preserve">This activity asks groups of students to respond to pictures or photos related to an academic concept. Students brainstorm lists of words specific to the content being studied, and these can be referenced while writing. The lists inspire and motivate students when they begin to write their descriptions. The images reflect different perspectives which deepen student understanding of the topic. Students respond well to this activity because the visual representation helps make the concept more comprehensible and there is an element of secrecy that they love. </w:t>
            </w:r>
            <w:r w:rsidDel="00000000" w:rsidR="00000000" w:rsidRPr="00000000">
              <w:rPr>
                <w:rtl w:val="0"/>
              </w:rPr>
            </w:r>
          </w:p>
        </w:tc>
      </w:tr>
    </w:tbl>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numPr>
          <w:ilvl w:val="0"/>
          <w:numId w:val="2"/>
        </w:numPr>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u w:val="single"/>
          <w:rtl w:val="0"/>
        </w:rPr>
        <w:t xml:space="preserve">Deliverable 2:</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color w:val="000000"/>
          <w:rtl w:val="0"/>
        </w:rPr>
        <w:t xml:space="preserve">Further develop with specificity one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Content Example</w:t>
      </w:r>
      <w:r w:rsidDel="00000000" w:rsidR="00000000" w:rsidRPr="00000000">
        <w:rPr>
          <w:rFonts w:ascii="Helvetica Neue" w:cs="Helvetica Neue" w:eastAsia="Helvetica Neue" w:hAnsi="Helvetica Neue"/>
          <w:color w:val="000000"/>
          <w:rtl w:val="0"/>
        </w:rPr>
        <w:t xml:space="preserve"> for </w:t>
      </w:r>
      <w:r w:rsidDel="00000000" w:rsidR="00000000" w:rsidRPr="00000000">
        <w:rPr>
          <w:rFonts w:ascii="Helvetica Neue" w:cs="Helvetica Neue" w:eastAsia="Helvetica Neue" w:hAnsi="Helvetica Neue"/>
          <w:rtl w:val="0"/>
        </w:rPr>
        <w:t xml:space="preserve">the completed</w:t>
      </w:r>
      <w:r w:rsidDel="00000000" w:rsidR="00000000" w:rsidRPr="00000000">
        <w:rPr>
          <w:rFonts w:ascii="Helvetica Neue" w:cs="Helvetica Neue" w:eastAsia="Helvetica Neue" w:hAnsi="Helvetica Neue"/>
          <w:color w:val="000000"/>
          <w:rtl w:val="0"/>
        </w:rPr>
        <w:t xml:space="preserve"> Activity using the Conten</w:t>
      </w:r>
      <w:r w:rsidDel="00000000" w:rsidR="00000000" w:rsidRPr="00000000">
        <w:rPr>
          <w:rFonts w:ascii="Helvetica Neue" w:cs="Helvetica Neue" w:eastAsia="Helvetica Neue" w:hAnsi="Helvetica Neue"/>
          <w:rtl w:val="0"/>
        </w:rPr>
        <w:t xml:space="preserve">t Example format</w:t>
      </w:r>
      <w:r w:rsidDel="00000000" w:rsidR="00000000" w:rsidRPr="00000000">
        <w:rPr>
          <w:rFonts w:ascii="Helvetica Neue" w:cs="Helvetica Neue" w:eastAsia="Helvetica Neue" w:hAnsi="Helvetica Neue"/>
          <w:color w:val="000000"/>
          <w:rtl w:val="0"/>
        </w:rPr>
        <w:t xml:space="preserve">, found at the bottom of the Activity Format. Select grade level and content area you feel strongest in, or a use lesson that has been personally successful.</w:t>
      </w:r>
      <w:r w:rsidDel="00000000" w:rsidR="00000000" w:rsidRPr="00000000">
        <w:rPr>
          <w:rtl w:val="0"/>
        </w:rPr>
      </w:r>
    </w:p>
    <w:p w:rsidR="00000000" w:rsidDel="00000000" w:rsidP="00000000" w:rsidRDefault="00000000" w:rsidRPr="00000000">
      <w:pPr>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Deliverable 3: Author relevant </w:t>
      </w:r>
      <w:r w:rsidDel="00000000" w:rsidR="00000000" w:rsidRPr="00000000">
        <w:rPr>
          <w:rFonts w:ascii="Helvetica Neue" w:cs="Helvetica Neue" w:eastAsia="Helvetica Neue" w:hAnsi="Helvetica Neue"/>
          <w:b w:val="1"/>
          <w:rtl w:val="0"/>
        </w:rPr>
        <w:t xml:space="preserve">Academic Language Supports </w:t>
      </w:r>
      <w:r w:rsidDel="00000000" w:rsidR="00000000" w:rsidRPr="00000000">
        <w:rPr>
          <w:rFonts w:ascii="Helvetica Neue" w:cs="Helvetica Neue" w:eastAsia="Helvetica Neue" w:hAnsi="Helvetica Neue"/>
          <w:rtl w:val="0"/>
        </w:rPr>
        <w:t xml:space="preserve">for that Content Example. Identify a relevant </w:t>
      </w:r>
      <w:r w:rsidDel="00000000" w:rsidR="00000000" w:rsidRPr="00000000">
        <w:rPr>
          <w:rFonts w:ascii="Helvetica Neue" w:cs="Helvetica Neue" w:eastAsia="Helvetica Neue" w:hAnsi="Helvetica Neue"/>
          <w:b w:val="1"/>
          <w:rtl w:val="0"/>
        </w:rPr>
        <w:t xml:space="preserve">Content Standard</w:t>
      </w:r>
      <w:r w:rsidDel="00000000" w:rsidR="00000000" w:rsidRPr="00000000">
        <w:rPr>
          <w:rFonts w:ascii="Helvetica Neue" w:cs="Helvetica Neue" w:eastAsia="Helvetica Neue" w:hAnsi="Helvetica Neue"/>
          <w:rtl w:val="0"/>
        </w:rPr>
        <w:t xml:space="preserve">. Identify Tier 1, Tier 2, and Tier 3 vocabulary/terminology, as well as interactive sentence frames, and procedural sentence frames, using the format provided.</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Helvetica Neue" w:cs="Helvetica Neue" w:eastAsia="Helvetica Neue" w:hAnsi="Helvetica Neue"/>
          <w:i w:val="1"/>
          <w:sz w:val="28"/>
          <w:szCs w:val="28"/>
          <w:rtl w:val="0"/>
        </w:rPr>
        <w:t xml:space="preserve">Deliverable 1: </w:t>
      </w:r>
      <w:r w:rsidDel="00000000" w:rsidR="00000000" w:rsidRPr="00000000">
        <w:rPr>
          <w:rFonts w:ascii="Helvetica Neue" w:cs="Helvetica Neue" w:eastAsia="Helvetica Neue" w:hAnsi="Helvetica Neue"/>
          <w:b w:val="1"/>
          <w:sz w:val="28"/>
          <w:szCs w:val="28"/>
          <w:u w:val="single"/>
          <w:rtl w:val="0"/>
        </w:rPr>
        <w:t xml:space="preserve">Activity Format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
        <w:bidi w:val="0"/>
        <w:tblW w:w="6120.0" w:type="dxa"/>
        <w:jc w:val="left"/>
        <w:tblInd w:w="17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4320"/>
        <w:tblGridChange w:id="0">
          <w:tblGrid>
            <w:gridCol w:w="1800"/>
            <w:gridCol w:w="4320"/>
          </w:tblGrid>
        </w:tblGridChange>
      </w:tblGrid>
      <w:tr>
        <w:tc>
          <w:tcPr>
            <w:shd w:fill="e6e6e6"/>
          </w:tcPr>
          <w:p w:rsidR="00000000" w:rsidDel="00000000" w:rsidP="00000000" w:rsidRDefault="00000000" w:rsidRPr="00000000">
            <w:pPr>
              <w:contextualSpacing w:val="0"/>
              <w:jc w:val="center"/>
            </w:pPr>
            <w:r w:rsidDel="00000000" w:rsidR="00000000" w:rsidRPr="00000000">
              <w:rPr>
                <w:rFonts w:ascii="Helvetica Neue" w:cs="Helvetica Neue" w:eastAsia="Helvetica Neue" w:hAnsi="Helvetica Neue"/>
                <w:rtl w:val="0"/>
              </w:rPr>
              <w:t xml:space="preserve">Shift</w:t>
            </w:r>
          </w:p>
        </w:tc>
        <w:tc>
          <w:tcPr/>
          <w:p w:rsidR="00000000" w:rsidDel="00000000" w:rsidP="00000000" w:rsidRDefault="00000000" w:rsidRPr="00000000">
            <w:pPr>
              <w:spacing w:line="360" w:lineRule="auto"/>
              <w:contextualSpacing w:val="0"/>
              <w:jc w:val="center"/>
            </w:pPr>
            <w:r w:rsidDel="00000000" w:rsidR="00000000" w:rsidRPr="00000000">
              <w:rPr>
                <w:rtl w:val="0"/>
              </w:rPr>
            </w:r>
          </w:p>
        </w:tc>
      </w:tr>
      <w:tr>
        <w:tc>
          <w:tcPr>
            <w:shd w:fill="e6e6e6"/>
          </w:tcPr>
          <w:p w:rsidR="00000000" w:rsidDel="00000000" w:rsidP="00000000" w:rsidRDefault="00000000" w:rsidRPr="00000000">
            <w:pPr>
              <w:contextualSpacing w:val="0"/>
              <w:jc w:val="center"/>
            </w:pPr>
            <w:r w:rsidDel="00000000" w:rsidR="00000000" w:rsidRPr="00000000">
              <w:rPr>
                <w:rFonts w:ascii="Helvetica Neue" w:cs="Helvetica Neue" w:eastAsia="Helvetica Neue" w:hAnsi="Helvetica Neue"/>
                <w:rtl w:val="0"/>
              </w:rPr>
              <w:t xml:space="preserve">Strategy</w:t>
            </w:r>
          </w:p>
        </w:tc>
        <w:tc>
          <w:tcPr/>
          <w:p w:rsidR="00000000" w:rsidDel="00000000" w:rsidP="00000000" w:rsidRDefault="00000000" w:rsidRPr="00000000">
            <w:pPr>
              <w:spacing w:line="360" w:lineRule="auto"/>
              <w:contextualSpacing w:val="0"/>
              <w:jc w:val="center"/>
            </w:pPr>
            <w:r w:rsidDel="00000000" w:rsidR="00000000" w:rsidRPr="00000000">
              <w:rPr>
                <w:rtl w:val="0"/>
              </w:rPr>
            </w:r>
          </w:p>
        </w:tc>
      </w:tr>
      <w:tr>
        <w:tc>
          <w:tcPr>
            <w:shd w:fill="e6e6e6"/>
          </w:tcPr>
          <w:p w:rsidR="00000000" w:rsidDel="00000000" w:rsidP="00000000" w:rsidRDefault="00000000" w:rsidRPr="00000000">
            <w:pPr>
              <w:contextualSpacing w:val="0"/>
              <w:jc w:val="center"/>
            </w:pPr>
            <w:r w:rsidDel="00000000" w:rsidR="00000000" w:rsidRPr="00000000">
              <w:rPr>
                <w:rFonts w:ascii="Helvetica Neue" w:cs="Helvetica Neue" w:eastAsia="Helvetica Neue" w:hAnsi="Helvetica Neue"/>
                <w:rtl w:val="0"/>
              </w:rPr>
              <w:t xml:space="preserve">Activity</w:t>
            </w:r>
          </w:p>
        </w:tc>
        <w:tc>
          <w:tcPr/>
          <w:p w:rsidR="00000000" w:rsidDel="00000000" w:rsidP="00000000" w:rsidRDefault="00000000" w:rsidRPr="00000000">
            <w:pPr>
              <w:spacing w:line="360" w:lineRule="auto"/>
              <w:contextualSpacing w:val="0"/>
              <w:jc w:val="center"/>
            </w:pP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4"/>
        <w:bidi w:val="0"/>
        <w:tblW w:w="10710.0" w:type="dxa"/>
        <w:jc w:val="left"/>
        <w:tblInd w:w="82.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45"/>
        <w:gridCol w:w="3945"/>
        <w:gridCol w:w="4020"/>
        <w:tblGridChange w:id="0">
          <w:tblGrid>
            <w:gridCol w:w="2745"/>
            <w:gridCol w:w="3945"/>
            <w:gridCol w:w="4020"/>
          </w:tblGrid>
        </w:tblGridChange>
      </w:tblGrid>
      <w:tr>
        <w:tc>
          <w:tcPr>
            <w:shd w:fill="e6e6e6"/>
            <w:vAlign w:val="center"/>
          </w:tcPr>
          <w:p w:rsidR="00000000" w:rsidDel="00000000" w:rsidP="00000000" w:rsidRDefault="00000000" w:rsidRPr="00000000">
            <w:pPr>
              <w:spacing w:after="240" w:lineRule="auto"/>
              <w:contextualSpacing w:val="0"/>
              <w:jc w:val="center"/>
            </w:pPr>
            <w:r w:rsidDel="00000000" w:rsidR="00000000" w:rsidRPr="00000000">
              <w:rPr>
                <w:rFonts w:ascii="Helvetica Neue" w:cs="Helvetica Neue" w:eastAsia="Helvetica Neue" w:hAnsi="Helvetica Neue"/>
                <w:rtl w:val="0"/>
              </w:rPr>
              <w:t xml:space="preserve">Grade Levels</w:t>
            </w:r>
          </w:p>
        </w:tc>
        <w:tc>
          <w:tcPr>
            <w:gridSpan w:val="2"/>
          </w:tcPr>
          <w:p w:rsidR="00000000" w:rsidDel="00000000" w:rsidP="00000000" w:rsidRDefault="00000000" w:rsidRPr="00000000">
            <w:pPr>
              <w:spacing w:after="240" w:lineRule="auto"/>
              <w:contextualSpacing w:val="0"/>
            </w:pPr>
            <w:r w:rsidDel="00000000" w:rsidR="00000000" w:rsidRPr="00000000">
              <w:rPr>
                <w:rtl w:val="0"/>
              </w:rPr>
            </w:r>
          </w:p>
        </w:tc>
      </w:tr>
      <w:tr>
        <w:tc>
          <w:tcPr>
            <w:shd w:fill="e6e6e6"/>
            <w:vAlign w:val="center"/>
          </w:tcPr>
          <w:p w:rsidR="00000000" w:rsidDel="00000000" w:rsidP="00000000" w:rsidRDefault="00000000" w:rsidRPr="00000000">
            <w:pPr>
              <w:spacing w:after="240" w:lineRule="auto"/>
              <w:contextualSpacing w:val="0"/>
              <w:jc w:val="center"/>
            </w:pPr>
            <w:r w:rsidDel="00000000" w:rsidR="00000000" w:rsidRPr="00000000">
              <w:rPr>
                <w:rFonts w:ascii="Helvetica Neue" w:cs="Helvetica Neue" w:eastAsia="Helvetica Neue" w:hAnsi="Helvetica Neue"/>
                <w:rtl w:val="0"/>
              </w:rPr>
              <w:t xml:space="preserve">Student Grouping</w:t>
            </w:r>
          </w:p>
        </w:tc>
        <w:tc>
          <w:tcPr>
            <w:gridSpan w:val="2"/>
          </w:tcPr>
          <w:p w:rsidR="00000000" w:rsidDel="00000000" w:rsidP="00000000" w:rsidRDefault="00000000" w:rsidRPr="00000000">
            <w:pPr>
              <w:spacing w:after="240" w:lineRule="auto"/>
              <w:contextualSpacing w:val="0"/>
            </w:pPr>
            <w:r w:rsidDel="00000000" w:rsidR="00000000" w:rsidRPr="00000000">
              <w:rPr>
                <w:rtl w:val="0"/>
              </w:rPr>
            </w:r>
          </w:p>
        </w:tc>
      </w:tr>
      <w:tr>
        <w:tc>
          <w:tcPr>
            <w:shd w:fill="e6e6e6"/>
            <w:vAlign w:val="center"/>
          </w:tcPr>
          <w:p w:rsidR="00000000" w:rsidDel="00000000" w:rsidP="00000000" w:rsidRDefault="00000000" w:rsidRPr="00000000">
            <w:pPr>
              <w:spacing w:after="240" w:lineRule="auto"/>
              <w:contextualSpacing w:val="0"/>
              <w:jc w:val="center"/>
            </w:pPr>
            <w:r w:rsidDel="00000000" w:rsidR="00000000" w:rsidRPr="00000000">
              <w:rPr>
                <w:rFonts w:ascii="Helvetica Neue" w:cs="Helvetica Neue" w:eastAsia="Helvetica Neue" w:hAnsi="Helvetica Neue"/>
                <w:rtl w:val="0"/>
              </w:rPr>
              <w:t xml:space="preserve">Focus Domain (s)</w:t>
            </w:r>
          </w:p>
        </w:tc>
        <w:tc>
          <w:tcPr>
            <w:gridSpan w:val="2"/>
          </w:tcPr>
          <w:p w:rsidR="00000000" w:rsidDel="00000000" w:rsidP="00000000" w:rsidRDefault="00000000" w:rsidRPr="00000000">
            <w:pPr>
              <w:spacing w:after="240" w:lineRule="auto"/>
              <w:contextualSpacing w:val="0"/>
            </w:pPr>
            <w:r w:rsidDel="00000000" w:rsidR="00000000" w:rsidRPr="00000000">
              <w:rPr>
                <w:rtl w:val="0"/>
              </w:rPr>
            </w:r>
          </w:p>
        </w:tc>
      </w:tr>
      <w:tr>
        <w:tc>
          <w:tcPr>
            <w:shd w:fill="e6e6e6"/>
            <w:vAlign w:val="center"/>
          </w:tcPr>
          <w:p w:rsidR="00000000" w:rsidDel="00000000" w:rsidP="00000000" w:rsidRDefault="00000000" w:rsidRPr="00000000">
            <w:pPr>
              <w:spacing w:after="240" w:lineRule="auto"/>
              <w:contextualSpacing w:val="0"/>
              <w:jc w:val="center"/>
            </w:pPr>
            <w:r w:rsidDel="00000000" w:rsidR="00000000" w:rsidRPr="00000000">
              <w:rPr>
                <w:rFonts w:ascii="Helvetica Neue" w:cs="Helvetica Neue" w:eastAsia="Helvetica Neue" w:hAnsi="Helvetica Neue"/>
                <w:rtl w:val="0"/>
              </w:rPr>
              <w:t xml:space="preserve">Objective</w:t>
            </w:r>
          </w:p>
        </w:tc>
        <w:tc>
          <w:tcPr>
            <w:gridSpan w:val="2"/>
          </w:tcPr>
          <w:p w:rsidR="00000000" w:rsidDel="00000000" w:rsidP="00000000" w:rsidRDefault="00000000" w:rsidRPr="00000000">
            <w:pPr>
              <w:spacing w:after="240" w:lineRule="auto"/>
              <w:contextualSpacing w:val="0"/>
            </w:pPr>
            <w:r w:rsidDel="00000000" w:rsidR="00000000" w:rsidRPr="00000000">
              <w:rPr>
                <w:rtl w:val="0"/>
              </w:rPr>
            </w:r>
          </w:p>
        </w:tc>
      </w:tr>
      <w:tr>
        <w:tc>
          <w:tcPr>
            <w:shd w:fill="e6e6e6"/>
            <w:vAlign w:val="center"/>
          </w:tcPr>
          <w:p w:rsidR="00000000" w:rsidDel="00000000" w:rsidP="00000000" w:rsidRDefault="00000000" w:rsidRPr="00000000">
            <w:pPr>
              <w:spacing w:after="240" w:lineRule="auto"/>
              <w:contextualSpacing w:val="0"/>
              <w:jc w:val="center"/>
            </w:pPr>
            <w:r w:rsidDel="00000000" w:rsidR="00000000" w:rsidRPr="00000000">
              <w:rPr>
                <w:rFonts w:ascii="Helvetica Neue" w:cs="Helvetica Neue" w:eastAsia="Helvetica Neue" w:hAnsi="Helvetica Neue"/>
                <w:rtl w:val="0"/>
              </w:rPr>
              <w:t xml:space="preserve">Description</w:t>
            </w:r>
          </w:p>
        </w:tc>
        <w:tc>
          <w:tcPr>
            <w:gridSpan w:val="2"/>
          </w:tcPr>
          <w:p w:rsidR="00000000" w:rsidDel="00000000" w:rsidP="00000000" w:rsidRDefault="00000000" w:rsidRPr="00000000">
            <w:pPr>
              <w:spacing w:after="240" w:lineRule="auto"/>
              <w:contextualSpacing w:val="0"/>
            </w:pPr>
            <w:r w:rsidDel="00000000" w:rsidR="00000000" w:rsidRPr="00000000">
              <w:rPr>
                <w:rtl w:val="0"/>
              </w:rPr>
            </w:r>
          </w:p>
        </w:tc>
      </w:tr>
      <w:tr>
        <w:tc>
          <w:tcPr>
            <w:shd w:fill="e6e6e6"/>
            <w:vAlign w:val="center"/>
          </w:tcPr>
          <w:p w:rsidR="00000000" w:rsidDel="00000000" w:rsidP="00000000" w:rsidRDefault="00000000" w:rsidRPr="00000000">
            <w:pPr>
              <w:spacing w:after="240" w:lineRule="auto"/>
              <w:contextualSpacing w:val="0"/>
              <w:jc w:val="center"/>
            </w:pPr>
            <w:r w:rsidDel="00000000" w:rsidR="00000000" w:rsidRPr="00000000">
              <w:rPr>
                <w:rFonts w:ascii="Helvetica Neue" w:cs="Helvetica Neue" w:eastAsia="Helvetica Neue" w:hAnsi="Helvetica Neue"/>
                <w:rtl w:val="0"/>
              </w:rPr>
              <w:t xml:space="preserve">Materials</w:t>
            </w:r>
          </w:p>
        </w:tc>
        <w:tc>
          <w:tcPr>
            <w:gridSpan w:val="2"/>
          </w:tcPr>
          <w:p w:rsidR="00000000" w:rsidDel="00000000" w:rsidP="00000000" w:rsidRDefault="00000000" w:rsidRPr="00000000">
            <w:pPr>
              <w:spacing w:after="240" w:lineRule="auto"/>
              <w:contextualSpacing w:val="0"/>
            </w:pPr>
            <w:r w:rsidDel="00000000" w:rsidR="00000000" w:rsidRPr="00000000">
              <w:rPr>
                <w:rtl w:val="0"/>
              </w:rPr>
            </w:r>
          </w:p>
        </w:tc>
      </w:tr>
      <w:tr>
        <w:tc>
          <w:tcPr>
            <w:shd w:fill="e6e6e6"/>
            <w:vAlign w:val="center"/>
          </w:tcPr>
          <w:p w:rsidR="00000000" w:rsidDel="00000000" w:rsidP="00000000" w:rsidRDefault="00000000" w:rsidRPr="00000000">
            <w:pPr>
              <w:spacing w:after="240" w:lineRule="auto"/>
              <w:contextualSpacing w:val="0"/>
              <w:jc w:val="center"/>
            </w:pPr>
            <w:r w:rsidDel="00000000" w:rsidR="00000000" w:rsidRPr="00000000">
              <w:rPr>
                <w:rFonts w:ascii="Helvetica Neue" w:cs="Helvetica Neue" w:eastAsia="Helvetica Neue" w:hAnsi="Helvetica Neue"/>
                <w:rtl w:val="0"/>
              </w:rPr>
              <w:t xml:space="preserve">Teacher Actions</w:t>
            </w:r>
          </w:p>
          <w:p w:rsidR="00000000" w:rsidDel="00000000" w:rsidP="00000000" w:rsidRDefault="00000000" w:rsidRPr="00000000">
            <w:pPr>
              <w:spacing w:after="240" w:lineRule="auto"/>
              <w:contextualSpacing w:val="0"/>
              <w:jc w:val="center"/>
            </w:pPr>
            <w:r w:rsidDel="00000000" w:rsidR="00000000" w:rsidRPr="00000000">
              <w:rPr>
                <w:rtl w:val="0"/>
              </w:rPr>
            </w:r>
          </w:p>
        </w:tc>
        <w:tc>
          <w:tcPr>
            <w:gridSpan w:val="2"/>
          </w:tcPr>
          <w:p w:rsidR="00000000" w:rsidDel="00000000" w:rsidP="00000000" w:rsidRDefault="00000000" w:rsidRPr="00000000">
            <w:pPr>
              <w:spacing w:after="240" w:lineRule="auto"/>
              <w:contextualSpacing w:val="0"/>
              <w:jc w:val="center"/>
            </w:pPr>
            <w:r w:rsidDel="00000000" w:rsidR="00000000" w:rsidRPr="00000000">
              <w:rPr>
                <w:rFonts w:ascii="Helvetica Neue" w:cs="Helvetica Neue" w:eastAsia="Helvetica Neue" w:hAnsi="Helvetica Neue"/>
                <w:b w:val="1"/>
                <w:u w:val="single"/>
                <w:rtl w:val="0"/>
              </w:rPr>
              <w:t xml:space="preserve">Before Lesson</w:t>
            </w:r>
            <w:r w:rsidDel="00000000" w:rsidR="00000000" w:rsidRPr="00000000">
              <w:rPr>
                <w:rtl w:val="0"/>
              </w:rPr>
            </w:r>
          </w:p>
          <w:p w:rsidR="00000000" w:rsidDel="00000000" w:rsidP="00000000" w:rsidRDefault="00000000" w:rsidRPr="00000000">
            <w:pPr>
              <w:spacing w:after="240" w:lineRule="auto"/>
              <w:contextualSpacing w:val="0"/>
              <w:jc w:val="center"/>
            </w:pPr>
            <w:r w:rsidDel="00000000" w:rsidR="00000000" w:rsidRPr="00000000">
              <w:rPr>
                <w:rFonts w:ascii="Helvetica Neue" w:cs="Helvetica Neue" w:eastAsia="Helvetica Neue" w:hAnsi="Helvetica Neue"/>
                <w:b w:val="1"/>
                <w:u w:val="single"/>
                <w:rtl w:val="0"/>
              </w:rPr>
              <w:t xml:space="preserve">During Lesson</w:t>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shd w:fill="e6e6e6"/>
            <w:vAlign w:val="center"/>
          </w:tcPr>
          <w:p w:rsidR="00000000" w:rsidDel="00000000" w:rsidP="00000000" w:rsidRDefault="00000000" w:rsidRPr="00000000">
            <w:pPr>
              <w:spacing w:after="240" w:lineRule="auto"/>
              <w:contextualSpacing w:val="0"/>
              <w:jc w:val="center"/>
            </w:pPr>
            <w:r w:rsidDel="00000000" w:rsidR="00000000" w:rsidRPr="00000000">
              <w:rPr>
                <w:rFonts w:ascii="Helvetica Neue" w:cs="Helvetica Neue" w:eastAsia="Helvetica Neue" w:hAnsi="Helvetica Neue"/>
                <w:rtl w:val="0"/>
              </w:rPr>
              <w:t xml:space="preserve">Student Actions</w:t>
            </w:r>
          </w:p>
        </w:tc>
        <w:tc>
          <w:tcPr>
            <w:gridSpan w:val="2"/>
          </w:tcPr>
          <w:p w:rsidR="00000000" w:rsidDel="00000000" w:rsidP="00000000" w:rsidRDefault="00000000" w:rsidRPr="00000000">
            <w:pPr>
              <w:spacing w:after="0" w:before="0" w:line="240" w:lineRule="auto"/>
              <w:contextualSpacing w:val="0"/>
            </w:pPr>
            <w:r w:rsidDel="00000000" w:rsidR="00000000" w:rsidRPr="00000000">
              <w:rPr>
                <w:rtl w:val="0"/>
              </w:rPr>
            </w:r>
          </w:p>
        </w:tc>
      </w:tr>
      <w:tr>
        <w:tc>
          <w:tcPr>
            <w:shd w:fill="e6e6e6"/>
            <w:vAlign w:val="center"/>
          </w:tcPr>
          <w:p w:rsidR="00000000" w:rsidDel="00000000" w:rsidP="00000000" w:rsidRDefault="00000000" w:rsidRPr="00000000">
            <w:pPr>
              <w:spacing w:after="0" w:lineRule="auto"/>
              <w:contextualSpacing w:val="0"/>
              <w:jc w:val="center"/>
            </w:pPr>
            <w:r w:rsidDel="00000000" w:rsidR="00000000" w:rsidRPr="00000000">
              <w:rPr>
                <w:rFonts w:ascii="Helvetica Neue" w:cs="Helvetica Neue" w:eastAsia="Helvetica Neue" w:hAnsi="Helvetica Neue"/>
                <w:rtl w:val="0"/>
              </w:rPr>
              <w:t xml:space="preserve">Evidence of Success</w:t>
            </w:r>
          </w:p>
          <w:p w:rsidR="00000000" w:rsidDel="00000000" w:rsidP="00000000" w:rsidRDefault="00000000" w:rsidRPr="00000000">
            <w:pPr>
              <w:spacing w:after="0" w:lineRule="auto"/>
              <w:contextualSpacing w:val="0"/>
              <w:jc w:val="center"/>
            </w:pPr>
            <w:r w:rsidDel="00000000" w:rsidR="00000000" w:rsidRPr="00000000">
              <w:rPr>
                <w:rFonts w:ascii="Helvetica Neue" w:cs="Helvetica Neue" w:eastAsia="Helvetica Neue" w:hAnsi="Helvetica Neue"/>
                <w:sz w:val="20"/>
                <w:szCs w:val="20"/>
                <w:rtl w:val="0"/>
              </w:rPr>
              <w:t xml:space="preserve">(Address student engagement, language use, and interaction with content)</w:t>
            </w:r>
          </w:p>
        </w:tc>
        <w:tc>
          <w:tcPr>
            <w:gridSpan w:val="2"/>
          </w:tcPr>
          <w:p w:rsidR="00000000" w:rsidDel="00000000" w:rsidP="00000000" w:rsidRDefault="00000000" w:rsidRPr="00000000">
            <w:pPr>
              <w:spacing w:after="0" w:before="0" w:line="240" w:lineRule="auto"/>
              <w:contextualSpacing w:val="0"/>
            </w:pPr>
            <w:r w:rsidDel="00000000" w:rsidR="00000000" w:rsidRPr="00000000">
              <w:rPr>
                <w:rtl w:val="0"/>
              </w:rPr>
            </w:r>
          </w:p>
        </w:tc>
      </w:tr>
      <w:tr>
        <w:tc>
          <w:tcPr>
            <w:shd w:fill="e6e6e6"/>
            <w:vAlign w:val="center"/>
          </w:tcPr>
          <w:p w:rsidR="00000000" w:rsidDel="00000000" w:rsidP="00000000" w:rsidRDefault="00000000" w:rsidRPr="00000000">
            <w:pPr>
              <w:spacing w:after="240" w:lineRule="auto"/>
              <w:contextualSpacing w:val="0"/>
              <w:jc w:val="center"/>
            </w:pPr>
            <w:r w:rsidDel="00000000" w:rsidR="00000000" w:rsidRPr="00000000">
              <w:rPr>
                <w:rFonts w:ascii="Helvetica Neue" w:cs="Helvetica Neue" w:eastAsia="Helvetica Neue" w:hAnsi="Helvetica Neue"/>
                <w:rtl w:val="0"/>
              </w:rPr>
              <w:t xml:space="preserve">Quick Tips</w:t>
            </w:r>
          </w:p>
        </w:tc>
        <w:tc>
          <w:tcPr>
            <w:gridSpan w:val="2"/>
          </w:tcPr>
          <w:p w:rsidR="00000000" w:rsidDel="00000000" w:rsidP="00000000" w:rsidRDefault="00000000" w:rsidRPr="00000000">
            <w:pPr>
              <w:spacing w:after="240" w:before="0" w:line="240" w:lineRule="auto"/>
              <w:contextualSpacing w:val="0"/>
            </w:pPr>
            <w:r w:rsidDel="00000000" w:rsidR="00000000" w:rsidRPr="00000000">
              <w:rPr>
                <w:rtl w:val="0"/>
              </w:rPr>
            </w:r>
          </w:p>
        </w:tc>
      </w:tr>
      <w:tr>
        <w:tc>
          <w:tcPr>
            <w:shd w:fill="e6e6e6"/>
            <w:vAlign w:val="center"/>
          </w:tcPr>
          <w:p w:rsidR="00000000" w:rsidDel="00000000" w:rsidP="00000000" w:rsidRDefault="00000000" w:rsidRPr="00000000">
            <w:pPr>
              <w:spacing w:after="240" w:lineRule="auto"/>
              <w:contextualSpacing w:val="0"/>
              <w:jc w:val="center"/>
            </w:pPr>
            <w:r w:rsidDel="00000000" w:rsidR="00000000" w:rsidRPr="00000000">
              <w:rPr>
                <w:rFonts w:ascii="Helvetica Neue" w:cs="Helvetica Neue" w:eastAsia="Helvetica Neue" w:hAnsi="Helvetica Neue"/>
                <w:rtl w:val="0"/>
              </w:rPr>
              <w:t xml:space="preserve">Watch Out For!</w:t>
            </w:r>
          </w:p>
        </w:tc>
        <w:tc>
          <w:tcPr>
            <w:gridSpan w:val="2"/>
          </w:tcPr>
          <w:p w:rsidR="00000000" w:rsidDel="00000000" w:rsidP="00000000" w:rsidRDefault="00000000" w:rsidRPr="00000000">
            <w:pPr>
              <w:spacing w:after="240" w:before="0" w:line="240" w:lineRule="auto"/>
              <w:contextualSpacing w:val="0"/>
            </w:pPr>
            <w:r w:rsidDel="00000000" w:rsidR="00000000" w:rsidRPr="00000000">
              <w:rPr>
                <w:rtl w:val="0"/>
              </w:rPr>
            </w:r>
          </w:p>
        </w:tc>
      </w:tr>
      <w:tr>
        <w:tc>
          <w:tcPr>
            <w:shd w:fill="e6e6e6"/>
            <w:vAlign w:val="center"/>
          </w:tcPr>
          <w:p w:rsidR="00000000" w:rsidDel="00000000" w:rsidP="00000000" w:rsidRDefault="00000000" w:rsidRPr="00000000">
            <w:pPr>
              <w:spacing w:after="240" w:lineRule="auto"/>
              <w:contextualSpacing w:val="0"/>
              <w:jc w:val="center"/>
            </w:pPr>
            <w:r w:rsidDel="00000000" w:rsidR="00000000" w:rsidRPr="00000000">
              <w:rPr>
                <w:rFonts w:ascii="Helvetica Neue" w:cs="Helvetica Neue" w:eastAsia="Helvetica Neue" w:hAnsi="Helvetica Neue"/>
                <w:rtl w:val="0"/>
              </w:rPr>
              <w:t xml:space="preserve">Other Resources</w:t>
            </w:r>
          </w:p>
        </w:tc>
        <w:tc>
          <w:tcPr/>
          <w:p w:rsidR="00000000" w:rsidDel="00000000" w:rsidP="00000000" w:rsidRDefault="00000000" w:rsidRPr="00000000">
            <w:pPr>
              <w:spacing w:after="240" w:lineRule="auto"/>
              <w:contextualSpacing w:val="0"/>
              <w:jc w:val="center"/>
            </w:pPr>
            <w:r w:rsidDel="00000000" w:rsidR="00000000" w:rsidRPr="00000000">
              <w:rPr>
                <w:rFonts w:ascii="Helvetica Neue" w:cs="Helvetica Neue" w:eastAsia="Helvetica Neue" w:hAnsi="Helvetica Neue"/>
                <w:b w:val="1"/>
                <w:u w:val="single"/>
                <w:rtl w:val="0"/>
              </w:rPr>
              <w:t xml:space="preserve">Outside Links</w:t>
            </w:r>
          </w:p>
          <w:p w:rsidR="00000000" w:rsidDel="00000000" w:rsidP="00000000" w:rsidRDefault="00000000" w:rsidRPr="00000000">
            <w:pPr>
              <w:spacing w:after="240" w:lineRule="auto"/>
              <w:contextualSpacing w:val="0"/>
            </w:pPr>
            <w:r w:rsidDel="00000000" w:rsidR="00000000" w:rsidRPr="00000000">
              <w:rPr>
                <w:rtl w:val="0"/>
              </w:rPr>
            </w:r>
          </w:p>
        </w:tc>
        <w:tc>
          <w:tcPr/>
          <w:p w:rsidR="00000000" w:rsidDel="00000000" w:rsidP="00000000" w:rsidRDefault="00000000" w:rsidRPr="00000000">
            <w:pPr>
              <w:spacing w:after="240" w:lineRule="auto"/>
              <w:contextualSpacing w:val="0"/>
              <w:jc w:val="center"/>
            </w:pPr>
            <w:r w:rsidDel="00000000" w:rsidR="00000000" w:rsidRPr="00000000">
              <w:rPr>
                <w:rFonts w:ascii="Helvetica Neue" w:cs="Helvetica Neue" w:eastAsia="Helvetica Neue" w:hAnsi="Helvetica Neue"/>
                <w:b w:val="1"/>
                <w:u w:val="single"/>
                <w:rtl w:val="0"/>
              </w:rPr>
              <w:t xml:space="preserve">Helpful Downloads</w:t>
            </w:r>
          </w:p>
          <w:p w:rsidR="00000000" w:rsidDel="00000000" w:rsidP="00000000" w:rsidRDefault="00000000" w:rsidRPr="00000000">
            <w:pPr>
              <w:spacing w:after="240" w:lineRule="auto"/>
              <w:contextualSpacing w:val="0"/>
              <w:jc w:val="center"/>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ind w:left="0" w:firstLine="0"/>
        <w:contextualSpacing w:val="0"/>
      </w:pPr>
      <w:r w:rsidDel="00000000" w:rsidR="00000000" w:rsidRPr="00000000">
        <w:rPr>
          <w:rtl w:val="0"/>
        </w:rPr>
      </w:r>
    </w:p>
    <w:p w:rsidR="00000000" w:rsidDel="00000000" w:rsidP="00000000" w:rsidRDefault="00000000" w:rsidRPr="00000000">
      <w:pPr>
        <w:widowControl w:val="0"/>
        <w:ind w:left="0" w:firstLine="0"/>
        <w:contextualSpacing w:val="0"/>
      </w:pPr>
      <w:r w:rsidDel="00000000" w:rsidR="00000000" w:rsidRPr="00000000">
        <w:rPr>
          <w:rtl w:val="0"/>
        </w:rPr>
      </w:r>
    </w:p>
    <w:tbl>
      <w:tblPr>
        <w:tblStyle w:val="Table5"/>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7905"/>
        <w:tblGridChange w:id="0">
          <w:tblGrid>
            <w:gridCol w:w="2895"/>
            <w:gridCol w:w="7905"/>
          </w:tblGrid>
        </w:tblGridChange>
      </w:tblGrid>
      <w:tr>
        <w:tc>
          <w:tcPr>
            <w:shd w:fill="efefef"/>
            <w:tcMar>
              <w:top w:w="100.0" w:type="dxa"/>
              <w:left w:w="100.0" w:type="dxa"/>
              <w:bottom w:w="100.0" w:type="dxa"/>
              <w:right w:w="100.0" w:type="dxa"/>
            </w:tcMar>
          </w:tcPr>
          <w:p w:rsidR="00000000" w:rsidDel="00000000" w:rsidP="00000000" w:rsidRDefault="00000000" w:rsidRPr="00000000">
            <w:pPr>
              <w:widowControl w:val="0"/>
              <w:ind w:left="420" w:firstLine="0"/>
              <w:contextualSpacing w:val="0"/>
              <w:jc w:val="center"/>
            </w:pPr>
            <w:r w:rsidDel="00000000" w:rsidR="00000000" w:rsidRPr="00000000">
              <w:rPr>
                <w:rFonts w:ascii="Helvetica Neue" w:cs="Helvetica Neue" w:eastAsia="Helvetica Neue" w:hAnsi="Helvetica Neue"/>
                <w:b w:val="1"/>
                <w:sz w:val="22"/>
                <w:szCs w:val="22"/>
                <w:rtl w:val="0"/>
              </w:rPr>
              <w:t xml:space="preserve">Support Level</w:t>
            </w:r>
          </w:p>
        </w:tc>
        <w:tc>
          <w:tcPr>
            <w:shd w:fill="efefef"/>
            <w:tcMar>
              <w:top w:w="100.0" w:type="dxa"/>
              <w:left w:w="100.0" w:type="dxa"/>
              <w:bottom w:w="100.0" w:type="dxa"/>
              <w:right w:w="100.0" w:type="dxa"/>
            </w:tcMar>
          </w:tcPr>
          <w:p w:rsidR="00000000" w:rsidDel="00000000" w:rsidP="00000000" w:rsidRDefault="00000000" w:rsidRPr="00000000">
            <w:pPr>
              <w:widowControl w:val="0"/>
              <w:ind w:left="420" w:firstLine="0"/>
              <w:contextualSpacing w:val="0"/>
              <w:jc w:val="center"/>
            </w:pPr>
            <w:r w:rsidDel="00000000" w:rsidR="00000000" w:rsidRPr="00000000">
              <w:rPr>
                <w:rFonts w:ascii="Helvetica Neue" w:cs="Helvetica Neue" w:eastAsia="Helvetica Neue" w:hAnsi="Helvetica Neue"/>
                <w:b w:val="1"/>
                <w:sz w:val="22"/>
                <w:szCs w:val="22"/>
                <w:rtl w:val="0"/>
              </w:rPr>
              <w:t xml:space="preserve">Support Suggestions</w:t>
            </w:r>
          </w:p>
        </w:tc>
      </w:tr>
      <w:tr>
        <w:tc>
          <w:tcPr>
            <w:shd w:fill="efefef"/>
            <w:tcMar>
              <w:top w:w="100.0" w:type="dxa"/>
              <w:left w:w="100.0" w:type="dxa"/>
              <w:bottom w:w="100.0" w:type="dxa"/>
              <w:right w:w="100.0" w:type="dxa"/>
            </w:tcMar>
          </w:tcPr>
          <w:p w:rsidR="00000000" w:rsidDel="00000000" w:rsidP="00000000" w:rsidRDefault="00000000" w:rsidRPr="00000000">
            <w:pPr>
              <w:widowControl w:val="0"/>
              <w:ind w:left="420" w:firstLine="0"/>
              <w:contextualSpacing w:val="0"/>
              <w:jc w:val="center"/>
            </w:pPr>
            <w:r w:rsidDel="00000000" w:rsidR="00000000" w:rsidRPr="00000000">
              <w:rPr>
                <w:rFonts w:ascii="Helvetica Neue" w:cs="Helvetica Neue" w:eastAsia="Helvetica Neue" w:hAnsi="Helvetica Neue"/>
                <w:b w:val="1"/>
                <w:sz w:val="22"/>
                <w:szCs w:val="22"/>
                <w:rtl w:val="0"/>
              </w:rPr>
              <w:t xml:space="preserve">High Support</w:t>
            </w:r>
          </w:p>
          <w:p w:rsidR="00000000" w:rsidDel="00000000" w:rsidP="00000000" w:rsidRDefault="00000000" w:rsidRPr="00000000">
            <w:pPr>
              <w:widowControl w:val="0"/>
              <w:ind w:left="420" w:firstLine="0"/>
              <w:contextualSpacing w:val="0"/>
              <w:jc w:val="cente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ind w:left="420" w:firstLine="0"/>
              <w:contextualSpacing w:val="0"/>
              <w:jc w:val="center"/>
            </w:pPr>
            <w:r w:rsidDel="00000000" w:rsidR="00000000" w:rsidRPr="00000000">
              <w:rPr>
                <w:rFonts w:ascii="Helvetica Neue" w:cs="Helvetica Neue" w:eastAsia="Helvetica Neue" w:hAnsi="Helvetica Neue"/>
                <w:b w:val="1"/>
                <w:sz w:val="22"/>
                <w:szCs w:val="22"/>
                <w:rtl w:val="0"/>
              </w:rPr>
              <w:t xml:space="preserve">Moderate Support</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c>
          <w:tcPr>
            <w:shd w:fill="efefef"/>
            <w:tcMar>
              <w:top w:w="100.0" w:type="dxa"/>
              <w:left w:w="100.0" w:type="dxa"/>
              <w:bottom w:w="100.0" w:type="dxa"/>
              <w:right w:w="100.0" w:type="dxa"/>
            </w:tcMar>
          </w:tcPr>
          <w:p w:rsidR="00000000" w:rsidDel="00000000" w:rsidP="00000000" w:rsidRDefault="00000000" w:rsidRPr="00000000">
            <w:pPr>
              <w:widowControl w:val="0"/>
              <w:ind w:left="420" w:firstLine="0"/>
              <w:contextualSpacing w:val="0"/>
              <w:jc w:val="center"/>
            </w:pPr>
            <w:r w:rsidDel="00000000" w:rsidR="00000000" w:rsidRPr="00000000">
              <w:rPr>
                <w:rFonts w:ascii="Helvetica Neue" w:cs="Helvetica Neue" w:eastAsia="Helvetica Neue" w:hAnsi="Helvetica Neue"/>
                <w:b w:val="1"/>
                <w:sz w:val="22"/>
                <w:szCs w:val="22"/>
                <w:rtl w:val="0"/>
              </w:rPr>
              <w:t xml:space="preserve">Light Support</w:t>
            </w:r>
          </w:p>
        </w:tc>
        <w:tc>
          <w:tcPr>
            <w:tcMar>
              <w:top w:w="100.0" w:type="dxa"/>
              <w:left w:w="100.0" w:type="dxa"/>
              <w:bottom w:w="100.0" w:type="dxa"/>
              <w:right w:w="100.0" w:type="dxa"/>
            </w:tcMar>
          </w:tcPr>
          <w:p w:rsidR="00000000" w:rsidDel="00000000" w:rsidP="00000000" w:rsidRDefault="00000000" w:rsidRPr="00000000">
            <w:pPr>
              <w:widowControl w:val="0"/>
              <w:ind w:right="-465"/>
              <w:contextualSpacing w:val="0"/>
            </w:pPr>
            <w:r w:rsidDel="00000000" w:rsidR="00000000" w:rsidRPr="00000000">
              <w:rPr>
                <w:rtl w:val="0"/>
              </w:rPr>
            </w:r>
          </w:p>
        </w:tc>
      </w:tr>
    </w:tbl>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i w:val="1"/>
          <w:sz w:val="28"/>
          <w:szCs w:val="28"/>
          <w:rtl w:val="0"/>
        </w:rPr>
        <w:t xml:space="preserve">Deliverable 2: </w:t>
      </w:r>
      <w:r w:rsidDel="00000000" w:rsidR="00000000" w:rsidRPr="00000000">
        <w:rPr>
          <w:rFonts w:ascii="Helvetica Neue" w:cs="Helvetica Neue" w:eastAsia="Helvetica Neue" w:hAnsi="Helvetica Neue"/>
          <w:b w:val="1"/>
          <w:sz w:val="28"/>
          <w:szCs w:val="28"/>
          <w:u w:val="single"/>
          <w:rtl w:val="0"/>
        </w:rPr>
        <w:t xml:space="preserve">Content Example of Completed Activity</w:t>
      </w:r>
      <w:r w:rsidDel="00000000" w:rsidR="00000000" w:rsidRPr="00000000">
        <w:rPr>
          <w:rtl w:val="0"/>
        </w:rPr>
      </w:r>
    </w:p>
    <w:tbl>
      <w:tblPr>
        <w:tblStyle w:val="Table6"/>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60"/>
        <w:gridCol w:w="5740"/>
        <w:tblGridChange w:id="0">
          <w:tblGrid>
            <w:gridCol w:w="5060"/>
            <w:gridCol w:w="574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b w:val="1"/>
                <w:sz w:val="22"/>
                <w:szCs w:val="22"/>
                <w:rtl w:val="0"/>
              </w:rPr>
              <w:t xml:space="preserve">Content Area</w:t>
            </w:r>
          </w:p>
          <w:p w:rsidR="00000000" w:rsidDel="00000000" w:rsidP="00000000" w:rsidRDefault="00000000" w:rsidRPr="00000000">
            <w:pPr>
              <w:widowControl w:val="0"/>
              <w:contextualSpacing w:val="0"/>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b w:val="1"/>
                <w:sz w:val="22"/>
                <w:szCs w:val="22"/>
                <w:rtl w:val="0"/>
              </w:rPr>
              <w:t xml:space="preserve">Grade Level(s)</w:t>
            </w:r>
          </w:p>
          <w:p w:rsidR="00000000" w:rsidDel="00000000" w:rsidP="00000000" w:rsidRDefault="00000000" w:rsidRPr="00000000">
            <w:pPr>
              <w:widowControl w:val="0"/>
              <w:contextualSpacing w:val="0"/>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b w:val="1"/>
                <w:sz w:val="22"/>
                <w:szCs w:val="22"/>
                <w:rtl w:val="0"/>
              </w:rPr>
              <w:t xml:space="preserve">Content Objective</w:t>
            </w:r>
          </w:p>
          <w:p w:rsidR="00000000" w:rsidDel="00000000" w:rsidP="00000000" w:rsidRDefault="00000000" w:rsidRPr="00000000">
            <w:pPr>
              <w:widowControl w:val="0"/>
              <w:contextualSpacing w:val="0"/>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b w:val="1"/>
                <w:sz w:val="22"/>
                <w:szCs w:val="22"/>
                <w:rtl w:val="0"/>
              </w:rPr>
              <w:t xml:space="preserve">Language Objective</w:t>
            </w:r>
          </w:p>
          <w:p w:rsidR="00000000" w:rsidDel="00000000" w:rsidP="00000000" w:rsidRDefault="00000000" w:rsidRPr="00000000">
            <w:pPr>
              <w:widowControl w:val="0"/>
              <w:contextualSpacing w:val="0"/>
            </w:pPr>
            <w:r w:rsidDel="00000000" w:rsidR="00000000" w:rsidRPr="00000000">
              <w:rPr>
                <w:rtl w:val="0"/>
              </w:rPr>
            </w:r>
          </w:p>
        </w:tc>
      </w:tr>
      <w:t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b w:val="1"/>
                <w:sz w:val="22"/>
                <w:szCs w:val="22"/>
                <w:rtl w:val="0"/>
              </w:rPr>
              <w:t xml:space="preserve">Procedure:</w:t>
            </w:r>
          </w:p>
        </w:tc>
      </w:tr>
    </w:tbl>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i w:val="1"/>
          <w:sz w:val="28"/>
          <w:szCs w:val="28"/>
          <w:rtl w:val="0"/>
        </w:rPr>
        <w:t xml:space="preserve">Deliverable 3: </w:t>
      </w:r>
      <w:r w:rsidDel="00000000" w:rsidR="00000000" w:rsidRPr="00000000">
        <w:rPr>
          <w:rFonts w:ascii="Helvetica Neue" w:cs="Helvetica Neue" w:eastAsia="Helvetica Neue" w:hAnsi="Helvetica Neue"/>
          <w:b w:val="1"/>
          <w:sz w:val="28"/>
          <w:szCs w:val="28"/>
          <w:u w:val="single"/>
          <w:rtl w:val="0"/>
        </w:rPr>
        <w:t xml:space="preserve">Language Supports for Content Example</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tbl>
      <w:tblPr>
        <w:tblStyle w:val="Table7"/>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Grade Level: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Area/Domain/Strand: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Helvetica Neue" w:cs="Helvetica Neue" w:eastAsia="Helvetica Neue" w:hAnsi="Helvetica Neue"/>
                <w:sz w:val="22"/>
                <w:szCs w:val="22"/>
                <w:rtl w:val="0"/>
              </w:rPr>
              <w:t xml:space="preserve">Standard: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tbl>
      <w:tblPr>
        <w:tblStyle w:val="Table8"/>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trHeight w:val="420" w:hRule="atLeast"/>
        </w:trPr>
        <w:tc>
          <w:tcPr>
            <w:gridSpan w:val="3"/>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sz w:val="22"/>
                <w:szCs w:val="22"/>
                <w:u w:val="single"/>
                <w:rtl w:val="0"/>
              </w:rPr>
              <w:t xml:space="preserve">Relevant Terminology</w:t>
            </w:r>
            <w:r w:rsidDel="00000000" w:rsidR="00000000" w:rsidRPr="00000000">
              <w:rPr>
                <w:rFonts w:ascii="Helvetica Neue" w:cs="Helvetica Neue" w:eastAsia="Helvetica Neue" w:hAnsi="Helvetica Neue"/>
                <w:sz w:val="22"/>
                <w:szCs w:val="22"/>
                <w:rtl w:val="0"/>
              </w:rPr>
              <w:t xml:space="preserve"> (list any that may apply)</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Helvetica Neue" w:cs="Helvetica Neue" w:eastAsia="Helvetica Neue" w:hAnsi="Helvetica Neue"/>
                <w:b w:val="1"/>
                <w:sz w:val="22"/>
                <w:szCs w:val="22"/>
                <w:rtl w:val="0"/>
              </w:rPr>
              <w:t xml:space="preserve">Tier 1 Vocabulary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Helvetica Neue" w:cs="Helvetica Neue" w:eastAsia="Helvetica Neue" w:hAnsi="Helvetica Neue"/>
                <w:b w:val="1"/>
                <w:sz w:val="22"/>
                <w:szCs w:val="22"/>
                <w:rtl w:val="0"/>
              </w:rPr>
              <w:t xml:space="preserve">Tier 2 Vocabulary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Helvetica Neue" w:cs="Helvetica Neue" w:eastAsia="Helvetica Neue" w:hAnsi="Helvetica Neue"/>
                <w:b w:val="1"/>
                <w:sz w:val="22"/>
                <w:szCs w:val="22"/>
                <w:rtl w:val="0"/>
              </w:rPr>
              <w:t xml:space="preserve">Tier 3 Vocabulary</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tbl>
      <w:tblPr>
        <w:tblStyle w:val="Table9"/>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b w:val="1"/>
                <w:sz w:val="22"/>
                <w:szCs w:val="22"/>
                <w:rtl w:val="0"/>
              </w:rPr>
              <w:t xml:space="preserve">Please list any relevant interactive sentence frames (for writing and conversations)</w:t>
            </w:r>
            <w:r w:rsidDel="00000000" w:rsidR="00000000" w:rsidRPr="00000000">
              <w:rPr>
                <w:rtl w:val="0"/>
              </w:rPr>
            </w:r>
          </w:p>
        </w:tc>
      </w:tr>
      <w:tr>
        <w:trPr>
          <w:trHeight w:val="46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tbl>
      <w:tblPr>
        <w:tblStyle w:val="Table10"/>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Helvetica Neue" w:cs="Helvetica Neue" w:eastAsia="Helvetica Neue" w:hAnsi="Helvetica Neue"/>
                <w:b w:val="1"/>
                <w:sz w:val="22"/>
                <w:szCs w:val="22"/>
                <w:rtl w:val="0"/>
              </w:rPr>
              <w:t xml:space="preserve">Please list any relevant procedural sentence frames (for completing the content task)</w:t>
            </w:r>
            <w:r w:rsidDel="00000000" w:rsidR="00000000" w:rsidRPr="00000000">
              <w:rPr>
                <w:rtl w:val="0"/>
              </w:rPr>
            </w:r>
          </w:p>
        </w:tc>
      </w:tr>
      <w:tr>
        <w:trPr>
          <w:trHeight w:val="460" w:hRule="atLeast"/>
        </w:trP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bl>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sectPr>
      <w:headerReference r:id="rId6" w:type="default"/>
      <w:footerReference r:id="rId7" w:type="default"/>
      <w:footerReference r:id="rId8" w:type="first"/>
      <w:pgSz w:h="15840" w:w="12240"/>
      <w:pgMar w:bottom="792" w:top="720" w:left="720" w:right="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 w:name="Helvetica Neue">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720" w:line="240" w:lineRule="auto"/>
      <w:contextualSpacing w:val="0"/>
      <w:jc w:val="center"/>
    </w:pPr>
    <w:r w:rsidDel="00000000" w:rsidR="00000000" w:rsidRPr="00000000">
      <w:drawing>
        <wp:inline distB="0" distT="0" distL="0" distR="0">
          <wp:extent cx="1595438" cy="615383"/>
          <wp:effectExtent b="0" l="0" r="0" t="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1595438" cy="6153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sz w:val="20"/>
        <w:szCs w:val="20"/>
      </w:rPr>
    </w:lvl>
    <w:lvl w:ilvl="1">
      <w:start w:val="1"/>
      <w:numFmt w:val="bullet"/>
      <w:lvlText w:val="o"/>
      <w:lvlJc w:val="left"/>
      <w:pPr>
        <w:ind w:left="1080" w:firstLine="720"/>
      </w:pPr>
      <w:rPr>
        <w:rFonts w:ascii="Arial" w:cs="Arial" w:eastAsia="Arial" w:hAnsi="Arial"/>
        <w:sz w:val="20"/>
        <w:szCs w:val="20"/>
      </w:rPr>
    </w:lvl>
    <w:lvl w:ilvl="2">
      <w:start w:val="1"/>
      <w:numFmt w:val="bullet"/>
      <w:lvlText w:val="▪"/>
      <w:lvlJc w:val="left"/>
      <w:pPr>
        <w:ind w:left="1800" w:firstLine="1440"/>
      </w:pPr>
      <w:rPr>
        <w:rFonts w:ascii="Arial" w:cs="Arial" w:eastAsia="Arial" w:hAnsi="Arial"/>
        <w:sz w:val="20"/>
        <w:szCs w:val="20"/>
      </w:rPr>
    </w:lvl>
    <w:lvl w:ilvl="3">
      <w:start w:val="1"/>
      <w:numFmt w:val="bullet"/>
      <w:lvlText w:val="▪"/>
      <w:lvlJc w:val="left"/>
      <w:pPr>
        <w:ind w:left="2520" w:firstLine="2160"/>
      </w:pPr>
      <w:rPr>
        <w:rFonts w:ascii="Arial" w:cs="Arial" w:eastAsia="Arial" w:hAnsi="Arial"/>
        <w:sz w:val="20"/>
        <w:szCs w:val="20"/>
      </w:rPr>
    </w:lvl>
    <w:lvl w:ilvl="4">
      <w:start w:val="1"/>
      <w:numFmt w:val="bullet"/>
      <w:lvlText w:val="▪"/>
      <w:lvlJc w:val="left"/>
      <w:pPr>
        <w:ind w:left="3240" w:firstLine="2880"/>
      </w:pPr>
      <w:rPr>
        <w:rFonts w:ascii="Arial" w:cs="Arial" w:eastAsia="Arial" w:hAnsi="Arial"/>
        <w:sz w:val="20"/>
        <w:szCs w:val="20"/>
      </w:rPr>
    </w:lvl>
    <w:lvl w:ilvl="5">
      <w:start w:val="1"/>
      <w:numFmt w:val="bullet"/>
      <w:lvlText w:val="▪"/>
      <w:lvlJc w:val="left"/>
      <w:pPr>
        <w:ind w:left="3960" w:firstLine="3600"/>
      </w:pPr>
      <w:rPr>
        <w:rFonts w:ascii="Arial" w:cs="Arial" w:eastAsia="Arial" w:hAnsi="Arial"/>
        <w:sz w:val="20"/>
        <w:szCs w:val="20"/>
      </w:rPr>
    </w:lvl>
    <w:lvl w:ilvl="6">
      <w:start w:val="1"/>
      <w:numFmt w:val="bullet"/>
      <w:lvlText w:val="▪"/>
      <w:lvlJc w:val="left"/>
      <w:pPr>
        <w:ind w:left="4680" w:firstLine="4320"/>
      </w:pPr>
      <w:rPr>
        <w:rFonts w:ascii="Arial" w:cs="Arial" w:eastAsia="Arial" w:hAnsi="Arial"/>
        <w:sz w:val="20"/>
        <w:szCs w:val="20"/>
      </w:rPr>
    </w:lvl>
    <w:lvl w:ilvl="7">
      <w:start w:val="1"/>
      <w:numFmt w:val="bullet"/>
      <w:lvlText w:val="▪"/>
      <w:lvlJc w:val="left"/>
      <w:pPr>
        <w:ind w:left="5400" w:firstLine="5040"/>
      </w:pPr>
      <w:rPr>
        <w:rFonts w:ascii="Arial" w:cs="Arial" w:eastAsia="Arial" w:hAnsi="Arial"/>
        <w:sz w:val="20"/>
        <w:szCs w:val="20"/>
      </w:rPr>
    </w:lvl>
    <w:lvl w:ilvl="8">
      <w:start w:val="1"/>
      <w:numFmt w:val="bullet"/>
      <w:lvlText w:val="▪"/>
      <w:lvlJc w:val="left"/>
      <w:pPr>
        <w:ind w:left="6120" w:firstLine="5760"/>
      </w:pPr>
      <w:rPr>
        <w:rFonts w:ascii="Arial" w:cs="Arial" w:eastAsia="Arial" w:hAnsi="Arial"/>
        <w:sz w:val="20"/>
        <w:szCs w:val="20"/>
      </w:rPr>
    </w:lvl>
  </w:abstractNum>
  <w:abstractNum w:abstractNumId="2">
    <w:lvl w:ilvl="0">
      <w:start w:val="1"/>
      <w:numFmt w:val="decimal"/>
      <w:lvlText w:val="%1."/>
      <w:lvlJc w:val="left"/>
      <w:pPr>
        <w:ind w:left="720" w:firstLine="360"/>
      </w:pPr>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info.ellevationeducation.com/2016dttapplication?hs_preview=jWqpHZns-4111829093" TargetMode="Externa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