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1431"/>
        <w:gridCol w:w="1440"/>
        <w:gridCol w:w="279"/>
        <w:gridCol w:w="1710"/>
        <w:gridCol w:w="2520"/>
        <w:gridCol w:w="1980"/>
      </w:tblGrid>
      <w:tr w:rsidR="00625BD2" w:rsidTr="00536A71">
        <w:trPr>
          <w:trHeight w:val="2420"/>
        </w:trPr>
        <w:tc>
          <w:tcPr>
            <w:tcW w:w="9360" w:type="dxa"/>
            <w:gridSpan w:val="6"/>
            <w:tcBorders>
              <w:bottom w:val="single" w:sz="4" w:space="0" w:color="auto"/>
            </w:tcBorders>
            <w:tcMar>
              <w:top w:w="58" w:type="dxa"/>
              <w:left w:w="0" w:type="dxa"/>
              <w:bottom w:w="58" w:type="dxa"/>
              <w:right w:w="0" w:type="dxa"/>
            </w:tcMar>
          </w:tcPr>
          <w:p w:rsidR="00625BD2" w:rsidRDefault="00625BD2" w:rsidP="00536A71">
            <w:r>
              <w:rPr>
                <w:noProof/>
              </w:rPr>
              <w:drawing>
                <wp:inline distT="0" distB="0" distL="0" distR="0">
                  <wp:extent cx="5852160" cy="1618236"/>
                  <wp:effectExtent l="0" t="0" r="0" b="1270"/>
                  <wp:docPr id="3" name="Picture 3" descr="OSHA Regional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HA Regional Notice"/>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49" b="-549"/>
                          <a:stretch>
                            <a:fillRect/>
                          </a:stretch>
                        </pic:blipFill>
                        <pic:spPr bwMode="auto">
                          <a:xfrm>
                            <a:off x="0" y="0"/>
                            <a:ext cx="5852160" cy="1617980"/>
                          </a:xfrm>
                          <a:prstGeom prst="rect">
                            <a:avLst/>
                          </a:prstGeom>
                          <a:noFill/>
                          <a:ln>
                            <a:noFill/>
                          </a:ln>
                        </pic:spPr>
                      </pic:pic>
                    </a:graphicData>
                  </a:graphic>
                </wp:inline>
              </w:drawing>
            </w:r>
          </w:p>
        </w:tc>
      </w:tr>
      <w:tr w:rsidR="0011655F" w:rsidTr="00F61C1C">
        <w:tc>
          <w:tcPr>
            <w:tcW w:w="2871" w:type="dxa"/>
            <w:gridSpan w:val="2"/>
            <w:tcBorders>
              <w:top w:val="single" w:sz="4" w:space="0" w:color="auto"/>
              <w:bottom w:val="single" w:sz="4" w:space="0" w:color="auto"/>
            </w:tcBorders>
            <w:tcMar>
              <w:top w:w="58" w:type="dxa"/>
              <w:bottom w:w="58" w:type="dxa"/>
            </w:tcMar>
          </w:tcPr>
          <w:p w:rsidR="0011655F" w:rsidRPr="001D7F09" w:rsidRDefault="0011655F" w:rsidP="00536A71">
            <w:pPr>
              <w:rPr>
                <w:rFonts w:ascii="Arial" w:hAnsi="Arial" w:cs="Arial"/>
                <w:b/>
              </w:rPr>
            </w:pPr>
            <w:r w:rsidRPr="001D7F09">
              <w:rPr>
                <w:rFonts w:ascii="Arial" w:hAnsi="Arial" w:cs="Arial"/>
                <w:b/>
              </w:rPr>
              <w:t>DIRECTIVE NUMBER:</w:t>
            </w:r>
          </w:p>
        </w:tc>
        <w:tc>
          <w:tcPr>
            <w:tcW w:w="1989" w:type="dxa"/>
            <w:gridSpan w:val="2"/>
            <w:tcBorders>
              <w:top w:val="single" w:sz="4" w:space="0" w:color="auto"/>
              <w:bottom w:val="single" w:sz="4" w:space="0" w:color="auto"/>
            </w:tcBorders>
            <w:tcMar>
              <w:top w:w="58" w:type="dxa"/>
              <w:bottom w:w="58" w:type="dxa"/>
            </w:tcMar>
          </w:tcPr>
          <w:p w:rsidR="0011655F" w:rsidRPr="001D7F09" w:rsidRDefault="0011655F" w:rsidP="00536A71">
            <w:pPr>
              <w:rPr>
                <w:rFonts w:ascii="Arial" w:hAnsi="Arial" w:cs="Arial"/>
              </w:rPr>
            </w:pPr>
            <w:r w:rsidRPr="00EE70E6">
              <w:rPr>
                <w:rFonts w:ascii="Arial" w:hAnsi="Arial" w:cs="Arial"/>
              </w:rPr>
              <w:t>CPL 04-00-021B</w:t>
            </w:r>
          </w:p>
        </w:tc>
        <w:tc>
          <w:tcPr>
            <w:tcW w:w="2520" w:type="dxa"/>
            <w:tcBorders>
              <w:top w:val="single" w:sz="4" w:space="0" w:color="auto"/>
              <w:bottom w:val="single" w:sz="4" w:space="0" w:color="auto"/>
            </w:tcBorders>
            <w:tcMar>
              <w:top w:w="58" w:type="dxa"/>
              <w:bottom w:w="58" w:type="dxa"/>
            </w:tcMar>
          </w:tcPr>
          <w:p w:rsidR="0011655F" w:rsidRPr="001D7F09" w:rsidRDefault="0011655F" w:rsidP="00536A71">
            <w:pPr>
              <w:rPr>
                <w:rFonts w:ascii="Arial" w:hAnsi="Arial" w:cs="Arial"/>
                <w:b/>
              </w:rPr>
            </w:pPr>
            <w:r w:rsidRPr="001D7F09">
              <w:rPr>
                <w:rFonts w:ascii="Arial" w:hAnsi="Arial" w:cs="Arial"/>
                <w:b/>
              </w:rPr>
              <w:t>EFFECTIVE DATE:</w:t>
            </w:r>
          </w:p>
        </w:tc>
        <w:tc>
          <w:tcPr>
            <w:tcW w:w="1980" w:type="dxa"/>
            <w:tcBorders>
              <w:top w:val="single" w:sz="4" w:space="0" w:color="auto"/>
              <w:bottom w:val="single" w:sz="4" w:space="0" w:color="auto"/>
            </w:tcBorders>
            <w:tcMar>
              <w:top w:w="58" w:type="dxa"/>
              <w:bottom w:w="58" w:type="dxa"/>
            </w:tcMar>
          </w:tcPr>
          <w:p w:rsidR="0011655F" w:rsidRPr="001D7F09" w:rsidRDefault="0011655F" w:rsidP="00536A71">
            <w:pPr>
              <w:rPr>
                <w:rFonts w:ascii="Arial" w:hAnsi="Arial" w:cs="Arial"/>
              </w:rPr>
            </w:pPr>
            <w:r w:rsidRPr="00EE70E6">
              <w:rPr>
                <w:rFonts w:ascii="Arial" w:hAnsi="Arial" w:cs="Arial"/>
              </w:rPr>
              <w:t>October 1, 2012</w:t>
            </w:r>
          </w:p>
        </w:tc>
      </w:tr>
      <w:tr w:rsidR="0011655F" w:rsidTr="00A84256">
        <w:tc>
          <w:tcPr>
            <w:tcW w:w="1431" w:type="dxa"/>
            <w:tcBorders>
              <w:top w:val="single" w:sz="4" w:space="0" w:color="auto"/>
              <w:bottom w:val="single" w:sz="4" w:space="0" w:color="auto"/>
            </w:tcBorders>
            <w:tcMar>
              <w:top w:w="58" w:type="dxa"/>
              <w:bottom w:w="58" w:type="dxa"/>
            </w:tcMar>
          </w:tcPr>
          <w:p w:rsidR="0011655F" w:rsidRPr="001D7F09" w:rsidRDefault="0011655F" w:rsidP="00536A71">
            <w:pPr>
              <w:rPr>
                <w:rFonts w:ascii="Arial" w:hAnsi="Arial" w:cs="Arial"/>
                <w:b/>
              </w:rPr>
            </w:pPr>
            <w:r w:rsidRPr="001D7F09">
              <w:rPr>
                <w:rFonts w:ascii="Arial" w:hAnsi="Arial" w:cs="Arial"/>
                <w:b/>
              </w:rPr>
              <w:t>SUBJECT:</w:t>
            </w:r>
          </w:p>
        </w:tc>
        <w:tc>
          <w:tcPr>
            <w:tcW w:w="7929" w:type="dxa"/>
            <w:gridSpan w:val="5"/>
            <w:tcBorders>
              <w:top w:val="single" w:sz="4" w:space="0" w:color="auto"/>
              <w:bottom w:val="single" w:sz="4" w:space="0" w:color="auto"/>
            </w:tcBorders>
            <w:tcMar>
              <w:top w:w="58" w:type="dxa"/>
              <w:bottom w:w="58" w:type="dxa"/>
            </w:tcMar>
          </w:tcPr>
          <w:p w:rsidR="0011655F" w:rsidRPr="001D7F09" w:rsidRDefault="0011655F" w:rsidP="00536A71">
            <w:pPr>
              <w:rPr>
                <w:rFonts w:ascii="Arial" w:hAnsi="Arial" w:cs="Arial"/>
              </w:rPr>
            </w:pPr>
            <w:r w:rsidRPr="00EE70E6">
              <w:rPr>
                <w:rFonts w:ascii="Arial" w:hAnsi="Arial" w:cs="Arial"/>
              </w:rPr>
              <w:t>Regional Emphasis Program on Crystalline Silica Exposure in Construction</w:t>
            </w:r>
          </w:p>
        </w:tc>
      </w:tr>
      <w:tr w:rsidR="0011655F" w:rsidTr="00A84256">
        <w:tc>
          <w:tcPr>
            <w:tcW w:w="3150" w:type="dxa"/>
            <w:gridSpan w:val="3"/>
            <w:tcBorders>
              <w:top w:val="single" w:sz="4" w:space="0" w:color="auto"/>
              <w:bottom w:val="single" w:sz="4" w:space="0" w:color="auto"/>
            </w:tcBorders>
            <w:tcMar>
              <w:top w:w="58" w:type="dxa"/>
              <w:bottom w:w="58" w:type="dxa"/>
            </w:tcMar>
          </w:tcPr>
          <w:p w:rsidR="0011655F" w:rsidRPr="001D7F09" w:rsidRDefault="0011655F" w:rsidP="00536A71">
            <w:pPr>
              <w:rPr>
                <w:rFonts w:ascii="Arial" w:hAnsi="Arial" w:cs="Arial"/>
                <w:b/>
              </w:rPr>
            </w:pPr>
            <w:r w:rsidRPr="001D7F09">
              <w:rPr>
                <w:rFonts w:ascii="Arial" w:hAnsi="Arial" w:cs="Arial"/>
                <w:b/>
              </w:rPr>
              <w:t>REGIONAL IDENTIFIER:</w:t>
            </w:r>
          </w:p>
        </w:tc>
        <w:tc>
          <w:tcPr>
            <w:tcW w:w="6210" w:type="dxa"/>
            <w:gridSpan w:val="3"/>
            <w:tcBorders>
              <w:top w:val="single" w:sz="4" w:space="0" w:color="auto"/>
              <w:bottom w:val="single" w:sz="4" w:space="0" w:color="auto"/>
            </w:tcBorders>
            <w:tcMar>
              <w:top w:w="58" w:type="dxa"/>
              <w:bottom w:w="58" w:type="dxa"/>
            </w:tcMar>
          </w:tcPr>
          <w:p w:rsidR="0011655F" w:rsidRPr="001D7F09" w:rsidRDefault="0011655F" w:rsidP="00536A71">
            <w:pPr>
              <w:rPr>
                <w:rFonts w:ascii="Arial" w:hAnsi="Arial" w:cs="Arial"/>
              </w:rPr>
            </w:pPr>
            <w:r w:rsidRPr="00EE70E6">
              <w:rPr>
                <w:rFonts w:ascii="Arial" w:hAnsi="Arial" w:cs="Arial"/>
              </w:rPr>
              <w:t>Region I</w:t>
            </w:r>
          </w:p>
        </w:tc>
      </w:tr>
    </w:tbl>
    <w:p w:rsidR="00CA0C32" w:rsidRDefault="00CA0C32" w:rsidP="00625BD2"/>
    <w:p w:rsidR="00C85B36" w:rsidRPr="00CA0C32" w:rsidRDefault="00CA0C32" w:rsidP="00CA0C32">
      <w:pPr>
        <w:jc w:val="center"/>
        <w:rPr>
          <w:b/>
        </w:rPr>
      </w:pPr>
      <w:r w:rsidRPr="00CA0C32">
        <w:rPr>
          <w:b/>
        </w:rPr>
        <w:t>ABSTRACT</w:t>
      </w:r>
    </w:p>
    <w:p w:rsidR="00CA0C32" w:rsidRDefault="00CA0C32" w:rsidP="00625B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15"/>
        <w:gridCol w:w="6775"/>
      </w:tblGrid>
      <w:tr w:rsidR="00CA0C32" w:rsidTr="00CA0C32">
        <w:tc>
          <w:tcPr>
            <w:tcW w:w="2815" w:type="dxa"/>
            <w:tcMar>
              <w:top w:w="86" w:type="dxa"/>
              <w:left w:w="115" w:type="dxa"/>
              <w:bottom w:w="86" w:type="dxa"/>
              <w:right w:w="115" w:type="dxa"/>
            </w:tcMar>
          </w:tcPr>
          <w:p w:rsidR="00CA0C32" w:rsidRPr="00CA0C32" w:rsidRDefault="00CA0C32" w:rsidP="00562844">
            <w:pPr>
              <w:spacing w:after="120"/>
              <w:rPr>
                <w:b/>
              </w:rPr>
            </w:pPr>
            <w:r w:rsidRPr="00CA0C32">
              <w:rPr>
                <w:b/>
              </w:rPr>
              <w:t>Purpose:</w:t>
            </w:r>
          </w:p>
        </w:tc>
        <w:tc>
          <w:tcPr>
            <w:tcW w:w="6775" w:type="dxa"/>
            <w:tcMar>
              <w:top w:w="86" w:type="dxa"/>
              <w:left w:w="115" w:type="dxa"/>
              <w:bottom w:w="86" w:type="dxa"/>
              <w:right w:w="115" w:type="dxa"/>
            </w:tcMar>
          </w:tcPr>
          <w:p w:rsidR="00CA0C32" w:rsidRDefault="0011655F" w:rsidP="0011655F">
            <w:pPr>
              <w:spacing w:after="120"/>
            </w:pPr>
            <w:r>
              <w:t>This notice establishes a Regional Emphasis Program (REP) for the inspection of commercial and residential construction operations having potential crystalline silica exposures in accordance with the provisions of CPL 03-00-007, National Emphasis Program – Crystalline Silica.</w:t>
            </w:r>
          </w:p>
        </w:tc>
      </w:tr>
      <w:tr w:rsidR="009E7F52" w:rsidTr="00CA0C32">
        <w:tc>
          <w:tcPr>
            <w:tcW w:w="2815" w:type="dxa"/>
            <w:tcMar>
              <w:top w:w="86" w:type="dxa"/>
              <w:left w:w="115" w:type="dxa"/>
              <w:bottom w:w="86" w:type="dxa"/>
              <w:right w:w="115" w:type="dxa"/>
            </w:tcMar>
          </w:tcPr>
          <w:p w:rsidR="009E7F52" w:rsidRPr="00CA0C32" w:rsidRDefault="00C23419" w:rsidP="002B46C7">
            <w:pPr>
              <w:spacing w:after="120"/>
              <w:rPr>
                <w:b/>
              </w:rPr>
            </w:pPr>
            <w:r>
              <w:rPr>
                <w:b/>
              </w:rPr>
              <w:t>References:</w:t>
            </w:r>
          </w:p>
        </w:tc>
        <w:tc>
          <w:tcPr>
            <w:tcW w:w="6775" w:type="dxa"/>
            <w:tcMar>
              <w:top w:w="86" w:type="dxa"/>
              <w:left w:w="115" w:type="dxa"/>
              <w:bottom w:w="86" w:type="dxa"/>
              <w:right w:w="115" w:type="dxa"/>
            </w:tcMar>
          </w:tcPr>
          <w:p w:rsidR="0011655F" w:rsidRDefault="0011655F" w:rsidP="0049746D">
            <w:pPr>
              <w:spacing w:after="120"/>
              <w:ind w:left="425" w:hanging="425"/>
            </w:pPr>
            <w:r>
              <w:t xml:space="preserve">1. </w:t>
            </w:r>
            <w:r w:rsidR="0049746D">
              <w:tab/>
            </w:r>
            <w:r>
              <w:t>OSHA Instruction CPL 03-00-007, National Emphasis Program – Crystalline Silica, January 24, 2008.</w:t>
            </w:r>
          </w:p>
          <w:p w:rsidR="009E7F52" w:rsidRPr="009E7F52" w:rsidRDefault="0011655F" w:rsidP="0049746D">
            <w:pPr>
              <w:spacing w:after="120"/>
              <w:ind w:left="425" w:hanging="425"/>
            </w:pPr>
            <w:r>
              <w:t xml:space="preserve">2. </w:t>
            </w:r>
            <w:r w:rsidR="0049746D">
              <w:tab/>
            </w:r>
            <w:bookmarkStart w:id="0" w:name="_GoBack"/>
            <w:bookmarkEnd w:id="0"/>
            <w:r>
              <w:t>OSHA Instruction CPL 04-00-001, Procedures for Approval of Local Emphasis Programs, November 10, 1999.</w:t>
            </w:r>
          </w:p>
        </w:tc>
      </w:tr>
      <w:tr w:rsidR="00CA0C32" w:rsidTr="00CA0C32">
        <w:tc>
          <w:tcPr>
            <w:tcW w:w="2815" w:type="dxa"/>
            <w:tcMar>
              <w:top w:w="86" w:type="dxa"/>
              <w:left w:w="115" w:type="dxa"/>
              <w:bottom w:w="86" w:type="dxa"/>
              <w:right w:w="115" w:type="dxa"/>
            </w:tcMar>
          </w:tcPr>
          <w:p w:rsidR="00CA0C32" w:rsidRPr="00CA0C32" w:rsidRDefault="00CA0C32" w:rsidP="00562844">
            <w:pPr>
              <w:spacing w:after="120"/>
              <w:rPr>
                <w:b/>
              </w:rPr>
            </w:pPr>
            <w:r w:rsidRPr="00CA0C32">
              <w:rPr>
                <w:b/>
              </w:rPr>
              <w:t>State Impact:</w:t>
            </w:r>
          </w:p>
        </w:tc>
        <w:tc>
          <w:tcPr>
            <w:tcW w:w="6775" w:type="dxa"/>
            <w:tcMar>
              <w:top w:w="86" w:type="dxa"/>
              <w:left w:w="115" w:type="dxa"/>
              <w:bottom w:w="86" w:type="dxa"/>
              <w:right w:w="115" w:type="dxa"/>
            </w:tcMar>
          </w:tcPr>
          <w:p w:rsidR="00CA0C32" w:rsidRDefault="0011655F" w:rsidP="00562844">
            <w:pPr>
              <w:spacing w:after="120"/>
            </w:pPr>
            <w:r>
              <w:t>All state OSHA 21(d) Consultation Program offices in Region I will be invited to participate in the outreach associated with this instruction.</w:t>
            </w:r>
          </w:p>
        </w:tc>
      </w:tr>
      <w:tr w:rsidR="0011655F" w:rsidTr="00CA0C32">
        <w:tc>
          <w:tcPr>
            <w:tcW w:w="2815" w:type="dxa"/>
            <w:tcMar>
              <w:top w:w="86" w:type="dxa"/>
              <w:left w:w="115" w:type="dxa"/>
              <w:bottom w:w="86" w:type="dxa"/>
              <w:right w:w="115" w:type="dxa"/>
            </w:tcMar>
          </w:tcPr>
          <w:p w:rsidR="0011655F" w:rsidRPr="00CA0C32" w:rsidRDefault="0011655F" w:rsidP="000B5F98">
            <w:pPr>
              <w:spacing w:after="120"/>
              <w:rPr>
                <w:b/>
              </w:rPr>
            </w:pPr>
            <w:r>
              <w:rPr>
                <w:b/>
              </w:rPr>
              <w:t>Action Offices:</w:t>
            </w:r>
          </w:p>
        </w:tc>
        <w:tc>
          <w:tcPr>
            <w:tcW w:w="6775" w:type="dxa"/>
            <w:tcMar>
              <w:top w:w="86" w:type="dxa"/>
              <w:left w:w="115" w:type="dxa"/>
              <w:bottom w:w="86" w:type="dxa"/>
              <w:right w:w="115" w:type="dxa"/>
            </w:tcMar>
          </w:tcPr>
          <w:p w:rsidR="0011655F" w:rsidRDefault="0011655F" w:rsidP="00997CF8">
            <w:pPr>
              <w:spacing w:after="120"/>
            </w:pPr>
            <w:r>
              <w:t>All Federal OSHA offices, Region I.</w:t>
            </w:r>
          </w:p>
        </w:tc>
      </w:tr>
      <w:tr w:rsidR="00CA0C32" w:rsidTr="00CA0C32">
        <w:tc>
          <w:tcPr>
            <w:tcW w:w="2815" w:type="dxa"/>
            <w:tcMar>
              <w:top w:w="86" w:type="dxa"/>
              <w:left w:w="115" w:type="dxa"/>
              <w:bottom w:w="86" w:type="dxa"/>
              <w:right w:w="115" w:type="dxa"/>
            </w:tcMar>
          </w:tcPr>
          <w:p w:rsidR="00CA0C32" w:rsidRPr="00CA0C32" w:rsidRDefault="00CA0C32" w:rsidP="000B5F98">
            <w:pPr>
              <w:spacing w:after="120"/>
              <w:rPr>
                <w:b/>
              </w:rPr>
            </w:pPr>
            <w:r w:rsidRPr="00CA0C32">
              <w:rPr>
                <w:b/>
              </w:rPr>
              <w:t>Originating Office:</w:t>
            </w:r>
          </w:p>
        </w:tc>
        <w:tc>
          <w:tcPr>
            <w:tcW w:w="6775" w:type="dxa"/>
            <w:tcMar>
              <w:top w:w="86" w:type="dxa"/>
              <w:left w:w="115" w:type="dxa"/>
              <w:bottom w:w="86" w:type="dxa"/>
              <w:right w:w="115" w:type="dxa"/>
            </w:tcMar>
          </w:tcPr>
          <w:p w:rsidR="00CA0C32" w:rsidRDefault="0011655F" w:rsidP="00997CF8">
            <w:pPr>
              <w:spacing w:after="120"/>
            </w:pPr>
            <w:r>
              <w:t>Boston Regional Office.</w:t>
            </w:r>
          </w:p>
        </w:tc>
      </w:tr>
      <w:tr w:rsidR="00CA0C32" w:rsidTr="009E7F52">
        <w:trPr>
          <w:cantSplit/>
        </w:trPr>
        <w:tc>
          <w:tcPr>
            <w:tcW w:w="2815" w:type="dxa"/>
            <w:tcMar>
              <w:top w:w="86" w:type="dxa"/>
              <w:left w:w="115" w:type="dxa"/>
              <w:bottom w:w="86" w:type="dxa"/>
              <w:right w:w="115" w:type="dxa"/>
            </w:tcMar>
          </w:tcPr>
          <w:p w:rsidR="00CA0C32" w:rsidRPr="00CA0C32" w:rsidRDefault="009E7F52" w:rsidP="00562844">
            <w:pPr>
              <w:spacing w:after="120"/>
              <w:rPr>
                <w:b/>
              </w:rPr>
            </w:pPr>
            <w:r>
              <w:rPr>
                <w:b/>
              </w:rPr>
              <w:t>Contact</w:t>
            </w:r>
            <w:r w:rsidR="00CA0C32" w:rsidRPr="00CA0C32">
              <w:rPr>
                <w:b/>
              </w:rPr>
              <w:t>:</w:t>
            </w:r>
          </w:p>
        </w:tc>
        <w:tc>
          <w:tcPr>
            <w:tcW w:w="6775" w:type="dxa"/>
            <w:tcMar>
              <w:top w:w="86" w:type="dxa"/>
              <w:left w:w="115" w:type="dxa"/>
              <w:bottom w:w="86" w:type="dxa"/>
              <w:right w:w="115" w:type="dxa"/>
            </w:tcMar>
          </w:tcPr>
          <w:p w:rsidR="00CA0C32" w:rsidRDefault="0011655F" w:rsidP="0011655F">
            <w:pPr>
              <w:spacing w:after="120"/>
            </w:pPr>
            <w:r>
              <w:t xml:space="preserve">Frank </w:t>
            </w:r>
            <w:proofErr w:type="spellStart"/>
            <w:r>
              <w:t>Pagliuca</w:t>
            </w:r>
            <w:proofErr w:type="spellEnd"/>
            <w:r>
              <w:t>, Assistant Regional Administrator</w:t>
            </w:r>
            <w:r>
              <w:br/>
              <w:t>Enforcement Programs &amp; Technical Support</w:t>
            </w:r>
            <w:r>
              <w:br/>
              <w:t>John F. Kennedy Federal Building, Room E-340</w:t>
            </w:r>
            <w:r>
              <w:br/>
              <w:t>Boston, MA 02203</w:t>
            </w:r>
          </w:p>
        </w:tc>
      </w:tr>
      <w:tr w:rsidR="00CA0C32" w:rsidTr="000465FD">
        <w:trPr>
          <w:cantSplit/>
        </w:trPr>
        <w:tc>
          <w:tcPr>
            <w:tcW w:w="9590" w:type="dxa"/>
            <w:gridSpan w:val="2"/>
            <w:tcMar>
              <w:top w:w="86" w:type="dxa"/>
              <w:left w:w="115" w:type="dxa"/>
              <w:bottom w:w="86" w:type="dxa"/>
              <w:right w:w="115" w:type="dxa"/>
            </w:tcMar>
          </w:tcPr>
          <w:p w:rsidR="00CA0C32" w:rsidRDefault="00CA0C32" w:rsidP="00D96ABF">
            <w:r>
              <w:t>By and Under the Authority of</w:t>
            </w:r>
          </w:p>
          <w:p w:rsidR="000465FD" w:rsidRDefault="000465FD" w:rsidP="00D96ABF"/>
          <w:p w:rsidR="00CA0C32" w:rsidRDefault="00247AC0" w:rsidP="00D96ABF">
            <w:proofErr w:type="spellStart"/>
            <w:r w:rsidRPr="00247AC0">
              <w:t>Marthe</w:t>
            </w:r>
            <w:proofErr w:type="spellEnd"/>
            <w:r w:rsidRPr="00247AC0">
              <w:t xml:space="preserve"> B. Kent</w:t>
            </w:r>
          </w:p>
          <w:p w:rsidR="00D96ABF" w:rsidRDefault="00D96ABF" w:rsidP="00D96ABF">
            <w:r>
              <w:t>Regional Administrator</w:t>
            </w:r>
          </w:p>
        </w:tc>
      </w:tr>
    </w:tbl>
    <w:p w:rsidR="002B46C7" w:rsidRDefault="00C23419" w:rsidP="002B46C7">
      <w:pPr>
        <w:pageBreakBefore/>
        <w:spacing w:after="480"/>
        <w:jc w:val="center"/>
        <w:rPr>
          <w:b/>
        </w:rPr>
      </w:pPr>
      <w:r>
        <w:rPr>
          <w:b/>
        </w:rPr>
        <w:lastRenderedPageBreak/>
        <w:t>Executive Summary</w:t>
      </w:r>
    </w:p>
    <w:p w:rsidR="002B46C7" w:rsidRPr="002B46C7" w:rsidRDefault="00F04F99" w:rsidP="00C11100">
      <w:pPr>
        <w:spacing w:after="240"/>
      </w:pPr>
      <w:r w:rsidRPr="00F04F99">
        <w:t>This notice establishes Regional Notice CPL 04-00-021, Regional Emphasis Program on Crystalline Silica Exposure Hazards in Construction to minimize employee exposures to crystalline silica hazards associated with commercial and residential construction through an outreach, compliance assistance, and enforcement program.</w:t>
      </w:r>
    </w:p>
    <w:p w:rsidR="00CB10BC" w:rsidRPr="00D96ABF" w:rsidRDefault="00D96ABF" w:rsidP="00D96ABF">
      <w:pPr>
        <w:pageBreakBefore/>
        <w:spacing w:after="240"/>
        <w:jc w:val="center"/>
        <w:rPr>
          <w:b/>
        </w:rPr>
      </w:pPr>
      <w:r w:rsidRPr="00D96ABF">
        <w:rPr>
          <w:b/>
        </w:rPr>
        <w:lastRenderedPageBreak/>
        <w:t>Table of Contents</w:t>
      </w:r>
    </w:p>
    <w:p w:rsidR="00D96ABF" w:rsidRDefault="00D96ABF" w:rsidP="00D96ABF">
      <w:pPr>
        <w:spacing w:after="240"/>
      </w:pPr>
    </w:p>
    <w:p w:rsidR="00CE15C0" w:rsidRDefault="00EE602B">
      <w:pPr>
        <w:pStyle w:val="TOC1"/>
        <w:rPr>
          <w:rFonts w:asciiTheme="minorHAnsi" w:eastAsiaTheme="minorEastAsia" w:hAnsiTheme="minorHAnsi" w:cstheme="minorBidi"/>
          <w:sz w:val="22"/>
          <w:szCs w:val="22"/>
        </w:rPr>
      </w:pPr>
      <w:r>
        <w:fldChar w:fldCharType="begin"/>
      </w:r>
      <w:r w:rsidR="00DA0250">
        <w:instrText xml:space="preserve"> TOC \o "1-1" \h \z \t "Level 1 TOC,2" </w:instrText>
      </w:r>
      <w:r>
        <w:fldChar w:fldCharType="separate"/>
      </w:r>
      <w:hyperlink w:anchor="_Toc350929317" w:history="1">
        <w:r w:rsidR="00CE15C0" w:rsidRPr="009D72DD">
          <w:rPr>
            <w:rStyle w:val="Hyperlink"/>
            <w:rFonts w:eastAsiaTheme="majorEastAsia"/>
          </w:rPr>
          <w:t>I.</w:t>
        </w:r>
        <w:r w:rsidR="00CE15C0">
          <w:rPr>
            <w:rFonts w:asciiTheme="minorHAnsi" w:eastAsiaTheme="minorEastAsia" w:hAnsiTheme="minorHAnsi" w:cstheme="minorBidi"/>
            <w:sz w:val="22"/>
            <w:szCs w:val="22"/>
          </w:rPr>
          <w:tab/>
        </w:r>
        <w:r w:rsidR="00CE15C0" w:rsidRPr="009D72DD">
          <w:rPr>
            <w:rStyle w:val="Hyperlink"/>
            <w:rFonts w:eastAsiaTheme="majorEastAsia"/>
          </w:rPr>
          <w:t>Purpose.</w:t>
        </w:r>
        <w:r w:rsidR="00CE15C0">
          <w:rPr>
            <w:webHidden/>
          </w:rPr>
          <w:tab/>
        </w:r>
        <w:r>
          <w:rPr>
            <w:webHidden/>
          </w:rPr>
          <w:fldChar w:fldCharType="begin"/>
        </w:r>
        <w:r w:rsidR="00CE15C0">
          <w:rPr>
            <w:webHidden/>
          </w:rPr>
          <w:instrText xml:space="preserve"> PAGEREF _Toc350929317 \h </w:instrText>
        </w:r>
        <w:r>
          <w:rPr>
            <w:webHidden/>
          </w:rPr>
        </w:r>
        <w:r>
          <w:rPr>
            <w:webHidden/>
          </w:rPr>
          <w:fldChar w:fldCharType="separate"/>
        </w:r>
        <w:r w:rsidR="00CE15C0">
          <w:rPr>
            <w:webHidden/>
          </w:rPr>
          <w:t>4</w:t>
        </w:r>
        <w:r>
          <w:rPr>
            <w:webHidden/>
          </w:rPr>
          <w:fldChar w:fldCharType="end"/>
        </w:r>
      </w:hyperlink>
    </w:p>
    <w:p w:rsidR="00CE15C0" w:rsidRDefault="00EE602B">
      <w:pPr>
        <w:pStyle w:val="TOC1"/>
        <w:rPr>
          <w:rFonts w:asciiTheme="minorHAnsi" w:eastAsiaTheme="minorEastAsia" w:hAnsiTheme="minorHAnsi" w:cstheme="minorBidi"/>
          <w:sz w:val="22"/>
          <w:szCs w:val="22"/>
        </w:rPr>
      </w:pPr>
      <w:hyperlink w:anchor="_Toc350929318" w:history="1">
        <w:r w:rsidR="00CE15C0" w:rsidRPr="009D72DD">
          <w:rPr>
            <w:rStyle w:val="Hyperlink"/>
            <w:rFonts w:eastAsiaTheme="majorEastAsia"/>
          </w:rPr>
          <w:t>II.</w:t>
        </w:r>
        <w:r w:rsidR="00CE15C0">
          <w:rPr>
            <w:rFonts w:asciiTheme="minorHAnsi" w:eastAsiaTheme="minorEastAsia" w:hAnsiTheme="minorHAnsi" w:cstheme="minorBidi"/>
            <w:sz w:val="22"/>
            <w:szCs w:val="22"/>
          </w:rPr>
          <w:tab/>
        </w:r>
        <w:r w:rsidR="00CE15C0" w:rsidRPr="009D72DD">
          <w:rPr>
            <w:rStyle w:val="Hyperlink"/>
            <w:rFonts w:eastAsiaTheme="majorEastAsia"/>
          </w:rPr>
          <w:t>Scope.</w:t>
        </w:r>
        <w:r w:rsidR="00CE15C0">
          <w:rPr>
            <w:webHidden/>
          </w:rPr>
          <w:tab/>
        </w:r>
        <w:r>
          <w:rPr>
            <w:webHidden/>
          </w:rPr>
          <w:fldChar w:fldCharType="begin"/>
        </w:r>
        <w:r w:rsidR="00CE15C0">
          <w:rPr>
            <w:webHidden/>
          </w:rPr>
          <w:instrText xml:space="preserve"> PAGEREF _Toc350929318 \h </w:instrText>
        </w:r>
        <w:r>
          <w:rPr>
            <w:webHidden/>
          </w:rPr>
        </w:r>
        <w:r>
          <w:rPr>
            <w:webHidden/>
          </w:rPr>
          <w:fldChar w:fldCharType="separate"/>
        </w:r>
        <w:r w:rsidR="00CE15C0">
          <w:rPr>
            <w:webHidden/>
          </w:rPr>
          <w:t>4</w:t>
        </w:r>
        <w:r>
          <w:rPr>
            <w:webHidden/>
          </w:rPr>
          <w:fldChar w:fldCharType="end"/>
        </w:r>
      </w:hyperlink>
    </w:p>
    <w:p w:rsidR="00CE15C0" w:rsidRDefault="00EE602B">
      <w:pPr>
        <w:pStyle w:val="TOC1"/>
        <w:rPr>
          <w:rFonts w:asciiTheme="minorHAnsi" w:eastAsiaTheme="minorEastAsia" w:hAnsiTheme="minorHAnsi" w:cstheme="minorBidi"/>
          <w:sz w:val="22"/>
          <w:szCs w:val="22"/>
        </w:rPr>
      </w:pPr>
      <w:hyperlink w:anchor="_Toc350929319" w:history="1">
        <w:r w:rsidR="00CE15C0" w:rsidRPr="009D72DD">
          <w:rPr>
            <w:rStyle w:val="Hyperlink"/>
            <w:rFonts w:eastAsiaTheme="majorEastAsia"/>
          </w:rPr>
          <w:t>III.</w:t>
        </w:r>
        <w:r w:rsidR="00CE15C0">
          <w:rPr>
            <w:rFonts w:asciiTheme="minorHAnsi" w:eastAsiaTheme="minorEastAsia" w:hAnsiTheme="minorHAnsi" w:cstheme="minorBidi"/>
            <w:sz w:val="22"/>
            <w:szCs w:val="22"/>
          </w:rPr>
          <w:tab/>
        </w:r>
        <w:r w:rsidR="00CE15C0" w:rsidRPr="009D72DD">
          <w:rPr>
            <w:rStyle w:val="Hyperlink"/>
            <w:rFonts w:eastAsiaTheme="majorEastAsia"/>
          </w:rPr>
          <w:t>References.</w:t>
        </w:r>
        <w:r w:rsidR="00CE15C0">
          <w:rPr>
            <w:webHidden/>
          </w:rPr>
          <w:tab/>
        </w:r>
        <w:r>
          <w:rPr>
            <w:webHidden/>
          </w:rPr>
          <w:fldChar w:fldCharType="begin"/>
        </w:r>
        <w:r w:rsidR="00CE15C0">
          <w:rPr>
            <w:webHidden/>
          </w:rPr>
          <w:instrText xml:space="preserve"> PAGEREF _Toc350929319 \h </w:instrText>
        </w:r>
        <w:r>
          <w:rPr>
            <w:webHidden/>
          </w:rPr>
        </w:r>
        <w:r>
          <w:rPr>
            <w:webHidden/>
          </w:rPr>
          <w:fldChar w:fldCharType="separate"/>
        </w:r>
        <w:r w:rsidR="00CE15C0">
          <w:rPr>
            <w:webHidden/>
          </w:rPr>
          <w:t>4</w:t>
        </w:r>
        <w:r>
          <w:rPr>
            <w:webHidden/>
          </w:rPr>
          <w:fldChar w:fldCharType="end"/>
        </w:r>
      </w:hyperlink>
    </w:p>
    <w:p w:rsidR="00CE15C0" w:rsidRDefault="00EE602B">
      <w:pPr>
        <w:pStyle w:val="TOC1"/>
        <w:rPr>
          <w:rFonts w:asciiTheme="minorHAnsi" w:eastAsiaTheme="minorEastAsia" w:hAnsiTheme="minorHAnsi" w:cstheme="minorBidi"/>
          <w:sz w:val="22"/>
          <w:szCs w:val="22"/>
        </w:rPr>
      </w:pPr>
      <w:hyperlink w:anchor="_Toc350929320" w:history="1">
        <w:r w:rsidR="00CE15C0" w:rsidRPr="009D72DD">
          <w:rPr>
            <w:rStyle w:val="Hyperlink"/>
            <w:rFonts w:eastAsiaTheme="majorEastAsia"/>
          </w:rPr>
          <w:t>IV.</w:t>
        </w:r>
        <w:r w:rsidR="00CE15C0">
          <w:rPr>
            <w:rFonts w:asciiTheme="minorHAnsi" w:eastAsiaTheme="minorEastAsia" w:hAnsiTheme="minorHAnsi" w:cstheme="minorBidi"/>
            <w:sz w:val="22"/>
            <w:szCs w:val="22"/>
          </w:rPr>
          <w:tab/>
        </w:r>
        <w:r w:rsidR="00CE15C0" w:rsidRPr="009D72DD">
          <w:rPr>
            <w:rStyle w:val="Hyperlink"/>
            <w:rFonts w:eastAsiaTheme="majorEastAsia"/>
          </w:rPr>
          <w:t>Effective Date.</w:t>
        </w:r>
        <w:r w:rsidR="00CE15C0">
          <w:rPr>
            <w:webHidden/>
          </w:rPr>
          <w:tab/>
        </w:r>
        <w:r>
          <w:rPr>
            <w:webHidden/>
          </w:rPr>
          <w:fldChar w:fldCharType="begin"/>
        </w:r>
        <w:r w:rsidR="00CE15C0">
          <w:rPr>
            <w:webHidden/>
          </w:rPr>
          <w:instrText xml:space="preserve"> PAGEREF _Toc350929320 \h </w:instrText>
        </w:r>
        <w:r>
          <w:rPr>
            <w:webHidden/>
          </w:rPr>
        </w:r>
        <w:r>
          <w:rPr>
            <w:webHidden/>
          </w:rPr>
          <w:fldChar w:fldCharType="separate"/>
        </w:r>
        <w:r w:rsidR="00CE15C0">
          <w:rPr>
            <w:webHidden/>
          </w:rPr>
          <w:t>4</w:t>
        </w:r>
        <w:r>
          <w:rPr>
            <w:webHidden/>
          </w:rPr>
          <w:fldChar w:fldCharType="end"/>
        </w:r>
      </w:hyperlink>
    </w:p>
    <w:p w:rsidR="00CE15C0" w:rsidRDefault="00EE602B">
      <w:pPr>
        <w:pStyle w:val="TOC1"/>
        <w:rPr>
          <w:rFonts w:asciiTheme="minorHAnsi" w:eastAsiaTheme="minorEastAsia" w:hAnsiTheme="minorHAnsi" w:cstheme="minorBidi"/>
          <w:sz w:val="22"/>
          <w:szCs w:val="22"/>
        </w:rPr>
      </w:pPr>
      <w:hyperlink w:anchor="_Toc350929321" w:history="1">
        <w:r w:rsidR="00CE15C0" w:rsidRPr="009D72DD">
          <w:rPr>
            <w:rStyle w:val="Hyperlink"/>
            <w:rFonts w:eastAsiaTheme="majorEastAsia"/>
          </w:rPr>
          <w:t>V.</w:t>
        </w:r>
        <w:r w:rsidR="00CE15C0">
          <w:rPr>
            <w:rFonts w:asciiTheme="minorHAnsi" w:eastAsiaTheme="minorEastAsia" w:hAnsiTheme="minorHAnsi" w:cstheme="minorBidi"/>
            <w:sz w:val="22"/>
            <w:szCs w:val="22"/>
          </w:rPr>
          <w:tab/>
        </w:r>
        <w:r w:rsidR="00CE15C0" w:rsidRPr="009D72DD">
          <w:rPr>
            <w:rStyle w:val="Hyperlink"/>
            <w:rFonts w:eastAsiaTheme="majorEastAsia"/>
          </w:rPr>
          <w:t>Expiration.</w:t>
        </w:r>
        <w:r w:rsidR="00CE15C0">
          <w:rPr>
            <w:webHidden/>
          </w:rPr>
          <w:tab/>
        </w:r>
        <w:r>
          <w:rPr>
            <w:webHidden/>
          </w:rPr>
          <w:fldChar w:fldCharType="begin"/>
        </w:r>
        <w:r w:rsidR="00CE15C0">
          <w:rPr>
            <w:webHidden/>
          </w:rPr>
          <w:instrText xml:space="preserve"> PAGEREF _Toc350929321 \h </w:instrText>
        </w:r>
        <w:r>
          <w:rPr>
            <w:webHidden/>
          </w:rPr>
        </w:r>
        <w:r>
          <w:rPr>
            <w:webHidden/>
          </w:rPr>
          <w:fldChar w:fldCharType="separate"/>
        </w:r>
        <w:r w:rsidR="00CE15C0">
          <w:rPr>
            <w:webHidden/>
          </w:rPr>
          <w:t>4</w:t>
        </w:r>
        <w:r>
          <w:rPr>
            <w:webHidden/>
          </w:rPr>
          <w:fldChar w:fldCharType="end"/>
        </w:r>
      </w:hyperlink>
    </w:p>
    <w:p w:rsidR="00CE15C0" w:rsidRDefault="00EE602B">
      <w:pPr>
        <w:pStyle w:val="TOC1"/>
        <w:rPr>
          <w:rFonts w:asciiTheme="minorHAnsi" w:eastAsiaTheme="minorEastAsia" w:hAnsiTheme="minorHAnsi" w:cstheme="minorBidi"/>
          <w:sz w:val="22"/>
          <w:szCs w:val="22"/>
        </w:rPr>
      </w:pPr>
      <w:hyperlink w:anchor="_Toc350929322" w:history="1">
        <w:r w:rsidR="00CE15C0" w:rsidRPr="009D72DD">
          <w:rPr>
            <w:rStyle w:val="Hyperlink"/>
            <w:rFonts w:eastAsiaTheme="majorEastAsia"/>
          </w:rPr>
          <w:t>VI.</w:t>
        </w:r>
        <w:r w:rsidR="00CE15C0">
          <w:rPr>
            <w:rFonts w:asciiTheme="minorHAnsi" w:eastAsiaTheme="minorEastAsia" w:hAnsiTheme="minorHAnsi" w:cstheme="minorBidi"/>
            <w:sz w:val="22"/>
            <w:szCs w:val="22"/>
          </w:rPr>
          <w:tab/>
        </w:r>
        <w:r w:rsidR="00CE15C0" w:rsidRPr="009D72DD">
          <w:rPr>
            <w:rStyle w:val="Hyperlink"/>
            <w:rFonts w:eastAsiaTheme="majorEastAsia"/>
          </w:rPr>
          <w:t>Background.</w:t>
        </w:r>
        <w:r w:rsidR="00CE15C0">
          <w:rPr>
            <w:webHidden/>
          </w:rPr>
          <w:tab/>
        </w:r>
        <w:r>
          <w:rPr>
            <w:webHidden/>
          </w:rPr>
          <w:fldChar w:fldCharType="begin"/>
        </w:r>
        <w:r w:rsidR="00CE15C0">
          <w:rPr>
            <w:webHidden/>
          </w:rPr>
          <w:instrText xml:space="preserve"> PAGEREF _Toc350929322 \h </w:instrText>
        </w:r>
        <w:r>
          <w:rPr>
            <w:webHidden/>
          </w:rPr>
        </w:r>
        <w:r>
          <w:rPr>
            <w:webHidden/>
          </w:rPr>
          <w:fldChar w:fldCharType="separate"/>
        </w:r>
        <w:r w:rsidR="00CE15C0">
          <w:rPr>
            <w:webHidden/>
          </w:rPr>
          <w:t>4</w:t>
        </w:r>
        <w:r>
          <w:rPr>
            <w:webHidden/>
          </w:rPr>
          <w:fldChar w:fldCharType="end"/>
        </w:r>
      </w:hyperlink>
    </w:p>
    <w:p w:rsidR="00CE15C0" w:rsidRDefault="00EE602B">
      <w:pPr>
        <w:pStyle w:val="TOC1"/>
        <w:rPr>
          <w:rFonts w:asciiTheme="minorHAnsi" w:eastAsiaTheme="minorEastAsia" w:hAnsiTheme="minorHAnsi" w:cstheme="minorBidi"/>
          <w:sz w:val="22"/>
          <w:szCs w:val="22"/>
        </w:rPr>
      </w:pPr>
      <w:hyperlink w:anchor="_Toc350929323" w:history="1">
        <w:r w:rsidR="00CE15C0" w:rsidRPr="009D72DD">
          <w:rPr>
            <w:rStyle w:val="Hyperlink"/>
            <w:rFonts w:eastAsiaTheme="majorEastAsia"/>
          </w:rPr>
          <w:t>VII.</w:t>
        </w:r>
        <w:r w:rsidR="00CE15C0">
          <w:rPr>
            <w:rFonts w:asciiTheme="minorHAnsi" w:eastAsiaTheme="minorEastAsia" w:hAnsiTheme="minorHAnsi" w:cstheme="minorBidi"/>
            <w:sz w:val="22"/>
            <w:szCs w:val="22"/>
          </w:rPr>
          <w:tab/>
        </w:r>
        <w:r w:rsidR="00CE15C0" w:rsidRPr="009D72DD">
          <w:rPr>
            <w:rStyle w:val="Hyperlink"/>
            <w:rFonts w:eastAsiaTheme="majorEastAsia"/>
          </w:rPr>
          <w:t>Program Procedures.</w:t>
        </w:r>
        <w:r w:rsidR="00CE15C0">
          <w:rPr>
            <w:webHidden/>
          </w:rPr>
          <w:tab/>
        </w:r>
        <w:r>
          <w:rPr>
            <w:webHidden/>
          </w:rPr>
          <w:fldChar w:fldCharType="begin"/>
        </w:r>
        <w:r w:rsidR="00CE15C0">
          <w:rPr>
            <w:webHidden/>
          </w:rPr>
          <w:instrText xml:space="preserve"> PAGEREF _Toc350929323 \h </w:instrText>
        </w:r>
        <w:r>
          <w:rPr>
            <w:webHidden/>
          </w:rPr>
        </w:r>
        <w:r>
          <w:rPr>
            <w:webHidden/>
          </w:rPr>
          <w:fldChar w:fldCharType="separate"/>
        </w:r>
        <w:r w:rsidR="00CE15C0">
          <w:rPr>
            <w:webHidden/>
          </w:rPr>
          <w:t>6</w:t>
        </w:r>
        <w:r>
          <w:rPr>
            <w:webHidden/>
          </w:rPr>
          <w:fldChar w:fldCharType="end"/>
        </w:r>
      </w:hyperlink>
    </w:p>
    <w:p w:rsidR="00CE15C0" w:rsidRDefault="00EE602B">
      <w:pPr>
        <w:pStyle w:val="TOC1"/>
        <w:rPr>
          <w:rFonts w:asciiTheme="minorHAnsi" w:eastAsiaTheme="minorEastAsia" w:hAnsiTheme="minorHAnsi" w:cstheme="minorBidi"/>
          <w:sz w:val="22"/>
          <w:szCs w:val="22"/>
        </w:rPr>
      </w:pPr>
      <w:hyperlink w:anchor="_Toc350929324" w:history="1">
        <w:r w:rsidR="00CE15C0" w:rsidRPr="009D72DD">
          <w:rPr>
            <w:rStyle w:val="Hyperlink"/>
            <w:rFonts w:eastAsiaTheme="majorEastAsia"/>
          </w:rPr>
          <w:t>VIII.</w:t>
        </w:r>
        <w:r w:rsidR="00CE15C0">
          <w:rPr>
            <w:rFonts w:asciiTheme="minorHAnsi" w:eastAsiaTheme="minorEastAsia" w:hAnsiTheme="minorHAnsi" w:cstheme="minorBidi"/>
            <w:sz w:val="22"/>
            <w:szCs w:val="22"/>
          </w:rPr>
          <w:tab/>
        </w:r>
        <w:r w:rsidR="00CE15C0" w:rsidRPr="009D72DD">
          <w:rPr>
            <w:rStyle w:val="Hyperlink"/>
            <w:rFonts w:eastAsiaTheme="majorEastAsia"/>
          </w:rPr>
          <w:t>Inspection Procedures.</w:t>
        </w:r>
        <w:r w:rsidR="00CE15C0">
          <w:rPr>
            <w:webHidden/>
          </w:rPr>
          <w:tab/>
        </w:r>
        <w:r>
          <w:rPr>
            <w:webHidden/>
          </w:rPr>
          <w:fldChar w:fldCharType="begin"/>
        </w:r>
        <w:r w:rsidR="00CE15C0">
          <w:rPr>
            <w:webHidden/>
          </w:rPr>
          <w:instrText xml:space="preserve"> PAGEREF _Toc350929324 \h </w:instrText>
        </w:r>
        <w:r>
          <w:rPr>
            <w:webHidden/>
          </w:rPr>
        </w:r>
        <w:r>
          <w:rPr>
            <w:webHidden/>
          </w:rPr>
          <w:fldChar w:fldCharType="separate"/>
        </w:r>
        <w:r w:rsidR="00CE15C0">
          <w:rPr>
            <w:webHidden/>
          </w:rPr>
          <w:t>7</w:t>
        </w:r>
        <w:r>
          <w:rPr>
            <w:webHidden/>
          </w:rPr>
          <w:fldChar w:fldCharType="end"/>
        </w:r>
      </w:hyperlink>
    </w:p>
    <w:p w:rsidR="00CE15C0" w:rsidRDefault="00EE602B">
      <w:pPr>
        <w:pStyle w:val="TOC1"/>
        <w:rPr>
          <w:rFonts w:asciiTheme="minorHAnsi" w:eastAsiaTheme="minorEastAsia" w:hAnsiTheme="minorHAnsi" w:cstheme="minorBidi"/>
          <w:sz w:val="22"/>
          <w:szCs w:val="22"/>
        </w:rPr>
      </w:pPr>
      <w:hyperlink w:anchor="_Toc350929325" w:history="1">
        <w:r w:rsidR="00CE15C0" w:rsidRPr="009D72DD">
          <w:rPr>
            <w:rStyle w:val="Hyperlink"/>
            <w:rFonts w:eastAsiaTheme="majorEastAsia"/>
          </w:rPr>
          <w:t>IX.</w:t>
        </w:r>
        <w:r w:rsidR="00CE15C0">
          <w:rPr>
            <w:rFonts w:asciiTheme="minorHAnsi" w:eastAsiaTheme="minorEastAsia" w:hAnsiTheme="minorHAnsi" w:cstheme="minorBidi"/>
            <w:sz w:val="22"/>
            <w:szCs w:val="22"/>
          </w:rPr>
          <w:tab/>
        </w:r>
        <w:r w:rsidR="00CE15C0" w:rsidRPr="009D72DD">
          <w:rPr>
            <w:rStyle w:val="Hyperlink"/>
            <w:rFonts w:eastAsiaTheme="majorEastAsia"/>
          </w:rPr>
          <w:t>OIS Coding.</w:t>
        </w:r>
        <w:r w:rsidR="00CE15C0">
          <w:rPr>
            <w:webHidden/>
          </w:rPr>
          <w:tab/>
        </w:r>
        <w:r>
          <w:rPr>
            <w:webHidden/>
          </w:rPr>
          <w:fldChar w:fldCharType="begin"/>
        </w:r>
        <w:r w:rsidR="00CE15C0">
          <w:rPr>
            <w:webHidden/>
          </w:rPr>
          <w:instrText xml:space="preserve"> PAGEREF _Toc350929325 \h </w:instrText>
        </w:r>
        <w:r>
          <w:rPr>
            <w:webHidden/>
          </w:rPr>
        </w:r>
        <w:r>
          <w:rPr>
            <w:webHidden/>
          </w:rPr>
          <w:fldChar w:fldCharType="separate"/>
        </w:r>
        <w:r w:rsidR="00CE15C0">
          <w:rPr>
            <w:webHidden/>
          </w:rPr>
          <w:t>8</w:t>
        </w:r>
        <w:r>
          <w:rPr>
            <w:webHidden/>
          </w:rPr>
          <w:fldChar w:fldCharType="end"/>
        </w:r>
      </w:hyperlink>
    </w:p>
    <w:p w:rsidR="00CE15C0" w:rsidRDefault="00EE602B">
      <w:pPr>
        <w:pStyle w:val="TOC1"/>
        <w:rPr>
          <w:rFonts w:asciiTheme="minorHAnsi" w:eastAsiaTheme="minorEastAsia" w:hAnsiTheme="minorHAnsi" w:cstheme="minorBidi"/>
          <w:sz w:val="22"/>
          <w:szCs w:val="22"/>
        </w:rPr>
      </w:pPr>
      <w:hyperlink w:anchor="_Toc350929326" w:history="1">
        <w:r w:rsidR="00CE15C0" w:rsidRPr="009D72DD">
          <w:rPr>
            <w:rStyle w:val="Hyperlink"/>
            <w:rFonts w:eastAsiaTheme="majorEastAsia"/>
          </w:rPr>
          <w:t>X.</w:t>
        </w:r>
        <w:r w:rsidR="00CE15C0">
          <w:rPr>
            <w:rFonts w:asciiTheme="minorHAnsi" w:eastAsiaTheme="minorEastAsia" w:hAnsiTheme="minorHAnsi" w:cstheme="minorBidi"/>
            <w:sz w:val="22"/>
            <w:szCs w:val="22"/>
          </w:rPr>
          <w:tab/>
        </w:r>
        <w:r w:rsidR="00CE15C0" w:rsidRPr="009D72DD">
          <w:rPr>
            <w:rStyle w:val="Hyperlink"/>
            <w:rFonts w:eastAsiaTheme="majorEastAsia"/>
          </w:rPr>
          <w:t>Program Evaluation.</w:t>
        </w:r>
        <w:r w:rsidR="00CE15C0">
          <w:rPr>
            <w:webHidden/>
          </w:rPr>
          <w:tab/>
        </w:r>
        <w:r>
          <w:rPr>
            <w:webHidden/>
          </w:rPr>
          <w:fldChar w:fldCharType="begin"/>
        </w:r>
        <w:r w:rsidR="00CE15C0">
          <w:rPr>
            <w:webHidden/>
          </w:rPr>
          <w:instrText xml:space="preserve"> PAGEREF _Toc350929326 \h </w:instrText>
        </w:r>
        <w:r>
          <w:rPr>
            <w:webHidden/>
          </w:rPr>
        </w:r>
        <w:r>
          <w:rPr>
            <w:webHidden/>
          </w:rPr>
          <w:fldChar w:fldCharType="separate"/>
        </w:r>
        <w:r w:rsidR="00CE15C0">
          <w:rPr>
            <w:webHidden/>
          </w:rPr>
          <w:t>8</w:t>
        </w:r>
        <w:r>
          <w:rPr>
            <w:webHidden/>
          </w:rPr>
          <w:fldChar w:fldCharType="end"/>
        </w:r>
      </w:hyperlink>
    </w:p>
    <w:p w:rsidR="00CE15C0" w:rsidRDefault="00EE602B">
      <w:pPr>
        <w:pStyle w:val="TOC2"/>
        <w:rPr>
          <w:rFonts w:asciiTheme="minorHAnsi" w:eastAsiaTheme="minorEastAsia" w:hAnsiTheme="minorHAnsi" w:cstheme="minorBidi"/>
          <w:sz w:val="22"/>
          <w:szCs w:val="22"/>
        </w:rPr>
      </w:pPr>
      <w:hyperlink w:anchor="_Toc350929327" w:history="1">
        <w:r w:rsidR="00CE15C0" w:rsidRPr="009D72DD">
          <w:rPr>
            <w:rStyle w:val="Hyperlink"/>
            <w:rFonts w:eastAsiaTheme="majorEastAsia"/>
          </w:rPr>
          <w:t>Index</w:t>
        </w:r>
        <w:r w:rsidR="00CE15C0">
          <w:rPr>
            <w:webHidden/>
          </w:rPr>
          <w:tab/>
        </w:r>
        <w:r>
          <w:rPr>
            <w:webHidden/>
          </w:rPr>
          <w:fldChar w:fldCharType="begin"/>
        </w:r>
        <w:r w:rsidR="00CE15C0">
          <w:rPr>
            <w:webHidden/>
          </w:rPr>
          <w:instrText xml:space="preserve"> PAGEREF _Toc350929327 \h </w:instrText>
        </w:r>
        <w:r>
          <w:rPr>
            <w:webHidden/>
          </w:rPr>
        </w:r>
        <w:r>
          <w:rPr>
            <w:webHidden/>
          </w:rPr>
          <w:fldChar w:fldCharType="separate"/>
        </w:r>
        <w:r w:rsidR="00CE15C0">
          <w:rPr>
            <w:webHidden/>
          </w:rPr>
          <w:t>9</w:t>
        </w:r>
        <w:r>
          <w:rPr>
            <w:webHidden/>
          </w:rPr>
          <w:fldChar w:fldCharType="end"/>
        </w:r>
      </w:hyperlink>
    </w:p>
    <w:p w:rsidR="00EE6869" w:rsidRDefault="00EE602B" w:rsidP="00D96ABF">
      <w:pPr>
        <w:spacing w:after="240"/>
      </w:pPr>
      <w:r>
        <w:rPr>
          <w:noProof/>
        </w:rPr>
        <w:fldChar w:fldCharType="end"/>
      </w:r>
    </w:p>
    <w:p w:rsidR="00EE6869" w:rsidRDefault="00EE6869" w:rsidP="00D96ABF">
      <w:pPr>
        <w:spacing w:after="240"/>
      </w:pPr>
    </w:p>
    <w:p w:rsidR="00D96ABF" w:rsidRDefault="00D96ABF" w:rsidP="00EE6869">
      <w:pPr>
        <w:pStyle w:val="Heading1"/>
        <w:pageBreakBefore/>
      </w:pPr>
      <w:bookmarkStart w:id="1" w:name="_Toc350929317"/>
      <w:proofErr w:type="gramStart"/>
      <w:r w:rsidRPr="00D96ABF">
        <w:lastRenderedPageBreak/>
        <w:t>Purpose</w:t>
      </w:r>
      <w:r w:rsidR="000B5F98">
        <w:t>.</w:t>
      </w:r>
      <w:bookmarkEnd w:id="1"/>
      <w:proofErr w:type="gramEnd"/>
    </w:p>
    <w:p w:rsidR="00F04F99" w:rsidRDefault="00F04F99" w:rsidP="00F04F99">
      <w:pPr>
        <w:pStyle w:val="Body1"/>
      </w:pPr>
      <w:r>
        <w:t>This notice establishes a Regional Emphasis Program (REP) for outreach and compliance assistance and for inspections of commercial and residential construction operations that may be engaged in work giving rise to crystalline silica</w:t>
      </w:r>
      <w:r w:rsidR="00EE602B">
        <w:fldChar w:fldCharType="begin"/>
      </w:r>
      <w:r w:rsidR="00327FCA">
        <w:instrText xml:space="preserve"> XE "</w:instrText>
      </w:r>
      <w:r w:rsidR="00327FCA" w:rsidRPr="001744E1">
        <w:instrText>Silica</w:instrText>
      </w:r>
      <w:r w:rsidR="00327FCA">
        <w:instrText xml:space="preserve">" </w:instrText>
      </w:r>
      <w:r w:rsidR="00EE602B">
        <w:fldChar w:fldCharType="end"/>
      </w:r>
      <w:r>
        <w:t xml:space="preserve"> exposures to their employees.  This REP is in accordance with the provisions of OSHA Instruction CPL 03-00-007, National Emphasis Program – Crystalline Silica, dated January 24, 2008. </w:t>
      </w:r>
    </w:p>
    <w:p w:rsidR="00F04F99" w:rsidRDefault="00F04F99" w:rsidP="00F04F99">
      <w:pPr>
        <w:pStyle w:val="Heading1"/>
      </w:pPr>
      <w:bookmarkStart w:id="2" w:name="_Toc350929318"/>
      <w:proofErr w:type="gramStart"/>
      <w:r>
        <w:t>Scope.</w:t>
      </w:r>
      <w:bookmarkEnd w:id="2"/>
      <w:proofErr w:type="gramEnd"/>
    </w:p>
    <w:p w:rsidR="00F04F99" w:rsidRDefault="00F04F99" w:rsidP="00F04F99">
      <w:pPr>
        <w:pStyle w:val="Body1"/>
      </w:pPr>
      <w:r>
        <w:t xml:space="preserve">This notice applies to commercial and residential construction operations whose </w:t>
      </w:r>
      <w:r>
        <w:tab/>
        <w:t xml:space="preserve">work may expose their employees to crystalline silica.  The operations covered by </w:t>
      </w:r>
      <w:r>
        <w:tab/>
        <w:t xml:space="preserve">this REP are located within the jurisdictional boundaries of the Federal OSHA </w:t>
      </w:r>
      <w:r>
        <w:tab/>
        <w:t>states in Region I.</w:t>
      </w:r>
    </w:p>
    <w:p w:rsidR="00F04F99" w:rsidRDefault="00F04F99" w:rsidP="00F04F99">
      <w:pPr>
        <w:pStyle w:val="Heading1"/>
      </w:pPr>
      <w:bookmarkStart w:id="3" w:name="_Toc350929319"/>
      <w:proofErr w:type="gramStart"/>
      <w:r>
        <w:t>References.</w:t>
      </w:r>
      <w:bookmarkEnd w:id="3"/>
      <w:proofErr w:type="gramEnd"/>
    </w:p>
    <w:p w:rsidR="00F04F99" w:rsidRDefault="00F04F99" w:rsidP="00F04F99">
      <w:pPr>
        <w:pStyle w:val="Body1"/>
      </w:pPr>
      <w:proofErr w:type="gramStart"/>
      <w:r>
        <w:t>OSHA Instruction CPL 04-00-001, November 10, 1999, Procedures for Approval of Local Emphasis Programs (LEPs).</w:t>
      </w:r>
      <w:proofErr w:type="gramEnd"/>
    </w:p>
    <w:p w:rsidR="00F04F99" w:rsidRDefault="00F04F99" w:rsidP="00F04F99">
      <w:pPr>
        <w:pStyle w:val="Body1"/>
      </w:pPr>
      <w:r>
        <w:t>OSHA Instruction CPL 03-00-007, January 24, 2008, National Emphasis Program – Crystalline Silica.</w:t>
      </w:r>
    </w:p>
    <w:p w:rsidR="00F04F99" w:rsidRDefault="00F04F99" w:rsidP="00F04F99">
      <w:pPr>
        <w:pStyle w:val="Body1"/>
      </w:pPr>
      <w:proofErr w:type="gramStart"/>
      <w:r>
        <w:t>OSHA Instruction CPL 02-00-141, July 14, 2006, Inspection Scheduling for Construction.</w:t>
      </w:r>
      <w:proofErr w:type="gramEnd"/>
      <w:r>
        <w:t xml:space="preserve"> </w:t>
      </w:r>
    </w:p>
    <w:p w:rsidR="00F04F99" w:rsidRDefault="00F04F99" w:rsidP="00F04F99">
      <w:pPr>
        <w:pStyle w:val="Body1"/>
      </w:pPr>
      <w:r>
        <w:t xml:space="preserve">CPL 02-00-148, March 26, 2009; Field Operations Manual (FOM), Revised November 2009. </w:t>
      </w:r>
    </w:p>
    <w:p w:rsidR="00F04F99" w:rsidRDefault="00F04F99" w:rsidP="00F04F99">
      <w:pPr>
        <w:pStyle w:val="Heading1"/>
      </w:pPr>
      <w:bookmarkStart w:id="4" w:name="_Toc350929320"/>
      <w:proofErr w:type="gramStart"/>
      <w:r>
        <w:t>Effective Date.</w:t>
      </w:r>
      <w:bookmarkEnd w:id="4"/>
      <w:proofErr w:type="gramEnd"/>
    </w:p>
    <w:p w:rsidR="00F04F99" w:rsidRDefault="00F04F99" w:rsidP="00F04F99">
      <w:pPr>
        <w:pStyle w:val="Body1"/>
      </w:pPr>
      <w:r>
        <w:t>This notice renewal becomes effective on October 1, 2012.  Initial outreach and compliance assistance activities to inform employers, employees and other identified stakeholders of the existence and purpose of this program was completed by February 15, 2009.</w:t>
      </w:r>
    </w:p>
    <w:p w:rsidR="00F04F99" w:rsidRDefault="00F04F99" w:rsidP="00F04F99">
      <w:pPr>
        <w:pStyle w:val="Body1"/>
      </w:pPr>
      <w:proofErr w:type="gramStart"/>
      <w:r>
        <w:t>The enforcement element of this REP commenced on February 15, 2009.</w:t>
      </w:r>
      <w:proofErr w:type="gramEnd"/>
    </w:p>
    <w:p w:rsidR="00F04F99" w:rsidRDefault="00F04F99" w:rsidP="00F04F99">
      <w:pPr>
        <w:pStyle w:val="Heading1"/>
      </w:pPr>
      <w:bookmarkStart w:id="5" w:name="_Toc350929321"/>
      <w:proofErr w:type="gramStart"/>
      <w:r>
        <w:t>Expiration.</w:t>
      </w:r>
      <w:bookmarkEnd w:id="5"/>
      <w:proofErr w:type="gramEnd"/>
    </w:p>
    <w:p w:rsidR="00F04F99" w:rsidRDefault="00F04F99" w:rsidP="00F04F99">
      <w:pPr>
        <w:pStyle w:val="Body1"/>
      </w:pPr>
      <w:r>
        <w:t>Unless extended by the Regional Administrator, this notice will expire on September 30, 2013.</w:t>
      </w:r>
    </w:p>
    <w:p w:rsidR="00F04F99" w:rsidRDefault="00F04F99" w:rsidP="00F04F99">
      <w:pPr>
        <w:pStyle w:val="Heading1"/>
      </w:pPr>
      <w:bookmarkStart w:id="6" w:name="_Toc350929322"/>
      <w:proofErr w:type="gramStart"/>
      <w:r>
        <w:t>Background.</w:t>
      </w:r>
      <w:bookmarkEnd w:id="6"/>
      <w:proofErr w:type="gramEnd"/>
    </w:p>
    <w:p w:rsidR="00F04F99" w:rsidRDefault="00F04F99" w:rsidP="00F04F99">
      <w:pPr>
        <w:pStyle w:val="Heading2"/>
      </w:pPr>
      <w:r>
        <w:t xml:space="preserve">The term “silica” refers broadly to the mineral compound silicon dioxide (SiO2). Silica can be crystalline or amorphous. Crystalline silica is significantly more hazardous to employees than amorphous silica. In addition to causing the </w:t>
      </w:r>
      <w:r>
        <w:lastRenderedPageBreak/>
        <w:t xml:space="preserve">disabling and irreversible lung disease silicosis, crystalline silica has been classified as a Group I carcinogen - Carcinogenic to Humans - by the International Agency for Research on Cancer (IARC) [IARC, 1997]. The term “silica” as it is used in this directive refers specifically to crystalline silica. </w:t>
      </w:r>
    </w:p>
    <w:p w:rsidR="00F04F99" w:rsidRDefault="00F04F99" w:rsidP="00F04F99">
      <w:pPr>
        <w:pStyle w:val="Body1"/>
        <w:ind w:left="1440"/>
      </w:pPr>
      <w:r>
        <w:t xml:space="preserve">Crystalline silica is an important industrial material, and occupational exposure occurs in a variety of workplace settings, including mining, manufacturing, construction, maritime, and agriculture. Processes historically associated with high rates of silicosis include sandblasting, sand-casting foundry operations, mining, tunneling, cement cutting and demolition, masonry work, and granite cutting. </w:t>
      </w:r>
    </w:p>
    <w:p w:rsidR="00F04F99" w:rsidRDefault="00F04F99" w:rsidP="00F04F99">
      <w:pPr>
        <w:pStyle w:val="Heading2"/>
      </w:pPr>
      <w:r>
        <w:t>Reducing and ultimately eliminating the incidence of occupational silicosis has been a primary goal of the Agency since its inception.  In 1972, OSHA issued guidelines for conducting inspections in workplaces with significant crystalline silica</w:t>
      </w:r>
      <w:r w:rsidR="00EE602B">
        <w:fldChar w:fldCharType="begin"/>
      </w:r>
      <w:r w:rsidR="00327FCA">
        <w:instrText xml:space="preserve"> XE "</w:instrText>
      </w:r>
      <w:r w:rsidR="00327FCA" w:rsidRPr="001744E1">
        <w:instrText>Silica</w:instrText>
      </w:r>
      <w:r w:rsidR="00327FCA">
        <w:instrText xml:space="preserve">" </w:instrText>
      </w:r>
      <w:r w:rsidR="00EE602B">
        <w:fldChar w:fldCharType="end"/>
      </w:r>
      <w:r>
        <w:t xml:space="preserve"> exposure. In the early 1980s, the Agency placed a special emphasis on the prevention of silicosis in foundry personnel, and in 1996 OSHA implemented a Special Emphasis Program (SEP) to reduce the workplace incidence of silicosis.  On January 24, 2008, a National Emphasis Program (OSHA Instruction CPL 03-00-007) was established that expands and builds upon the SEP.</w:t>
      </w:r>
    </w:p>
    <w:p w:rsidR="00F04F99" w:rsidRDefault="00F04F99" w:rsidP="00F04F99">
      <w:pPr>
        <w:pStyle w:val="Body1"/>
        <w:ind w:left="1440"/>
      </w:pPr>
      <w:r>
        <w:t>This REP is being implemented to direct inspection efforts of the CSHOs within Region 1 to address elevated silica exposures in the construction industry.  Construction industries that have a potential for overexposure to crystalline silica based on OSHA inspection data (1996-2007) include the following entries from Appendix B of CPL 03-00-007:</w:t>
      </w:r>
    </w:p>
    <w:tbl>
      <w:tblPr>
        <w:tblW w:w="7887" w:type="dxa"/>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7"/>
        <w:gridCol w:w="4410"/>
        <w:gridCol w:w="2160"/>
      </w:tblGrid>
      <w:tr w:rsidR="00F04F99" w:rsidRPr="0053130B" w:rsidTr="00F04F99">
        <w:tc>
          <w:tcPr>
            <w:tcW w:w="1317" w:type="dxa"/>
            <w:shd w:val="clear" w:color="auto" w:fill="auto"/>
          </w:tcPr>
          <w:p w:rsidR="00F04F99" w:rsidRPr="0053130B" w:rsidRDefault="00F04F99" w:rsidP="00F030F4">
            <w:pPr>
              <w:jc w:val="center"/>
              <w:rPr>
                <w:rFonts w:ascii="Arial" w:hAnsi="Arial" w:cs="Arial"/>
              </w:rPr>
            </w:pPr>
            <w:r w:rsidRPr="0053130B">
              <w:rPr>
                <w:rFonts w:ascii="Arial" w:hAnsi="Arial" w:cs="Arial"/>
              </w:rPr>
              <w:t>1987 SIC Code</w:t>
            </w:r>
          </w:p>
        </w:tc>
        <w:tc>
          <w:tcPr>
            <w:tcW w:w="4410" w:type="dxa"/>
            <w:shd w:val="clear" w:color="auto" w:fill="auto"/>
          </w:tcPr>
          <w:p w:rsidR="00F04F99" w:rsidRPr="0053130B" w:rsidRDefault="00F04F99" w:rsidP="00F030F4">
            <w:pPr>
              <w:jc w:val="center"/>
              <w:rPr>
                <w:rFonts w:ascii="Arial" w:hAnsi="Arial" w:cs="Arial"/>
              </w:rPr>
            </w:pPr>
            <w:r w:rsidRPr="0053130B">
              <w:rPr>
                <w:rFonts w:ascii="Arial" w:hAnsi="Arial" w:cs="Arial"/>
              </w:rPr>
              <w:t>1987 SIC INDUSTRY TITLE</w:t>
            </w:r>
          </w:p>
        </w:tc>
        <w:tc>
          <w:tcPr>
            <w:tcW w:w="2160" w:type="dxa"/>
            <w:shd w:val="clear" w:color="auto" w:fill="auto"/>
          </w:tcPr>
          <w:p w:rsidR="00F04F99" w:rsidRPr="0053130B" w:rsidRDefault="00F04F99" w:rsidP="00F04F99">
            <w:pPr>
              <w:jc w:val="center"/>
              <w:rPr>
                <w:rFonts w:ascii="Arial" w:hAnsi="Arial" w:cs="Arial"/>
              </w:rPr>
            </w:pPr>
            <w:r w:rsidRPr="0053130B">
              <w:rPr>
                <w:rFonts w:ascii="Arial" w:hAnsi="Arial" w:cs="Arial"/>
              </w:rPr>
              <w:t>2002 NAICS CODE</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1521</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General Contractors-Single Family Houses</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236115, 236118</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1522</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General Contractors – Residential Buildings Other Than Single-Family</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236115, 236118</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1541</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General Contractors - Industrial Buildings and Warehouses</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236210, 236220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1611</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Highway and Street Construction, Except Elevated Highways</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237310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1622</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Bridge, Tunnel, and Elevated Highway Construction</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237310, 237990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1623</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Water, Sewer, Pipeline, and Communications and Power Line Construction</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237110, 237120, 237130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1629</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 xml:space="preserve">Heavy Construction, </w:t>
            </w:r>
            <w:proofErr w:type="spellStart"/>
            <w:r w:rsidRPr="0053130B">
              <w:rPr>
                <w:rFonts w:ascii="Arial" w:hAnsi="Arial" w:cs="Arial"/>
              </w:rPr>
              <w:t>n.e.c</w:t>
            </w:r>
            <w:proofErr w:type="spellEnd"/>
            <w:r w:rsidRPr="0053130B">
              <w:rPr>
                <w:rFonts w:ascii="Arial" w:hAnsi="Arial" w:cs="Arial"/>
              </w:rPr>
              <w:t>.</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236210, 237110, 237120, 237130, 237990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1721</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Painting and Paper Hanging</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237310, 238320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1741</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 xml:space="preserve">Masonry, Stone Setting and Other </w:t>
            </w:r>
            <w:r w:rsidRPr="0053130B">
              <w:rPr>
                <w:rFonts w:ascii="Arial" w:hAnsi="Arial" w:cs="Arial"/>
              </w:rPr>
              <w:lastRenderedPageBreak/>
              <w:t>Stone Work</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lastRenderedPageBreak/>
              <w:t>238140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lastRenderedPageBreak/>
              <w:t>1742</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Plastering, Drywall, Acoustical, and Insulation Work</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238310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1761</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Roofing, Siding, and Sheet Metal Work</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238160, 238170, 238390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1771</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Concrete Work</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238110, 238140, 238990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1794</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Excavation Work</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238910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1795</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Wrecking and Demolition Work</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238910</w:t>
            </w:r>
          </w:p>
        </w:tc>
      </w:tr>
      <w:tr w:rsidR="00F04F99" w:rsidRPr="0053130B" w:rsidTr="00F04F99">
        <w:tc>
          <w:tcPr>
            <w:tcW w:w="1317" w:type="dxa"/>
            <w:shd w:val="clear" w:color="auto" w:fill="auto"/>
          </w:tcPr>
          <w:p w:rsidR="00F04F99" w:rsidRPr="0053130B" w:rsidRDefault="00F04F99" w:rsidP="00536A71">
            <w:pPr>
              <w:jc w:val="center"/>
              <w:rPr>
                <w:rFonts w:ascii="Arial" w:hAnsi="Arial" w:cs="Arial"/>
              </w:rPr>
            </w:pPr>
            <w:r w:rsidRPr="0053130B">
              <w:rPr>
                <w:rFonts w:ascii="Arial" w:hAnsi="Arial" w:cs="Arial"/>
              </w:rPr>
              <w:t>1799</w:t>
            </w:r>
          </w:p>
        </w:tc>
        <w:tc>
          <w:tcPr>
            <w:tcW w:w="4410" w:type="dxa"/>
            <w:shd w:val="clear" w:color="auto" w:fill="auto"/>
          </w:tcPr>
          <w:p w:rsidR="00F04F99" w:rsidRPr="0053130B" w:rsidRDefault="00F04F99" w:rsidP="00536A71">
            <w:pPr>
              <w:rPr>
                <w:rFonts w:ascii="Arial" w:hAnsi="Arial" w:cs="Arial"/>
              </w:rPr>
            </w:pPr>
            <w:r w:rsidRPr="0053130B">
              <w:rPr>
                <w:rFonts w:ascii="Arial" w:hAnsi="Arial" w:cs="Arial"/>
              </w:rPr>
              <w:t xml:space="preserve">Special Trade Contractors, </w:t>
            </w:r>
            <w:proofErr w:type="spellStart"/>
            <w:r w:rsidRPr="0053130B">
              <w:rPr>
                <w:rFonts w:ascii="Arial" w:hAnsi="Arial" w:cs="Arial"/>
              </w:rPr>
              <w:t>n.e.c</w:t>
            </w:r>
            <w:proofErr w:type="spellEnd"/>
            <w:r w:rsidRPr="0053130B">
              <w:rPr>
                <w:rFonts w:ascii="Arial" w:hAnsi="Arial" w:cs="Arial"/>
              </w:rPr>
              <w:t>.</w:t>
            </w:r>
          </w:p>
        </w:tc>
        <w:tc>
          <w:tcPr>
            <w:tcW w:w="2160" w:type="dxa"/>
            <w:shd w:val="clear" w:color="auto" w:fill="auto"/>
          </w:tcPr>
          <w:p w:rsidR="00F04F99" w:rsidRPr="0053130B" w:rsidRDefault="00F04F99" w:rsidP="00536A71">
            <w:pPr>
              <w:jc w:val="center"/>
              <w:rPr>
                <w:rFonts w:ascii="Arial" w:hAnsi="Arial" w:cs="Arial"/>
              </w:rPr>
            </w:pPr>
            <w:r w:rsidRPr="0053130B">
              <w:rPr>
                <w:rFonts w:ascii="Arial" w:hAnsi="Arial" w:cs="Arial"/>
              </w:rPr>
              <w:t>236220, 237990, 238150, 238190, 238290</w:t>
            </w:r>
          </w:p>
        </w:tc>
      </w:tr>
    </w:tbl>
    <w:p w:rsidR="00F04F99" w:rsidRDefault="00F04F99" w:rsidP="00F04F99">
      <w:pPr>
        <w:pStyle w:val="Body1"/>
        <w:ind w:left="1440"/>
      </w:pPr>
    </w:p>
    <w:p w:rsidR="00F04F99" w:rsidRDefault="00F04F99" w:rsidP="00F04F99">
      <w:pPr>
        <w:pStyle w:val="Heading1"/>
      </w:pPr>
      <w:bookmarkStart w:id="7" w:name="_Toc350929323"/>
      <w:proofErr w:type="gramStart"/>
      <w:r>
        <w:t>Program Procedures.</w:t>
      </w:r>
      <w:bookmarkEnd w:id="7"/>
      <w:proofErr w:type="gramEnd"/>
    </w:p>
    <w:p w:rsidR="00F04F99" w:rsidRDefault="00F04F99" w:rsidP="00F04F99">
      <w:pPr>
        <w:pStyle w:val="Heading2"/>
      </w:pPr>
      <w:proofErr w:type="gramStart"/>
      <w:r w:rsidRPr="00F030F4">
        <w:rPr>
          <w:b/>
        </w:rPr>
        <w:t>Outreach and Compliance Activities.</w:t>
      </w:r>
      <w:proofErr w:type="gramEnd"/>
      <w:r>
        <w:t xml:space="preserve"> The OSHA Area Offices and the respective State 21(d) Consultation Programs will continue to conduct compliance assistance and outreach activities intended to reach as many stakeholders in New England potentially affected by this REP as is practicable. Compliance assistance activities will be conducted to inform interested parties of the existence, purpose and objectives of this regional emphasis program, as well as to promote employer and employee awareness of silica</w:t>
      </w:r>
      <w:r w:rsidR="00EE602B">
        <w:fldChar w:fldCharType="begin"/>
      </w:r>
      <w:r w:rsidR="00327FCA">
        <w:instrText xml:space="preserve"> XE "</w:instrText>
      </w:r>
      <w:r w:rsidR="00327FCA" w:rsidRPr="001744E1">
        <w:instrText>Silica</w:instrText>
      </w:r>
      <w:r w:rsidR="00327FCA">
        <w:instrText xml:space="preserve">" </w:instrText>
      </w:r>
      <w:r w:rsidR="00EE602B">
        <w:fldChar w:fldCharType="end"/>
      </w:r>
      <w:r>
        <w:t xml:space="preserve"> hazards associated with construction operations.  It is expected that compliance assistance and outreach activities will continue throughout the duration of the REP.   </w:t>
      </w:r>
    </w:p>
    <w:p w:rsidR="00F04F99" w:rsidRPr="00F030F4" w:rsidRDefault="00F04F99" w:rsidP="00F04F99">
      <w:pPr>
        <w:pStyle w:val="Heading2"/>
      </w:pPr>
      <w:proofErr w:type="gramStart"/>
      <w:r w:rsidRPr="00F030F4">
        <w:rPr>
          <w:b/>
        </w:rPr>
        <w:t>Inspection Scheduling.</w:t>
      </w:r>
      <w:proofErr w:type="gramEnd"/>
    </w:p>
    <w:p w:rsidR="00F04F99" w:rsidRDefault="00F04F99" w:rsidP="00F04F99">
      <w:pPr>
        <w:pStyle w:val="Heading3"/>
      </w:pPr>
      <w:r>
        <w:t>Inspections shall be scheduled from a list of construction work sites rather than of construction employers, pursuant to CPL 02-00-025 and CPL 03-00-007.  The list shall be developed primarily through the use of the OSHA Construction Inspection Targeting System</w:t>
      </w:r>
      <w:r w:rsidR="00EE602B">
        <w:fldChar w:fldCharType="begin"/>
      </w:r>
      <w:r w:rsidR="00327FCA">
        <w:instrText xml:space="preserve"> XE "</w:instrText>
      </w:r>
      <w:r w:rsidR="00327FCA" w:rsidRPr="001744E1">
        <w:instrText>OSHA Construction Inspection Targeting System</w:instrText>
      </w:r>
      <w:r w:rsidR="00327FCA">
        <w:instrText xml:space="preserve">" </w:instrText>
      </w:r>
      <w:r w:rsidR="00EE602B">
        <w:fldChar w:fldCharType="end"/>
      </w:r>
      <w:r>
        <w:t xml:space="preserve">.  If, during the course of any construction inspection, a CSHO encounters a site that falls within any of the SIC/NAICS codes listed in Section VI.B. </w:t>
      </w:r>
      <w:proofErr w:type="gramStart"/>
      <w:r>
        <w:t>above</w:t>
      </w:r>
      <w:proofErr w:type="gramEnd"/>
      <w:r>
        <w:t xml:space="preserve">, that inspection shall also focus on any activity(s) that potentially exposes employees to silica. </w:t>
      </w:r>
    </w:p>
    <w:p w:rsidR="00F04F99" w:rsidRDefault="00F04F99" w:rsidP="00F04F99">
      <w:pPr>
        <w:pStyle w:val="Heading3"/>
      </w:pPr>
      <w:r>
        <w:t>Cycle Generation: Each establishment on the corrected list will be assigned a sequential number, starting at the top of the list with number one.</w:t>
      </w:r>
    </w:p>
    <w:p w:rsidR="00F04F99" w:rsidRDefault="00F04F99" w:rsidP="00F04F99">
      <w:pPr>
        <w:pStyle w:val="Body1"/>
        <w:ind w:left="2160"/>
      </w:pPr>
      <w:r>
        <w:t>A random number table will then be applied to create the first inspection cycle of five or more establishments.  Subsequent cycles will be created in the same way until the expiration of the REP or until all establishments on the list have been assigned to a cycle. Cycles may be created all at once or as needed, and need not be of the same size.</w:t>
      </w:r>
    </w:p>
    <w:p w:rsidR="00F04F99" w:rsidRDefault="00F04F99" w:rsidP="00F04F99">
      <w:pPr>
        <w:pStyle w:val="Heading3"/>
      </w:pPr>
      <w:r>
        <w:lastRenderedPageBreak/>
        <w:t>All compliance personnel shall be instructed to be observant of both commercial and residential construction operations having potential crystalline silica exposure hazards.  Every observation of such operations shall be handled as follows:</w:t>
      </w:r>
    </w:p>
    <w:p w:rsidR="00F04F99" w:rsidRPr="00F04F99" w:rsidRDefault="00F04F99" w:rsidP="00F04F99">
      <w:pPr>
        <w:pStyle w:val="Heading4"/>
      </w:pPr>
      <w:r w:rsidRPr="00F04F99">
        <w:t>Whenever a Compliance Safety and Health Officer (CSHO) observes or receives any other notice of a construction operation with potential crystalline silica exposure hazards (including non-formal complaints, other government agency referrals, media referrals and reports from members of the public) the CSHO shall:</w:t>
      </w:r>
    </w:p>
    <w:p w:rsidR="00F04F99" w:rsidRPr="00F04F99" w:rsidRDefault="00F04F99" w:rsidP="00F04F99">
      <w:pPr>
        <w:pStyle w:val="Heading5"/>
      </w:pPr>
      <w:r w:rsidRPr="00F04F99">
        <w:t xml:space="preserve">Make note of the state and condition of the work operation in </w:t>
      </w:r>
      <w:proofErr w:type="gramStart"/>
      <w:r w:rsidRPr="00F04F99">
        <w:t>so</w:t>
      </w:r>
      <w:proofErr w:type="gramEnd"/>
      <w:r w:rsidRPr="00F04F99">
        <w:t xml:space="preserve"> far as it is known, including any apparent serious hazards.</w:t>
      </w:r>
    </w:p>
    <w:p w:rsidR="00F04F99" w:rsidRPr="00F04F99" w:rsidRDefault="00F04F99" w:rsidP="00F04F99">
      <w:pPr>
        <w:pStyle w:val="Heading5"/>
      </w:pPr>
      <w:r w:rsidRPr="00F04F99">
        <w:t>Note the name and address or location of the worksite and the contractor performing the operation, if known.</w:t>
      </w:r>
    </w:p>
    <w:p w:rsidR="00F04F99" w:rsidRPr="00F04F99" w:rsidRDefault="00F04F99" w:rsidP="00F04F99">
      <w:pPr>
        <w:pStyle w:val="Heading5"/>
      </w:pPr>
      <w:r w:rsidRPr="00F04F99">
        <w:t>Consult with the Area Office Team Leader for further direction regarding inspection scheduling pursuant to this REP.</w:t>
      </w:r>
    </w:p>
    <w:p w:rsidR="00F04F99" w:rsidRDefault="00F04F99" w:rsidP="00F04F99">
      <w:pPr>
        <w:pStyle w:val="Heading1"/>
      </w:pPr>
      <w:bookmarkStart w:id="8" w:name="_Toc350929324"/>
      <w:proofErr w:type="gramStart"/>
      <w:r>
        <w:t>Inspection Procedures.</w:t>
      </w:r>
      <w:bookmarkEnd w:id="8"/>
      <w:proofErr w:type="gramEnd"/>
    </w:p>
    <w:p w:rsidR="00F04F99" w:rsidRDefault="00F04F99" w:rsidP="00F04F99">
      <w:pPr>
        <w:pStyle w:val="Heading2"/>
      </w:pPr>
      <w:r w:rsidRPr="00F04F99">
        <w:rPr>
          <w:b/>
        </w:rPr>
        <w:t>Scope:</w:t>
      </w:r>
      <w:r>
        <w:t xml:space="preserve"> The scope of the inspections conducted under this REP shall generally be limited to crystalline silica</w:t>
      </w:r>
      <w:r w:rsidR="00EE602B">
        <w:fldChar w:fldCharType="begin"/>
      </w:r>
      <w:r w:rsidR="00327FCA">
        <w:instrText xml:space="preserve"> XE "</w:instrText>
      </w:r>
      <w:r w:rsidR="00327FCA" w:rsidRPr="001744E1">
        <w:instrText>Silica</w:instrText>
      </w:r>
      <w:r w:rsidR="00327FCA">
        <w:instrText xml:space="preserve">" </w:instrText>
      </w:r>
      <w:r w:rsidR="00EE602B">
        <w:fldChar w:fldCharType="end"/>
      </w:r>
      <w:r>
        <w:t xml:space="preserve"> exposure hazards and to other hazards related to crystalline silica, such as respiratory protection and hazard communication. Any other potentially serious hazard(s) in plain view shall also be appropriately addressed.</w:t>
      </w:r>
    </w:p>
    <w:p w:rsidR="00F04F99" w:rsidRDefault="00F04F99" w:rsidP="00F04F99">
      <w:pPr>
        <w:pStyle w:val="Heading2"/>
      </w:pPr>
      <w:r w:rsidRPr="00F04F99">
        <w:rPr>
          <w:b/>
        </w:rPr>
        <w:t>Safety and Health Considerations for CSHOs:</w:t>
      </w:r>
      <w:r>
        <w:t xml:space="preserve"> Inspections under this REP are to be conducted by CSHOs who have received the necessary training on the REP and the hazards associated with crystalline silica.  Each Area Director shall enter a project for this REP into the Region I Performance Plan (RIPP).  The RIPP and the RIPP narrative section shall be updated each month with action taken under this REP.  The Area Director will ensure that appropriate training is provided to the Area Office staff. Compliance Officers shall anticipate and recognize the presence of crystalline silica prior to initiating the walk-around portion of the inspection, relying on previous inspection histories, material safety data sheets, and/or previous monitoring surveys.  CSHO personal protective equipment such as respirators, gloves, eye-protection, hearing protection, steel-toed shoes, etc., will be selected based on the above information and will be worn during the course of the inspection.  The CSHO shall be prepared to perform personal air monitoring at the onset of the inspection, and is strongly encouraged to monitor his/her exposure to crystalline silica.    </w:t>
      </w:r>
    </w:p>
    <w:p w:rsidR="00F04F99" w:rsidRDefault="00F04F99" w:rsidP="00F04F99">
      <w:pPr>
        <w:pStyle w:val="Heading2"/>
      </w:pPr>
      <w:r>
        <w:t xml:space="preserve">Further guidance for conducting inspections and preparing citations for silica-related violations may be found in CPL 03-00-007, Section XI.B. </w:t>
      </w:r>
    </w:p>
    <w:p w:rsidR="00F04F99" w:rsidRDefault="00F04F99" w:rsidP="00F04F99">
      <w:pPr>
        <w:pStyle w:val="Heading1"/>
      </w:pPr>
      <w:bookmarkStart w:id="9" w:name="_Toc350929325"/>
      <w:proofErr w:type="gramStart"/>
      <w:r>
        <w:lastRenderedPageBreak/>
        <w:t>OIS Coding.</w:t>
      </w:r>
      <w:bookmarkEnd w:id="9"/>
      <w:proofErr w:type="gramEnd"/>
    </w:p>
    <w:p w:rsidR="00F04F99" w:rsidRDefault="00F04F99" w:rsidP="00F04F99">
      <w:pPr>
        <w:pStyle w:val="Body1"/>
      </w:pPr>
      <w:r>
        <w:t>Inspections conducted under this LEP will be identified in the OSHA OIS System as follows:</w:t>
      </w:r>
    </w:p>
    <w:p w:rsidR="00F04F99" w:rsidRDefault="00F04F99" w:rsidP="00F04F99">
      <w:pPr>
        <w:pStyle w:val="Body1"/>
      </w:pPr>
      <w:r>
        <w:t>Recording silica-related inspections will be done on each OSHA form for tracking purposes. For each form that has an NEP/LEP or Strategic Plan field, “SILICA</w:t>
      </w:r>
      <w:r w:rsidR="00EE602B">
        <w:fldChar w:fldCharType="begin"/>
      </w:r>
      <w:r w:rsidR="00327FCA">
        <w:instrText xml:space="preserve"> XE "</w:instrText>
      </w:r>
      <w:r w:rsidR="00327FCA" w:rsidRPr="001744E1">
        <w:instrText>Silica</w:instrText>
      </w:r>
      <w:r w:rsidR="00327FCA">
        <w:instrText xml:space="preserve">" </w:instrText>
      </w:r>
      <w:r w:rsidR="00EE602B">
        <w:fldChar w:fldCharType="end"/>
      </w:r>
      <w:r>
        <w:t>” will be entered in that field. Optional Information “ABRASIVE” is to be entered on all forms for situations where crystalline silica is used as the abrasive media when abrasive blasting</w:t>
      </w:r>
      <w:r w:rsidR="00EE602B">
        <w:fldChar w:fldCharType="begin"/>
      </w:r>
      <w:r w:rsidR="00327FCA">
        <w:instrText xml:space="preserve"> XE "</w:instrText>
      </w:r>
      <w:r w:rsidR="00327FCA" w:rsidRPr="001744E1">
        <w:instrText>Abrasive Blasting</w:instrText>
      </w:r>
      <w:r w:rsidR="00327FCA">
        <w:instrText xml:space="preserve">" </w:instrText>
      </w:r>
      <w:r w:rsidR="00EE602B">
        <w:fldChar w:fldCharType="end"/>
      </w:r>
      <w:r>
        <w:t xml:space="preserve"> is conducted, as shown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4"/>
        <w:gridCol w:w="1616"/>
        <w:gridCol w:w="1333"/>
        <w:gridCol w:w="862"/>
        <w:gridCol w:w="1507"/>
        <w:gridCol w:w="2226"/>
      </w:tblGrid>
      <w:tr w:rsidR="00F04F99" w:rsidRPr="0053130B" w:rsidTr="00536A71">
        <w:tc>
          <w:tcPr>
            <w:tcW w:w="1240" w:type="dxa"/>
            <w:vMerge w:val="restart"/>
            <w:shd w:val="clear" w:color="auto" w:fill="auto"/>
          </w:tcPr>
          <w:p w:rsidR="00F04F99" w:rsidRPr="0053130B" w:rsidRDefault="00F04F99" w:rsidP="00536A71">
            <w:pPr>
              <w:jc w:val="center"/>
              <w:rPr>
                <w:rFonts w:ascii="Arial" w:hAnsi="Arial" w:cs="Arial"/>
                <w:b/>
              </w:rPr>
            </w:pPr>
            <w:r w:rsidRPr="0053130B">
              <w:rPr>
                <w:rFonts w:ascii="Arial" w:hAnsi="Arial" w:cs="Arial"/>
                <w:b/>
                <w:sz w:val="22"/>
                <w:szCs w:val="22"/>
              </w:rPr>
              <w:t>OSHA</w:t>
            </w:r>
          </w:p>
          <w:p w:rsidR="00F04F99" w:rsidRPr="0053130B" w:rsidRDefault="00F04F99" w:rsidP="00536A71">
            <w:pPr>
              <w:jc w:val="center"/>
              <w:rPr>
                <w:rFonts w:ascii="Arial" w:hAnsi="Arial" w:cs="Arial"/>
                <w:b/>
              </w:rPr>
            </w:pPr>
            <w:r w:rsidRPr="0053130B">
              <w:rPr>
                <w:rFonts w:ascii="Arial" w:hAnsi="Arial" w:cs="Arial"/>
                <w:b/>
                <w:sz w:val="22"/>
                <w:szCs w:val="22"/>
              </w:rPr>
              <w:t>Form</w:t>
            </w:r>
          </w:p>
        </w:tc>
        <w:tc>
          <w:tcPr>
            <w:tcW w:w="1673" w:type="dxa"/>
            <w:shd w:val="clear" w:color="auto" w:fill="auto"/>
          </w:tcPr>
          <w:p w:rsidR="00F04F99" w:rsidRPr="0053130B" w:rsidRDefault="00F04F99" w:rsidP="00536A71">
            <w:pPr>
              <w:jc w:val="center"/>
              <w:rPr>
                <w:rFonts w:ascii="Arial" w:hAnsi="Arial" w:cs="Arial"/>
                <w:b/>
              </w:rPr>
            </w:pPr>
            <w:r w:rsidRPr="0053130B">
              <w:rPr>
                <w:rFonts w:ascii="Arial" w:hAnsi="Arial" w:cs="Arial"/>
                <w:b/>
                <w:sz w:val="22"/>
                <w:szCs w:val="22"/>
              </w:rPr>
              <w:t>NEP/LEP Fields</w:t>
            </w:r>
          </w:p>
        </w:tc>
        <w:tc>
          <w:tcPr>
            <w:tcW w:w="3837" w:type="dxa"/>
            <w:gridSpan w:val="3"/>
            <w:shd w:val="clear" w:color="auto" w:fill="auto"/>
          </w:tcPr>
          <w:p w:rsidR="00F04F99" w:rsidRPr="0053130B" w:rsidRDefault="00F04F99" w:rsidP="00536A71">
            <w:pPr>
              <w:jc w:val="center"/>
              <w:rPr>
                <w:rFonts w:ascii="Arial" w:hAnsi="Arial" w:cs="Arial"/>
                <w:b/>
              </w:rPr>
            </w:pPr>
            <w:r w:rsidRPr="0053130B">
              <w:rPr>
                <w:rFonts w:ascii="Arial" w:hAnsi="Arial" w:cs="Arial"/>
                <w:b/>
                <w:sz w:val="22"/>
                <w:szCs w:val="22"/>
              </w:rPr>
              <w:t>Additional Codes Field</w:t>
            </w:r>
          </w:p>
        </w:tc>
        <w:tc>
          <w:tcPr>
            <w:tcW w:w="2358" w:type="dxa"/>
            <w:shd w:val="clear" w:color="auto" w:fill="auto"/>
          </w:tcPr>
          <w:p w:rsidR="00F04F99" w:rsidRPr="0053130B" w:rsidRDefault="00F04F99" w:rsidP="00536A71">
            <w:pPr>
              <w:jc w:val="center"/>
              <w:rPr>
                <w:rFonts w:ascii="Arial" w:hAnsi="Arial" w:cs="Arial"/>
                <w:b/>
              </w:rPr>
            </w:pPr>
            <w:r w:rsidRPr="0053130B">
              <w:rPr>
                <w:rFonts w:ascii="Arial" w:hAnsi="Arial" w:cs="Arial"/>
                <w:b/>
                <w:sz w:val="22"/>
                <w:szCs w:val="22"/>
              </w:rPr>
              <w:t>Strategic Plan Activity</w:t>
            </w:r>
          </w:p>
        </w:tc>
      </w:tr>
      <w:tr w:rsidR="00F04F99" w:rsidRPr="0053130B" w:rsidTr="00536A71">
        <w:tc>
          <w:tcPr>
            <w:tcW w:w="1240" w:type="dxa"/>
            <w:vMerge/>
            <w:shd w:val="clear" w:color="auto" w:fill="auto"/>
          </w:tcPr>
          <w:p w:rsidR="00F04F99" w:rsidRPr="0053130B" w:rsidRDefault="00F04F99" w:rsidP="00536A71">
            <w:pPr>
              <w:jc w:val="center"/>
              <w:rPr>
                <w:rFonts w:ascii="Arial" w:hAnsi="Arial" w:cs="Arial"/>
                <w:b/>
              </w:rPr>
            </w:pPr>
          </w:p>
        </w:tc>
        <w:tc>
          <w:tcPr>
            <w:tcW w:w="1673" w:type="dxa"/>
            <w:shd w:val="clear" w:color="auto" w:fill="auto"/>
          </w:tcPr>
          <w:p w:rsidR="00F04F99" w:rsidRPr="0053130B" w:rsidRDefault="00F04F99" w:rsidP="00536A71">
            <w:pPr>
              <w:jc w:val="center"/>
              <w:rPr>
                <w:rFonts w:ascii="Arial" w:hAnsi="Arial" w:cs="Arial"/>
                <w:b/>
              </w:rPr>
            </w:pPr>
            <w:r w:rsidRPr="0053130B">
              <w:rPr>
                <w:rFonts w:ascii="Arial" w:hAnsi="Arial" w:cs="Arial"/>
                <w:b/>
                <w:sz w:val="22"/>
                <w:szCs w:val="22"/>
              </w:rPr>
              <w:t>Value</w:t>
            </w:r>
          </w:p>
        </w:tc>
        <w:tc>
          <w:tcPr>
            <w:tcW w:w="1407" w:type="dxa"/>
            <w:shd w:val="clear" w:color="auto" w:fill="auto"/>
          </w:tcPr>
          <w:p w:rsidR="00F04F99" w:rsidRPr="0053130B" w:rsidRDefault="00F04F99" w:rsidP="00536A71">
            <w:pPr>
              <w:jc w:val="center"/>
              <w:rPr>
                <w:rFonts w:ascii="Arial" w:hAnsi="Arial" w:cs="Arial"/>
                <w:b/>
              </w:rPr>
            </w:pPr>
            <w:r w:rsidRPr="0053130B">
              <w:rPr>
                <w:rFonts w:ascii="Arial" w:hAnsi="Arial" w:cs="Arial"/>
                <w:b/>
                <w:sz w:val="22"/>
                <w:szCs w:val="22"/>
              </w:rPr>
              <w:t>Type</w:t>
            </w:r>
          </w:p>
        </w:tc>
        <w:tc>
          <w:tcPr>
            <w:tcW w:w="900" w:type="dxa"/>
            <w:shd w:val="clear" w:color="auto" w:fill="auto"/>
          </w:tcPr>
          <w:p w:rsidR="00F04F99" w:rsidRPr="0053130B" w:rsidRDefault="00F04F99" w:rsidP="00536A71">
            <w:pPr>
              <w:jc w:val="center"/>
              <w:rPr>
                <w:rFonts w:ascii="Arial" w:hAnsi="Arial" w:cs="Arial"/>
                <w:b/>
              </w:rPr>
            </w:pPr>
            <w:r w:rsidRPr="0053130B">
              <w:rPr>
                <w:rFonts w:ascii="Arial" w:hAnsi="Arial" w:cs="Arial"/>
                <w:b/>
                <w:sz w:val="22"/>
                <w:szCs w:val="22"/>
              </w:rPr>
              <w:t>I.D.</w:t>
            </w:r>
          </w:p>
        </w:tc>
        <w:tc>
          <w:tcPr>
            <w:tcW w:w="1530" w:type="dxa"/>
            <w:shd w:val="clear" w:color="auto" w:fill="auto"/>
          </w:tcPr>
          <w:p w:rsidR="00F04F99" w:rsidRPr="0053130B" w:rsidRDefault="00F04F99" w:rsidP="00536A71">
            <w:pPr>
              <w:jc w:val="center"/>
              <w:rPr>
                <w:rFonts w:ascii="Arial" w:hAnsi="Arial" w:cs="Arial"/>
                <w:b/>
              </w:rPr>
            </w:pPr>
            <w:r w:rsidRPr="0053130B">
              <w:rPr>
                <w:rFonts w:ascii="Arial" w:hAnsi="Arial" w:cs="Arial"/>
                <w:b/>
                <w:sz w:val="22"/>
                <w:szCs w:val="22"/>
              </w:rPr>
              <w:t>Value</w:t>
            </w:r>
          </w:p>
        </w:tc>
        <w:tc>
          <w:tcPr>
            <w:tcW w:w="2358" w:type="dxa"/>
            <w:shd w:val="clear" w:color="auto" w:fill="auto"/>
          </w:tcPr>
          <w:p w:rsidR="00F04F99" w:rsidRPr="0053130B" w:rsidRDefault="00F04F99" w:rsidP="00536A71">
            <w:pPr>
              <w:jc w:val="center"/>
              <w:rPr>
                <w:rFonts w:ascii="Arial" w:hAnsi="Arial" w:cs="Arial"/>
                <w:b/>
              </w:rPr>
            </w:pPr>
            <w:r w:rsidRPr="0053130B">
              <w:rPr>
                <w:rFonts w:ascii="Arial" w:hAnsi="Arial" w:cs="Arial"/>
                <w:b/>
                <w:sz w:val="22"/>
                <w:szCs w:val="22"/>
              </w:rPr>
              <w:t>Value</w:t>
            </w:r>
          </w:p>
        </w:tc>
      </w:tr>
      <w:tr w:rsidR="00F04F99" w:rsidRPr="0053130B" w:rsidTr="00536A71">
        <w:tc>
          <w:tcPr>
            <w:tcW w:w="124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OSHA-1</w:t>
            </w:r>
          </w:p>
        </w:tc>
        <w:tc>
          <w:tcPr>
            <w:tcW w:w="1673"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c>
          <w:tcPr>
            <w:tcW w:w="1407"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N</w:t>
            </w:r>
          </w:p>
        </w:tc>
        <w:tc>
          <w:tcPr>
            <w:tcW w:w="90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02</w:t>
            </w:r>
          </w:p>
        </w:tc>
        <w:tc>
          <w:tcPr>
            <w:tcW w:w="153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 xml:space="preserve">ABRASIVE </w:t>
            </w:r>
          </w:p>
        </w:tc>
        <w:tc>
          <w:tcPr>
            <w:tcW w:w="2358"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r>
      <w:tr w:rsidR="00F04F99" w:rsidRPr="0053130B" w:rsidTr="00536A71">
        <w:tc>
          <w:tcPr>
            <w:tcW w:w="124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OSHA-7</w:t>
            </w:r>
          </w:p>
        </w:tc>
        <w:tc>
          <w:tcPr>
            <w:tcW w:w="1673"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c>
          <w:tcPr>
            <w:tcW w:w="1407"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N</w:t>
            </w:r>
          </w:p>
        </w:tc>
        <w:tc>
          <w:tcPr>
            <w:tcW w:w="90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02</w:t>
            </w:r>
          </w:p>
        </w:tc>
        <w:tc>
          <w:tcPr>
            <w:tcW w:w="153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ABRASIVE</w:t>
            </w:r>
          </w:p>
        </w:tc>
        <w:tc>
          <w:tcPr>
            <w:tcW w:w="2358"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r>
      <w:tr w:rsidR="00F04F99" w:rsidRPr="0053130B" w:rsidTr="00536A71">
        <w:tc>
          <w:tcPr>
            <w:tcW w:w="124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OSHA-36</w:t>
            </w:r>
          </w:p>
        </w:tc>
        <w:tc>
          <w:tcPr>
            <w:tcW w:w="1673"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c>
          <w:tcPr>
            <w:tcW w:w="1407"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N</w:t>
            </w:r>
          </w:p>
        </w:tc>
        <w:tc>
          <w:tcPr>
            <w:tcW w:w="90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02</w:t>
            </w:r>
          </w:p>
        </w:tc>
        <w:tc>
          <w:tcPr>
            <w:tcW w:w="153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ABRASIVE</w:t>
            </w:r>
          </w:p>
        </w:tc>
        <w:tc>
          <w:tcPr>
            <w:tcW w:w="2358"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r>
      <w:tr w:rsidR="00F04F99" w:rsidRPr="0053130B" w:rsidTr="00536A71">
        <w:tc>
          <w:tcPr>
            <w:tcW w:w="124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OSHA-55</w:t>
            </w:r>
          </w:p>
        </w:tc>
        <w:tc>
          <w:tcPr>
            <w:tcW w:w="1673"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c>
          <w:tcPr>
            <w:tcW w:w="1407"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N</w:t>
            </w:r>
          </w:p>
        </w:tc>
        <w:tc>
          <w:tcPr>
            <w:tcW w:w="90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02</w:t>
            </w:r>
          </w:p>
        </w:tc>
        <w:tc>
          <w:tcPr>
            <w:tcW w:w="153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ABRASIVE</w:t>
            </w:r>
          </w:p>
        </w:tc>
        <w:tc>
          <w:tcPr>
            <w:tcW w:w="2358"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r>
      <w:tr w:rsidR="00F04F99" w:rsidRPr="0053130B" w:rsidTr="00536A71">
        <w:tc>
          <w:tcPr>
            <w:tcW w:w="124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OSHA-90</w:t>
            </w:r>
          </w:p>
        </w:tc>
        <w:tc>
          <w:tcPr>
            <w:tcW w:w="1673"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c>
          <w:tcPr>
            <w:tcW w:w="1407"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N</w:t>
            </w:r>
          </w:p>
        </w:tc>
        <w:tc>
          <w:tcPr>
            <w:tcW w:w="90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02</w:t>
            </w:r>
          </w:p>
        </w:tc>
        <w:tc>
          <w:tcPr>
            <w:tcW w:w="1530"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ABRASIVE</w:t>
            </w:r>
          </w:p>
        </w:tc>
        <w:tc>
          <w:tcPr>
            <w:tcW w:w="2358" w:type="dxa"/>
            <w:shd w:val="clear" w:color="auto" w:fill="auto"/>
          </w:tcPr>
          <w:p w:rsidR="00F04F99" w:rsidRPr="0053130B" w:rsidRDefault="00F04F99" w:rsidP="00536A71">
            <w:pPr>
              <w:jc w:val="center"/>
              <w:rPr>
                <w:rFonts w:ascii="Arial" w:hAnsi="Arial" w:cs="Arial"/>
              </w:rPr>
            </w:pPr>
            <w:r w:rsidRPr="0053130B">
              <w:rPr>
                <w:rFonts w:ascii="Arial" w:hAnsi="Arial" w:cs="Arial"/>
                <w:sz w:val="22"/>
                <w:szCs w:val="22"/>
              </w:rPr>
              <w:t>SILICA</w:t>
            </w:r>
          </w:p>
        </w:tc>
      </w:tr>
    </w:tbl>
    <w:p w:rsidR="00F04F99" w:rsidRDefault="00F04F99" w:rsidP="00F04F99">
      <w:pPr>
        <w:pStyle w:val="Heading1"/>
      </w:pPr>
      <w:bookmarkStart w:id="10" w:name="_Toc350929326"/>
      <w:proofErr w:type="gramStart"/>
      <w:r>
        <w:t>Program Evaluation.</w:t>
      </w:r>
      <w:bookmarkEnd w:id="10"/>
      <w:proofErr w:type="gramEnd"/>
      <w:r>
        <w:t xml:space="preserve"> </w:t>
      </w:r>
    </w:p>
    <w:p w:rsidR="00F04F99" w:rsidRDefault="00F04F99" w:rsidP="00F04F99">
      <w:pPr>
        <w:pStyle w:val="Body1"/>
      </w:pPr>
      <w:r>
        <w:t>The Area Office will provide an evaluation of this REP to the Regional Office no later than October 31 of each year that the REP is in effect.  The Regional Office will provide the National Office with an evaluation of this REP.  At a minimum, the evaluation should respond to the requirements of CPL 04-00-001, Section D, Appendix A and Directorate of Enforcement Programs memorandum dated October 18, 2002 for Annual Evaluations of Local Emphasis Programs (LEPs).  In addition, the following evaluation factors will be included in the report:</w:t>
      </w:r>
    </w:p>
    <w:p w:rsidR="00F04F99" w:rsidRDefault="00F04F99" w:rsidP="00F04F99">
      <w:pPr>
        <w:pStyle w:val="Body1"/>
        <w:numPr>
          <w:ilvl w:val="0"/>
          <w:numId w:val="12"/>
        </w:numPr>
      </w:pPr>
      <w:r>
        <w:t>Number of violations relating to employee exposures above the permissible exposure limit for crystalline silica and noise</w:t>
      </w:r>
    </w:p>
    <w:p w:rsidR="00F04F99" w:rsidRDefault="00F04F99" w:rsidP="00F04F99">
      <w:pPr>
        <w:pStyle w:val="Body1"/>
        <w:numPr>
          <w:ilvl w:val="0"/>
          <w:numId w:val="12"/>
        </w:numPr>
      </w:pPr>
      <w:r>
        <w:t>Number of respirator violations and training violations for any OSHA standard</w:t>
      </w:r>
    </w:p>
    <w:p w:rsidR="00F04F99" w:rsidRDefault="00F04F99" w:rsidP="00F04F99">
      <w:pPr>
        <w:pStyle w:val="Body1"/>
        <w:numPr>
          <w:ilvl w:val="0"/>
          <w:numId w:val="12"/>
        </w:numPr>
      </w:pPr>
      <w:r>
        <w:t>Number of sites where engineering controls for crystalline silica were implemented</w:t>
      </w:r>
    </w:p>
    <w:p w:rsidR="002B46C7" w:rsidRPr="002B46C7" w:rsidRDefault="00F04F99" w:rsidP="00F04F99">
      <w:pPr>
        <w:pStyle w:val="Body1"/>
        <w:numPr>
          <w:ilvl w:val="0"/>
          <w:numId w:val="12"/>
        </w:numPr>
      </w:pPr>
      <w:r>
        <w:t>Number of sites where crystalline silica was substituted with an alternative  abrasive blasting agent</w:t>
      </w:r>
    </w:p>
    <w:p w:rsidR="00D96ABF" w:rsidRPr="00EE6869" w:rsidRDefault="00D96ABF" w:rsidP="00791E6C">
      <w:pPr>
        <w:pStyle w:val="Level1TOC"/>
      </w:pPr>
      <w:bookmarkStart w:id="11" w:name="_Toc350929327"/>
      <w:r w:rsidRPr="00EE6869">
        <w:lastRenderedPageBreak/>
        <w:t>Index</w:t>
      </w:r>
      <w:bookmarkEnd w:id="11"/>
    </w:p>
    <w:p w:rsidR="00D96ABF" w:rsidRDefault="00D96ABF" w:rsidP="00791E6C"/>
    <w:p w:rsidR="00F030F4" w:rsidRDefault="00EE602B" w:rsidP="00791E6C">
      <w:pPr>
        <w:rPr>
          <w:noProof/>
        </w:rPr>
        <w:sectPr w:rsidR="00F030F4" w:rsidSect="00F030F4">
          <w:footerReference w:type="default" r:id="rId8"/>
          <w:pgSz w:w="12240" w:h="15840"/>
          <w:pgMar w:top="1440" w:right="1440" w:bottom="1440" w:left="1440" w:header="720" w:footer="720" w:gutter="0"/>
          <w:cols w:space="720"/>
          <w:titlePg/>
          <w:docGrid w:linePitch="360"/>
        </w:sectPr>
      </w:pPr>
      <w:r>
        <w:fldChar w:fldCharType="begin"/>
      </w:r>
      <w:r w:rsidR="00243050">
        <w:instrText xml:space="preserve"> INDEX \e "</w:instrText>
      </w:r>
      <w:r w:rsidR="00243050">
        <w:tab/>
        <w:instrText xml:space="preserve">" \c "1" \z "1033" </w:instrText>
      </w:r>
      <w:r>
        <w:fldChar w:fldCharType="separate"/>
      </w:r>
    </w:p>
    <w:p w:rsidR="00F030F4" w:rsidRDefault="00F030F4">
      <w:pPr>
        <w:pStyle w:val="Index1"/>
      </w:pPr>
      <w:r>
        <w:lastRenderedPageBreak/>
        <w:t>Abrasive Blasting</w:t>
      </w:r>
      <w:r>
        <w:tab/>
        <w:t>8</w:t>
      </w:r>
    </w:p>
    <w:p w:rsidR="00F030F4" w:rsidRDefault="00F030F4">
      <w:pPr>
        <w:pStyle w:val="Index1"/>
      </w:pPr>
      <w:r>
        <w:t>OSHA Construction Inspection Targeting System</w:t>
      </w:r>
      <w:r>
        <w:tab/>
        <w:t>6</w:t>
      </w:r>
    </w:p>
    <w:p w:rsidR="00F030F4" w:rsidRDefault="00F030F4">
      <w:pPr>
        <w:pStyle w:val="Index1"/>
      </w:pPr>
      <w:r>
        <w:t>Silica</w:t>
      </w:r>
      <w:r>
        <w:tab/>
        <w:t>4, 5, 6, 7, 8</w:t>
      </w:r>
    </w:p>
    <w:p w:rsidR="00F030F4" w:rsidRDefault="00F030F4" w:rsidP="00791E6C">
      <w:pPr>
        <w:rPr>
          <w:noProof/>
        </w:rPr>
        <w:sectPr w:rsidR="00F030F4" w:rsidSect="00F030F4">
          <w:type w:val="continuous"/>
          <w:pgSz w:w="12240" w:h="15840"/>
          <w:pgMar w:top="1440" w:right="1440" w:bottom="1440" w:left="1440" w:header="720" w:footer="720" w:gutter="0"/>
          <w:cols w:space="720"/>
          <w:titlePg/>
          <w:docGrid w:linePitch="360"/>
        </w:sectPr>
      </w:pPr>
    </w:p>
    <w:p w:rsidR="00D96ABF" w:rsidRPr="00625BD2" w:rsidRDefault="00EE602B" w:rsidP="00791E6C">
      <w:r>
        <w:lastRenderedPageBreak/>
        <w:fldChar w:fldCharType="end"/>
      </w:r>
    </w:p>
    <w:sectPr w:rsidR="00D96ABF" w:rsidRPr="00625BD2" w:rsidSect="00F030F4">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3D8" w:rsidRDefault="006223D8" w:rsidP="00CB10BC">
      <w:r>
        <w:separator/>
      </w:r>
    </w:p>
  </w:endnote>
  <w:endnote w:type="continuationSeparator" w:id="0">
    <w:p w:rsidR="006223D8" w:rsidRDefault="006223D8" w:rsidP="00CB10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BC" w:rsidRPr="00CB10BC" w:rsidRDefault="0011655F" w:rsidP="00D96ABF">
    <w:pPr>
      <w:pStyle w:val="Footer"/>
      <w:tabs>
        <w:tab w:val="clear" w:pos="4680"/>
      </w:tabs>
      <w:rPr>
        <w:sz w:val="22"/>
        <w:szCs w:val="22"/>
      </w:rPr>
    </w:pPr>
    <w:r w:rsidRPr="0011655F">
      <w:rPr>
        <w:sz w:val="22"/>
        <w:szCs w:val="22"/>
      </w:rPr>
      <w:t>CPL 04-00-021B</w:t>
    </w:r>
    <w:r w:rsidR="00D96ABF">
      <w:rPr>
        <w:sz w:val="22"/>
        <w:szCs w:val="22"/>
      </w:rPr>
      <w:tab/>
    </w:r>
    <w:r w:rsidR="00EE602B" w:rsidRPr="00CB10BC">
      <w:rPr>
        <w:sz w:val="22"/>
        <w:szCs w:val="22"/>
      </w:rPr>
      <w:fldChar w:fldCharType="begin"/>
    </w:r>
    <w:r w:rsidR="00CB10BC" w:rsidRPr="00CB10BC">
      <w:rPr>
        <w:sz w:val="22"/>
        <w:szCs w:val="22"/>
      </w:rPr>
      <w:instrText xml:space="preserve"> PAGE   \* MERGEFORMAT </w:instrText>
    </w:r>
    <w:r w:rsidR="00EE602B" w:rsidRPr="00CB10BC">
      <w:rPr>
        <w:sz w:val="22"/>
        <w:szCs w:val="22"/>
      </w:rPr>
      <w:fldChar w:fldCharType="separate"/>
    </w:r>
    <w:r w:rsidR="008D6903">
      <w:rPr>
        <w:noProof/>
        <w:sz w:val="22"/>
        <w:szCs w:val="22"/>
      </w:rPr>
      <w:t>7</w:t>
    </w:r>
    <w:r w:rsidR="00EE602B" w:rsidRPr="00CB10BC">
      <w:rPr>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3D8" w:rsidRDefault="006223D8" w:rsidP="00CB10BC">
      <w:r>
        <w:separator/>
      </w:r>
    </w:p>
  </w:footnote>
  <w:footnote w:type="continuationSeparator" w:id="0">
    <w:p w:rsidR="006223D8" w:rsidRDefault="006223D8" w:rsidP="00CB1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7D3"/>
    <w:multiLevelType w:val="hybridMultilevel"/>
    <w:tmpl w:val="4984E51E"/>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5062FB"/>
    <w:multiLevelType w:val="hybridMultilevel"/>
    <w:tmpl w:val="E25A11E6"/>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8F2CF1"/>
    <w:multiLevelType w:val="hybridMultilevel"/>
    <w:tmpl w:val="9E9EC3F8"/>
    <w:lvl w:ilvl="0" w:tplc="04090001">
      <w:start w:val="1"/>
      <w:numFmt w:val="bullet"/>
      <w:lvlText w:val=""/>
      <w:lvlJc w:val="left"/>
      <w:pPr>
        <w:ind w:left="2880" w:hanging="72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7B03F8C"/>
    <w:multiLevelType w:val="hybridMultilevel"/>
    <w:tmpl w:val="306AC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60606F"/>
    <w:multiLevelType w:val="hybridMultilevel"/>
    <w:tmpl w:val="A596FEF4"/>
    <w:lvl w:ilvl="0" w:tplc="D9DC7D18">
      <w:start w:val="29"/>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3367D8"/>
    <w:multiLevelType w:val="hybridMultilevel"/>
    <w:tmpl w:val="D876E9D2"/>
    <w:lvl w:ilvl="0" w:tplc="8D8A8982">
      <w:start w:val="29"/>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8727DE"/>
    <w:multiLevelType w:val="hybridMultilevel"/>
    <w:tmpl w:val="4D38B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9D2247"/>
    <w:multiLevelType w:val="hybridMultilevel"/>
    <w:tmpl w:val="6A1892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662027C4"/>
    <w:multiLevelType w:val="hybridMultilevel"/>
    <w:tmpl w:val="74DA4BC4"/>
    <w:lvl w:ilvl="0" w:tplc="AE8E01E2">
      <w:start w:val="29"/>
      <w:numFmt w:val="bullet"/>
      <w:lvlText w:val="•"/>
      <w:lvlJc w:val="left"/>
      <w:pPr>
        <w:ind w:left="2880" w:hanging="72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D8D7E1E"/>
    <w:multiLevelType w:val="hybridMultilevel"/>
    <w:tmpl w:val="15FCA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5913AC"/>
    <w:multiLevelType w:val="multilevel"/>
    <w:tmpl w:val="7B24B02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1">
    <w:nsid w:val="7B571468"/>
    <w:multiLevelType w:val="hybridMultilevel"/>
    <w:tmpl w:val="9DE4B16A"/>
    <w:lvl w:ilvl="0" w:tplc="8098B4AC">
      <w:start w:val="29"/>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0"/>
    <w:lvlOverride w:ilvl="0">
      <w:lvl w:ilvl="0">
        <w:start w:val="1"/>
        <w:numFmt w:val="upperRoman"/>
        <w:pStyle w:val="Heading1"/>
        <w:lvlText w:val="%1."/>
        <w:lvlJc w:val="left"/>
        <w:pPr>
          <w:ind w:left="0" w:firstLine="0"/>
        </w:pPr>
        <w:rPr>
          <w:rFonts w:hint="default"/>
        </w:rPr>
      </w:lvl>
    </w:lvlOverride>
    <w:lvlOverride w:ilvl="1">
      <w:lvl w:ilvl="1">
        <w:start w:val="1"/>
        <w:numFmt w:val="lowerLetter"/>
        <w:pStyle w:val="Heading2"/>
        <w:lvlText w:val="%2."/>
        <w:lvlJc w:val="left"/>
        <w:pPr>
          <w:ind w:left="720" w:firstLine="0"/>
        </w:pPr>
        <w:rPr>
          <w:rFonts w:hint="default"/>
        </w:rPr>
      </w:lvl>
    </w:lvlOverride>
    <w:lvlOverride w:ilvl="2">
      <w:lvl w:ilvl="2">
        <w:start w:val="1"/>
        <w:numFmt w:val="decimal"/>
        <w:pStyle w:val="Heading3"/>
        <w:lvlText w:val="%3."/>
        <w:lvlJc w:val="left"/>
        <w:pPr>
          <w:ind w:left="144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3">
    <w:abstractNumId w:val="3"/>
  </w:num>
  <w:num w:numId="4">
    <w:abstractNumId w:val="5"/>
  </w:num>
  <w:num w:numId="5">
    <w:abstractNumId w:val="0"/>
  </w:num>
  <w:num w:numId="6">
    <w:abstractNumId w:val="7"/>
  </w:num>
  <w:num w:numId="7">
    <w:abstractNumId w:val="8"/>
  </w:num>
  <w:num w:numId="8">
    <w:abstractNumId w:val="2"/>
  </w:num>
  <w:num w:numId="9">
    <w:abstractNumId w:val="9"/>
  </w:num>
  <w:num w:numId="10">
    <w:abstractNumId w:val="11"/>
  </w:num>
  <w:num w:numId="11">
    <w:abstractNumId w:val="1"/>
  </w:num>
  <w:num w:numId="12">
    <w:abstractNumId w:val="6"/>
  </w:num>
  <w:num w:numId="13">
    <w:abstractNumId w:val="4"/>
  </w:num>
  <w:num w:numId="14">
    <w:abstractNumId w:val="10"/>
    <w:lvlOverride w:ilvl="0">
      <w:lvl w:ilvl="0">
        <w:start w:val="1"/>
        <w:numFmt w:val="upperRoman"/>
        <w:pStyle w:val="Heading1"/>
        <w:lvlText w:val="%1."/>
        <w:lvlJc w:val="left"/>
        <w:pPr>
          <w:ind w:left="0" w:firstLine="0"/>
        </w:pPr>
        <w:rPr>
          <w:rFonts w:hint="default"/>
        </w:rPr>
      </w:lvl>
    </w:lvlOverride>
    <w:lvlOverride w:ilvl="1">
      <w:lvl w:ilvl="1">
        <w:start w:val="1"/>
        <w:numFmt w:val="upperLetter"/>
        <w:pStyle w:val="Heading2"/>
        <w:lvlText w:val="%2."/>
        <w:lvlJc w:val="left"/>
        <w:pPr>
          <w:ind w:left="720" w:firstLine="0"/>
        </w:pPr>
        <w:rPr>
          <w:rFonts w:hint="default"/>
        </w:rPr>
      </w:lvl>
    </w:lvlOverride>
    <w:lvlOverride w:ilvl="2">
      <w:lvl w:ilvl="2">
        <w:start w:val="1"/>
        <w:numFmt w:val="decimal"/>
        <w:pStyle w:val="Heading3"/>
        <w:lvlText w:val="%3."/>
        <w:lvlJc w:val="left"/>
        <w:pPr>
          <w:ind w:left="144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removePersonalInformation/>
  <w:removeDateAndTime/>
  <w:proofState w:spelling="clean" w:grammar="clean"/>
  <w:defaultTabStop w:val="720"/>
  <w:characterSpacingControl w:val="doNotCompress"/>
  <w:footnotePr>
    <w:footnote w:id="-1"/>
    <w:footnote w:id="0"/>
  </w:footnotePr>
  <w:endnotePr>
    <w:endnote w:id="-1"/>
    <w:endnote w:id="0"/>
  </w:endnotePr>
  <w:compat/>
  <w:rsids>
    <w:rsidRoot w:val="001D5F8F"/>
    <w:rsid w:val="000465FD"/>
    <w:rsid w:val="000B1430"/>
    <w:rsid w:val="000B5F98"/>
    <w:rsid w:val="000D02F0"/>
    <w:rsid w:val="0011655F"/>
    <w:rsid w:val="001650BE"/>
    <w:rsid w:val="00174989"/>
    <w:rsid w:val="00174FEA"/>
    <w:rsid w:val="0018622F"/>
    <w:rsid w:val="001C2D0B"/>
    <w:rsid w:val="001D5F8F"/>
    <w:rsid w:val="00243050"/>
    <w:rsid w:val="00247AC0"/>
    <w:rsid w:val="002B46C7"/>
    <w:rsid w:val="002C2495"/>
    <w:rsid w:val="00327FCA"/>
    <w:rsid w:val="00336FFA"/>
    <w:rsid w:val="003A1D5F"/>
    <w:rsid w:val="00423731"/>
    <w:rsid w:val="00460B98"/>
    <w:rsid w:val="0049746D"/>
    <w:rsid w:val="004A5141"/>
    <w:rsid w:val="004C2478"/>
    <w:rsid w:val="00516479"/>
    <w:rsid w:val="0051657F"/>
    <w:rsid w:val="00546CE8"/>
    <w:rsid w:val="00562844"/>
    <w:rsid w:val="00581337"/>
    <w:rsid w:val="005F49D2"/>
    <w:rsid w:val="006153A9"/>
    <w:rsid w:val="006223D8"/>
    <w:rsid w:val="00625BD2"/>
    <w:rsid w:val="00676B71"/>
    <w:rsid w:val="006E3830"/>
    <w:rsid w:val="00791E6C"/>
    <w:rsid w:val="007B293C"/>
    <w:rsid w:val="007E0D2B"/>
    <w:rsid w:val="008D6903"/>
    <w:rsid w:val="00910178"/>
    <w:rsid w:val="00957605"/>
    <w:rsid w:val="0096389A"/>
    <w:rsid w:val="00990916"/>
    <w:rsid w:val="00997CF8"/>
    <w:rsid w:val="009E7F52"/>
    <w:rsid w:val="00A052CC"/>
    <w:rsid w:val="00A54C29"/>
    <w:rsid w:val="00A84256"/>
    <w:rsid w:val="00AD5E58"/>
    <w:rsid w:val="00AE40D7"/>
    <w:rsid w:val="00B814E1"/>
    <w:rsid w:val="00C11100"/>
    <w:rsid w:val="00C14B64"/>
    <w:rsid w:val="00C23419"/>
    <w:rsid w:val="00CA0C32"/>
    <w:rsid w:val="00CB10BC"/>
    <w:rsid w:val="00CD189E"/>
    <w:rsid w:val="00CE05CC"/>
    <w:rsid w:val="00CE15C0"/>
    <w:rsid w:val="00D04E14"/>
    <w:rsid w:val="00D65FB4"/>
    <w:rsid w:val="00D96ABF"/>
    <w:rsid w:val="00DA0250"/>
    <w:rsid w:val="00DE137C"/>
    <w:rsid w:val="00E0379E"/>
    <w:rsid w:val="00E70C42"/>
    <w:rsid w:val="00EE602B"/>
    <w:rsid w:val="00EE6869"/>
    <w:rsid w:val="00F030F4"/>
    <w:rsid w:val="00F04F99"/>
    <w:rsid w:val="00F61C1C"/>
    <w:rsid w:val="00F83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B4"/>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Body1"/>
    <w:link w:val="Heading1Char"/>
    <w:uiPriority w:val="9"/>
    <w:qFormat/>
    <w:rsid w:val="00D96ABF"/>
    <w:pPr>
      <w:keepNext/>
      <w:keepLines/>
      <w:numPr>
        <w:numId w:val="1"/>
      </w:numPr>
      <w:spacing w:before="240" w:after="240"/>
      <w:outlineLvl w:val="0"/>
    </w:pPr>
    <w:rPr>
      <w:rFonts w:eastAsiaTheme="majorEastAsia"/>
      <w:b/>
      <w:bCs/>
      <w:u w:val="single"/>
    </w:rPr>
  </w:style>
  <w:style w:type="paragraph" w:styleId="Heading2">
    <w:name w:val="heading 2"/>
    <w:basedOn w:val="Normal"/>
    <w:next w:val="Normal"/>
    <w:link w:val="Heading2Char"/>
    <w:uiPriority w:val="9"/>
    <w:unhideWhenUsed/>
    <w:qFormat/>
    <w:rsid w:val="00C11100"/>
    <w:pPr>
      <w:numPr>
        <w:ilvl w:val="1"/>
        <w:numId w:val="1"/>
      </w:numPr>
      <w:tabs>
        <w:tab w:val="left" w:pos="1440"/>
      </w:tabs>
      <w:spacing w:after="240"/>
      <w:ind w:left="1440" w:hanging="720"/>
      <w:outlineLvl w:val="1"/>
    </w:pPr>
    <w:rPr>
      <w:rFonts w:eastAsiaTheme="majorEastAsia"/>
      <w:bCs/>
    </w:rPr>
  </w:style>
  <w:style w:type="paragraph" w:styleId="Heading3">
    <w:name w:val="heading 3"/>
    <w:basedOn w:val="Normal"/>
    <w:next w:val="Normal"/>
    <w:link w:val="Heading3Char"/>
    <w:uiPriority w:val="9"/>
    <w:unhideWhenUsed/>
    <w:qFormat/>
    <w:rsid w:val="00997CF8"/>
    <w:pPr>
      <w:numPr>
        <w:ilvl w:val="2"/>
        <w:numId w:val="1"/>
      </w:numPr>
      <w:spacing w:after="240"/>
      <w:ind w:left="2160" w:hanging="720"/>
      <w:outlineLvl w:val="2"/>
    </w:pPr>
    <w:rPr>
      <w:rFonts w:eastAsiaTheme="majorEastAsia"/>
      <w:bCs/>
    </w:rPr>
  </w:style>
  <w:style w:type="paragraph" w:styleId="Heading4">
    <w:name w:val="heading 4"/>
    <w:basedOn w:val="Normal"/>
    <w:next w:val="Normal"/>
    <w:link w:val="Heading4Char"/>
    <w:uiPriority w:val="9"/>
    <w:unhideWhenUsed/>
    <w:qFormat/>
    <w:rsid w:val="00F04F99"/>
    <w:pPr>
      <w:numPr>
        <w:ilvl w:val="3"/>
        <w:numId w:val="14"/>
      </w:numPr>
      <w:spacing w:after="240"/>
      <w:ind w:left="2880" w:hanging="720"/>
      <w:outlineLvl w:val="3"/>
    </w:pPr>
    <w:rPr>
      <w:rFonts w:eastAsiaTheme="majorEastAsia"/>
      <w:bCs/>
      <w:iCs/>
    </w:rPr>
  </w:style>
  <w:style w:type="paragraph" w:styleId="Heading5">
    <w:name w:val="heading 5"/>
    <w:basedOn w:val="Normal"/>
    <w:next w:val="Normal"/>
    <w:link w:val="Heading5Char"/>
    <w:uiPriority w:val="9"/>
    <w:unhideWhenUsed/>
    <w:qFormat/>
    <w:rsid w:val="00F04F99"/>
    <w:pPr>
      <w:numPr>
        <w:ilvl w:val="4"/>
        <w:numId w:val="1"/>
      </w:numPr>
      <w:spacing w:before="200"/>
      <w:ind w:left="3600" w:hanging="720"/>
      <w:contextualSpacing/>
      <w:outlineLvl w:val="4"/>
    </w:pPr>
    <w:rPr>
      <w:rFonts w:eastAsiaTheme="majorEastAsia"/>
    </w:rPr>
  </w:style>
  <w:style w:type="paragraph" w:styleId="Heading6">
    <w:name w:val="heading 6"/>
    <w:basedOn w:val="Normal"/>
    <w:next w:val="Normal"/>
    <w:link w:val="Heading6Char"/>
    <w:uiPriority w:val="9"/>
    <w:semiHidden/>
    <w:unhideWhenUsed/>
    <w:qFormat/>
    <w:rsid w:val="00D96AB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6AB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6AB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6AB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D0B"/>
    <w:pPr>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C2D0B"/>
    <w:rPr>
      <w:rFonts w:ascii="Tahoma" w:hAnsi="Tahoma" w:cs="Tahoma"/>
      <w:sz w:val="16"/>
      <w:szCs w:val="16"/>
    </w:rPr>
  </w:style>
  <w:style w:type="paragraph" w:styleId="Header">
    <w:name w:val="header"/>
    <w:basedOn w:val="Normal"/>
    <w:link w:val="HeaderChar"/>
    <w:uiPriority w:val="99"/>
    <w:unhideWhenUsed/>
    <w:rsid w:val="00CB10BC"/>
    <w:pPr>
      <w:tabs>
        <w:tab w:val="center" w:pos="4680"/>
        <w:tab w:val="right" w:pos="9360"/>
      </w:tabs>
    </w:pPr>
  </w:style>
  <w:style w:type="character" w:customStyle="1" w:styleId="HeaderChar">
    <w:name w:val="Header Char"/>
    <w:basedOn w:val="DefaultParagraphFont"/>
    <w:link w:val="Header"/>
    <w:uiPriority w:val="99"/>
    <w:rsid w:val="00CB10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10BC"/>
    <w:pPr>
      <w:tabs>
        <w:tab w:val="center" w:pos="4680"/>
        <w:tab w:val="right" w:pos="9360"/>
      </w:tabs>
    </w:pPr>
  </w:style>
  <w:style w:type="character" w:customStyle="1" w:styleId="FooterChar">
    <w:name w:val="Footer Char"/>
    <w:basedOn w:val="DefaultParagraphFont"/>
    <w:link w:val="Footer"/>
    <w:uiPriority w:val="99"/>
    <w:rsid w:val="00CB10B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6ABF"/>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C11100"/>
    <w:rPr>
      <w:rFonts w:ascii="Times New Roman" w:eastAsiaTheme="majorEastAsia" w:hAnsi="Times New Roman" w:cs="Times New Roman"/>
      <w:bCs/>
      <w:sz w:val="24"/>
      <w:szCs w:val="24"/>
    </w:rPr>
  </w:style>
  <w:style w:type="character" w:customStyle="1" w:styleId="Heading3Char">
    <w:name w:val="Heading 3 Char"/>
    <w:basedOn w:val="DefaultParagraphFont"/>
    <w:link w:val="Heading3"/>
    <w:uiPriority w:val="9"/>
    <w:rsid w:val="00997CF8"/>
    <w:rPr>
      <w:rFonts w:ascii="Times New Roman" w:eastAsiaTheme="majorEastAsia" w:hAnsi="Times New Roman" w:cs="Times New Roman"/>
      <w:bCs/>
      <w:sz w:val="24"/>
      <w:szCs w:val="24"/>
    </w:rPr>
  </w:style>
  <w:style w:type="character" w:customStyle="1" w:styleId="Heading4Char">
    <w:name w:val="Heading 4 Char"/>
    <w:basedOn w:val="DefaultParagraphFont"/>
    <w:link w:val="Heading4"/>
    <w:uiPriority w:val="9"/>
    <w:rsid w:val="00F04F99"/>
    <w:rPr>
      <w:rFonts w:ascii="Times New Roman" w:eastAsiaTheme="majorEastAsia" w:hAnsi="Times New Roman" w:cs="Times New Roman"/>
      <w:bCs/>
      <w:iCs/>
      <w:sz w:val="24"/>
      <w:szCs w:val="24"/>
    </w:rPr>
  </w:style>
  <w:style w:type="character" w:customStyle="1" w:styleId="Heading5Char">
    <w:name w:val="Heading 5 Char"/>
    <w:basedOn w:val="DefaultParagraphFont"/>
    <w:link w:val="Heading5"/>
    <w:uiPriority w:val="9"/>
    <w:rsid w:val="00F04F99"/>
    <w:rPr>
      <w:rFonts w:ascii="Times New Roman" w:eastAsiaTheme="majorEastAsia" w:hAnsi="Times New Roman" w:cs="Times New Roman"/>
      <w:sz w:val="24"/>
      <w:szCs w:val="24"/>
    </w:rPr>
  </w:style>
  <w:style w:type="character" w:customStyle="1" w:styleId="Heading6Char">
    <w:name w:val="Heading 6 Char"/>
    <w:basedOn w:val="DefaultParagraphFont"/>
    <w:link w:val="Heading6"/>
    <w:uiPriority w:val="9"/>
    <w:semiHidden/>
    <w:rsid w:val="00D96AB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96AB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96AB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6ABF"/>
    <w:rPr>
      <w:rFonts w:asciiTheme="majorHAnsi" w:eastAsiaTheme="majorEastAsia" w:hAnsiTheme="majorHAnsi" w:cstheme="majorBidi"/>
      <w:i/>
      <w:iCs/>
      <w:color w:val="404040" w:themeColor="text1" w:themeTint="BF"/>
      <w:sz w:val="20"/>
      <w:szCs w:val="20"/>
    </w:rPr>
  </w:style>
  <w:style w:type="paragraph" w:customStyle="1" w:styleId="Body1">
    <w:name w:val="Body 1"/>
    <w:basedOn w:val="Normal"/>
    <w:qFormat/>
    <w:rsid w:val="00D65FB4"/>
    <w:pPr>
      <w:spacing w:after="240"/>
      <w:ind w:left="720"/>
    </w:pPr>
  </w:style>
  <w:style w:type="paragraph" w:customStyle="1" w:styleId="Level1TOC">
    <w:name w:val="Level 1 TOC"/>
    <w:basedOn w:val="Normal"/>
    <w:qFormat/>
    <w:rsid w:val="00791E6C"/>
    <w:pPr>
      <w:pageBreakBefore/>
      <w:spacing w:after="240"/>
      <w:jc w:val="center"/>
    </w:pPr>
    <w:rPr>
      <w:b/>
    </w:rPr>
  </w:style>
  <w:style w:type="paragraph" w:styleId="TOC1">
    <w:name w:val="toc 1"/>
    <w:basedOn w:val="Normal"/>
    <w:next w:val="Normal"/>
    <w:autoRedefine/>
    <w:uiPriority w:val="39"/>
    <w:unhideWhenUsed/>
    <w:rsid w:val="00DA0250"/>
    <w:pPr>
      <w:tabs>
        <w:tab w:val="right" w:leader="dot" w:pos="9350"/>
      </w:tabs>
      <w:spacing w:after="240"/>
      <w:ind w:left="720" w:hanging="720"/>
    </w:pPr>
    <w:rPr>
      <w:noProof/>
    </w:rPr>
  </w:style>
  <w:style w:type="character" w:styleId="Hyperlink">
    <w:name w:val="Hyperlink"/>
    <w:basedOn w:val="DefaultParagraphFont"/>
    <w:uiPriority w:val="99"/>
    <w:unhideWhenUsed/>
    <w:rsid w:val="00791E6C"/>
    <w:rPr>
      <w:color w:val="0000FF" w:themeColor="hyperlink"/>
      <w:u w:val="single"/>
    </w:rPr>
  </w:style>
  <w:style w:type="paragraph" w:customStyle="1" w:styleId="QuickFormat1">
    <w:name w:val="QuickFormat1"/>
    <w:basedOn w:val="Normal"/>
    <w:rsid w:val="000465FD"/>
    <w:pPr>
      <w:jc w:val="both"/>
    </w:pPr>
    <w:rPr>
      <w:color w:val="000000"/>
    </w:rPr>
  </w:style>
  <w:style w:type="paragraph" w:styleId="TOC2">
    <w:name w:val="toc 2"/>
    <w:basedOn w:val="Normal"/>
    <w:next w:val="Normal"/>
    <w:autoRedefine/>
    <w:uiPriority w:val="39"/>
    <w:unhideWhenUsed/>
    <w:rsid w:val="00DA0250"/>
    <w:pPr>
      <w:tabs>
        <w:tab w:val="right" w:leader="dot" w:pos="9350"/>
      </w:tabs>
      <w:spacing w:after="100"/>
    </w:pPr>
    <w:rPr>
      <w:noProof/>
    </w:rPr>
  </w:style>
  <w:style w:type="paragraph" w:styleId="Index1">
    <w:name w:val="index 1"/>
    <w:basedOn w:val="Normal"/>
    <w:next w:val="Normal"/>
    <w:autoRedefine/>
    <w:uiPriority w:val="99"/>
    <w:unhideWhenUsed/>
    <w:rsid w:val="00243050"/>
    <w:pPr>
      <w:tabs>
        <w:tab w:val="right" w:leader="dot" w:pos="9350"/>
      </w:tabs>
      <w:spacing w:after="240"/>
      <w:ind w:left="245" w:hanging="245"/>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B4"/>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Body1"/>
    <w:link w:val="Heading1Char"/>
    <w:uiPriority w:val="9"/>
    <w:qFormat/>
    <w:rsid w:val="00D96ABF"/>
    <w:pPr>
      <w:keepNext/>
      <w:keepLines/>
      <w:numPr>
        <w:numId w:val="1"/>
      </w:numPr>
      <w:spacing w:before="240" w:after="240"/>
      <w:outlineLvl w:val="0"/>
    </w:pPr>
    <w:rPr>
      <w:rFonts w:eastAsiaTheme="majorEastAsia"/>
      <w:b/>
      <w:bCs/>
      <w:u w:val="single"/>
    </w:rPr>
  </w:style>
  <w:style w:type="paragraph" w:styleId="Heading2">
    <w:name w:val="heading 2"/>
    <w:basedOn w:val="Normal"/>
    <w:next w:val="Normal"/>
    <w:link w:val="Heading2Char"/>
    <w:uiPriority w:val="9"/>
    <w:unhideWhenUsed/>
    <w:qFormat/>
    <w:rsid w:val="00C11100"/>
    <w:pPr>
      <w:numPr>
        <w:ilvl w:val="1"/>
        <w:numId w:val="1"/>
      </w:numPr>
      <w:tabs>
        <w:tab w:val="left" w:pos="1440"/>
      </w:tabs>
      <w:spacing w:after="240"/>
      <w:ind w:left="1440" w:hanging="720"/>
      <w:outlineLvl w:val="1"/>
    </w:pPr>
    <w:rPr>
      <w:rFonts w:eastAsiaTheme="majorEastAsia"/>
      <w:bCs/>
    </w:rPr>
  </w:style>
  <w:style w:type="paragraph" w:styleId="Heading3">
    <w:name w:val="heading 3"/>
    <w:basedOn w:val="Normal"/>
    <w:next w:val="Normal"/>
    <w:link w:val="Heading3Char"/>
    <w:uiPriority w:val="9"/>
    <w:unhideWhenUsed/>
    <w:qFormat/>
    <w:rsid w:val="00997CF8"/>
    <w:pPr>
      <w:numPr>
        <w:ilvl w:val="2"/>
        <w:numId w:val="1"/>
      </w:numPr>
      <w:spacing w:after="240"/>
      <w:ind w:left="2160" w:hanging="720"/>
      <w:outlineLvl w:val="2"/>
    </w:pPr>
    <w:rPr>
      <w:rFonts w:eastAsiaTheme="majorEastAsia"/>
      <w:bCs/>
    </w:rPr>
  </w:style>
  <w:style w:type="paragraph" w:styleId="Heading4">
    <w:name w:val="heading 4"/>
    <w:basedOn w:val="Normal"/>
    <w:next w:val="Normal"/>
    <w:link w:val="Heading4Char"/>
    <w:uiPriority w:val="9"/>
    <w:unhideWhenUsed/>
    <w:qFormat/>
    <w:rsid w:val="00F04F99"/>
    <w:pPr>
      <w:numPr>
        <w:ilvl w:val="3"/>
        <w:numId w:val="14"/>
      </w:numPr>
      <w:spacing w:after="240"/>
      <w:ind w:left="2880" w:hanging="720"/>
      <w:outlineLvl w:val="3"/>
    </w:pPr>
    <w:rPr>
      <w:rFonts w:eastAsiaTheme="majorEastAsia"/>
      <w:bCs/>
      <w:iCs/>
    </w:rPr>
  </w:style>
  <w:style w:type="paragraph" w:styleId="Heading5">
    <w:name w:val="heading 5"/>
    <w:basedOn w:val="Normal"/>
    <w:next w:val="Normal"/>
    <w:link w:val="Heading5Char"/>
    <w:uiPriority w:val="9"/>
    <w:unhideWhenUsed/>
    <w:qFormat/>
    <w:rsid w:val="00F04F99"/>
    <w:pPr>
      <w:numPr>
        <w:ilvl w:val="4"/>
        <w:numId w:val="1"/>
      </w:numPr>
      <w:spacing w:before="200"/>
      <w:ind w:left="3600" w:hanging="720"/>
      <w:contextualSpacing/>
      <w:outlineLvl w:val="4"/>
    </w:pPr>
    <w:rPr>
      <w:rFonts w:eastAsiaTheme="majorEastAsia"/>
    </w:rPr>
  </w:style>
  <w:style w:type="paragraph" w:styleId="Heading6">
    <w:name w:val="heading 6"/>
    <w:basedOn w:val="Normal"/>
    <w:next w:val="Normal"/>
    <w:link w:val="Heading6Char"/>
    <w:uiPriority w:val="9"/>
    <w:semiHidden/>
    <w:unhideWhenUsed/>
    <w:qFormat/>
    <w:rsid w:val="00D96AB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6AB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6AB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6AB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D0B"/>
    <w:pPr>
      <w:autoSpaceDE/>
      <w:autoSpaceDN/>
      <w:adjustRightInd/>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C2D0B"/>
    <w:rPr>
      <w:rFonts w:ascii="Tahoma" w:hAnsi="Tahoma" w:cs="Tahoma"/>
      <w:sz w:val="16"/>
      <w:szCs w:val="16"/>
    </w:rPr>
  </w:style>
  <w:style w:type="paragraph" w:styleId="Header">
    <w:name w:val="header"/>
    <w:basedOn w:val="Normal"/>
    <w:link w:val="HeaderChar"/>
    <w:uiPriority w:val="99"/>
    <w:unhideWhenUsed/>
    <w:rsid w:val="00CB10BC"/>
    <w:pPr>
      <w:tabs>
        <w:tab w:val="center" w:pos="4680"/>
        <w:tab w:val="right" w:pos="9360"/>
      </w:tabs>
    </w:pPr>
  </w:style>
  <w:style w:type="character" w:customStyle="1" w:styleId="HeaderChar">
    <w:name w:val="Header Char"/>
    <w:basedOn w:val="DefaultParagraphFont"/>
    <w:link w:val="Header"/>
    <w:uiPriority w:val="99"/>
    <w:rsid w:val="00CB10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10BC"/>
    <w:pPr>
      <w:tabs>
        <w:tab w:val="center" w:pos="4680"/>
        <w:tab w:val="right" w:pos="9360"/>
      </w:tabs>
    </w:pPr>
  </w:style>
  <w:style w:type="character" w:customStyle="1" w:styleId="FooterChar">
    <w:name w:val="Footer Char"/>
    <w:basedOn w:val="DefaultParagraphFont"/>
    <w:link w:val="Footer"/>
    <w:uiPriority w:val="99"/>
    <w:rsid w:val="00CB10B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6ABF"/>
    <w:rPr>
      <w:rFonts w:ascii="Times New Roman" w:eastAsiaTheme="majorEastAsia" w:hAnsi="Times New Roman" w:cs="Times New Roman"/>
      <w:b/>
      <w:bCs/>
      <w:sz w:val="24"/>
      <w:szCs w:val="24"/>
      <w:u w:val="single"/>
    </w:rPr>
  </w:style>
  <w:style w:type="character" w:customStyle="1" w:styleId="Heading2Char">
    <w:name w:val="Heading 2 Char"/>
    <w:basedOn w:val="DefaultParagraphFont"/>
    <w:link w:val="Heading2"/>
    <w:uiPriority w:val="9"/>
    <w:rsid w:val="00C11100"/>
    <w:rPr>
      <w:rFonts w:ascii="Times New Roman" w:eastAsiaTheme="majorEastAsia" w:hAnsi="Times New Roman" w:cs="Times New Roman"/>
      <w:bCs/>
      <w:sz w:val="24"/>
      <w:szCs w:val="24"/>
    </w:rPr>
  </w:style>
  <w:style w:type="character" w:customStyle="1" w:styleId="Heading3Char">
    <w:name w:val="Heading 3 Char"/>
    <w:basedOn w:val="DefaultParagraphFont"/>
    <w:link w:val="Heading3"/>
    <w:uiPriority w:val="9"/>
    <w:rsid w:val="00997CF8"/>
    <w:rPr>
      <w:rFonts w:ascii="Times New Roman" w:eastAsiaTheme="majorEastAsia" w:hAnsi="Times New Roman" w:cs="Times New Roman"/>
      <w:bCs/>
      <w:sz w:val="24"/>
      <w:szCs w:val="24"/>
    </w:rPr>
  </w:style>
  <w:style w:type="character" w:customStyle="1" w:styleId="Heading4Char">
    <w:name w:val="Heading 4 Char"/>
    <w:basedOn w:val="DefaultParagraphFont"/>
    <w:link w:val="Heading4"/>
    <w:uiPriority w:val="9"/>
    <w:rsid w:val="00F04F99"/>
    <w:rPr>
      <w:rFonts w:ascii="Times New Roman" w:eastAsiaTheme="majorEastAsia" w:hAnsi="Times New Roman" w:cs="Times New Roman"/>
      <w:bCs/>
      <w:iCs/>
      <w:sz w:val="24"/>
      <w:szCs w:val="24"/>
    </w:rPr>
  </w:style>
  <w:style w:type="character" w:customStyle="1" w:styleId="Heading5Char">
    <w:name w:val="Heading 5 Char"/>
    <w:basedOn w:val="DefaultParagraphFont"/>
    <w:link w:val="Heading5"/>
    <w:uiPriority w:val="9"/>
    <w:rsid w:val="00F04F99"/>
    <w:rPr>
      <w:rFonts w:ascii="Times New Roman" w:eastAsiaTheme="majorEastAsia" w:hAnsi="Times New Roman" w:cs="Times New Roman"/>
      <w:sz w:val="24"/>
      <w:szCs w:val="24"/>
    </w:rPr>
  </w:style>
  <w:style w:type="character" w:customStyle="1" w:styleId="Heading6Char">
    <w:name w:val="Heading 6 Char"/>
    <w:basedOn w:val="DefaultParagraphFont"/>
    <w:link w:val="Heading6"/>
    <w:uiPriority w:val="9"/>
    <w:semiHidden/>
    <w:rsid w:val="00D96AB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D96AB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D96AB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6ABF"/>
    <w:rPr>
      <w:rFonts w:asciiTheme="majorHAnsi" w:eastAsiaTheme="majorEastAsia" w:hAnsiTheme="majorHAnsi" w:cstheme="majorBidi"/>
      <w:i/>
      <w:iCs/>
      <w:color w:val="404040" w:themeColor="text1" w:themeTint="BF"/>
      <w:sz w:val="20"/>
      <w:szCs w:val="20"/>
    </w:rPr>
  </w:style>
  <w:style w:type="paragraph" w:customStyle="1" w:styleId="Body1">
    <w:name w:val="Body 1"/>
    <w:basedOn w:val="Normal"/>
    <w:qFormat/>
    <w:rsid w:val="00D65FB4"/>
    <w:pPr>
      <w:spacing w:after="240"/>
      <w:ind w:left="720"/>
    </w:pPr>
  </w:style>
  <w:style w:type="paragraph" w:customStyle="1" w:styleId="Level1TOC">
    <w:name w:val="Level 1 TOC"/>
    <w:basedOn w:val="Normal"/>
    <w:qFormat/>
    <w:rsid w:val="00791E6C"/>
    <w:pPr>
      <w:pageBreakBefore/>
      <w:spacing w:after="240"/>
      <w:jc w:val="center"/>
    </w:pPr>
    <w:rPr>
      <w:b/>
    </w:rPr>
  </w:style>
  <w:style w:type="paragraph" w:styleId="TOC1">
    <w:name w:val="toc 1"/>
    <w:basedOn w:val="Normal"/>
    <w:next w:val="Normal"/>
    <w:autoRedefine/>
    <w:uiPriority w:val="39"/>
    <w:unhideWhenUsed/>
    <w:rsid w:val="00DA0250"/>
    <w:pPr>
      <w:tabs>
        <w:tab w:val="right" w:leader="dot" w:pos="9350"/>
      </w:tabs>
      <w:spacing w:after="240"/>
      <w:ind w:left="720" w:hanging="720"/>
    </w:pPr>
    <w:rPr>
      <w:noProof/>
    </w:rPr>
  </w:style>
  <w:style w:type="character" w:styleId="Hyperlink">
    <w:name w:val="Hyperlink"/>
    <w:basedOn w:val="DefaultParagraphFont"/>
    <w:uiPriority w:val="99"/>
    <w:unhideWhenUsed/>
    <w:rsid w:val="00791E6C"/>
    <w:rPr>
      <w:color w:val="0000FF" w:themeColor="hyperlink"/>
      <w:u w:val="single"/>
    </w:rPr>
  </w:style>
  <w:style w:type="paragraph" w:customStyle="1" w:styleId="QuickFormat1">
    <w:name w:val="QuickFormat1"/>
    <w:basedOn w:val="Normal"/>
    <w:rsid w:val="000465FD"/>
    <w:pPr>
      <w:jc w:val="both"/>
    </w:pPr>
    <w:rPr>
      <w:color w:val="000000"/>
    </w:rPr>
  </w:style>
  <w:style w:type="paragraph" w:styleId="TOC2">
    <w:name w:val="toc 2"/>
    <w:basedOn w:val="Normal"/>
    <w:next w:val="Normal"/>
    <w:autoRedefine/>
    <w:uiPriority w:val="39"/>
    <w:unhideWhenUsed/>
    <w:rsid w:val="00DA0250"/>
    <w:pPr>
      <w:tabs>
        <w:tab w:val="right" w:leader="dot" w:pos="9350"/>
      </w:tabs>
      <w:spacing w:after="100"/>
    </w:pPr>
    <w:rPr>
      <w:noProof/>
    </w:rPr>
  </w:style>
  <w:style w:type="paragraph" w:styleId="Index1">
    <w:name w:val="index 1"/>
    <w:basedOn w:val="Normal"/>
    <w:next w:val="Normal"/>
    <w:autoRedefine/>
    <w:uiPriority w:val="99"/>
    <w:unhideWhenUsed/>
    <w:rsid w:val="00243050"/>
    <w:pPr>
      <w:tabs>
        <w:tab w:val="right" w:leader="dot" w:pos="9350"/>
      </w:tabs>
      <w:spacing w:after="240"/>
      <w:ind w:left="245" w:hanging="245"/>
    </w:pPr>
    <w:rPr>
      <w:noProo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1981</Words>
  <Characters>11294</Characters>
  <Application>Microsoft Office Word</Application>
  <DocSecurity>0</DocSecurity>
  <Lines>94</Lines>
  <Paragraphs>26</Paragraphs>
  <ScaleCrop>false</ScaleCrop>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2013-04-14T19:53:00Z</dcterms:created>
  <dcterms:modified xsi:type="dcterms:W3CDTF">2013-04-14T19:53:00Z</dcterms:modified>
</cp:coreProperties>
</file>