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576"/>
      </w:tblGrid>
      <w:tr w:rsidR="00B974EF" w:rsidRPr="00B974EF" w:rsidTr="00A53CAF">
        <w:tc>
          <w:tcPr>
            <w:tcW w:w="9576" w:type="dxa"/>
          </w:tcPr>
          <w:p w:rsidR="00A6787F" w:rsidRPr="008A6829" w:rsidRDefault="00A6787F">
            <w:pPr>
              <w:rPr>
                <w:rFonts w:cs="Arial"/>
              </w:rPr>
            </w:pPr>
            <w:r w:rsidRPr="008A6829">
              <w:rPr>
                <w:rFonts w:cs="Arial"/>
              </w:rPr>
              <w:t>Typical questions from a Top-grading interview guide. Rehearse answers in advance of interview and ensure you follow the differentiation points on page 2 of this prep guide.</w:t>
            </w:r>
          </w:p>
          <w:p w:rsidR="00A6787F" w:rsidRDefault="00A6787F"/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495"/>
              <w:gridCol w:w="4495"/>
            </w:tblGrid>
            <w:tr w:rsidR="004147E7" w:rsidTr="00A6787F">
              <w:tc>
                <w:tcPr>
                  <w:tcW w:w="4495" w:type="dxa"/>
                  <w:shd w:val="clear" w:color="auto" w:fill="365F91" w:themeFill="accent1" w:themeFillShade="BF"/>
                </w:tcPr>
                <w:p w:rsidR="004147E7" w:rsidRPr="008A6829" w:rsidRDefault="004147E7" w:rsidP="004147E7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8A6829">
                    <w:rPr>
                      <w:rFonts w:ascii="Arial" w:hAnsi="Arial" w:cs="Arial"/>
                      <w:b/>
                      <w:color w:val="FFFFFF" w:themeColor="background1"/>
                    </w:rPr>
                    <w:t>Top-grading Question</w:t>
                  </w:r>
                  <w:r w:rsidR="00A6787F" w:rsidRPr="008A6829">
                    <w:rPr>
                      <w:rFonts w:ascii="Arial" w:hAnsi="Arial" w:cs="Arial"/>
                      <w:b/>
                      <w:color w:val="FFFFFF" w:themeColor="background1"/>
                    </w:rPr>
                    <w:t>s</w:t>
                  </w:r>
                </w:p>
              </w:tc>
              <w:tc>
                <w:tcPr>
                  <w:tcW w:w="4495" w:type="dxa"/>
                  <w:shd w:val="clear" w:color="auto" w:fill="365F91" w:themeFill="accent1" w:themeFillShade="BF"/>
                </w:tcPr>
                <w:p w:rsidR="004147E7" w:rsidRPr="008A6829" w:rsidRDefault="004147E7" w:rsidP="004147E7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8A6829">
                    <w:rPr>
                      <w:rFonts w:ascii="Arial" w:hAnsi="Arial" w:cs="Arial"/>
                      <w:b/>
                      <w:color w:val="FFFFFF" w:themeColor="background1"/>
                    </w:rPr>
                    <w:t>Hint</w:t>
                  </w:r>
                </w:p>
              </w:tc>
            </w:tr>
            <w:tr w:rsidR="009867B2" w:rsidTr="00A6787F">
              <w:trPr>
                <w:trHeight w:val="899"/>
              </w:trPr>
              <w:tc>
                <w:tcPr>
                  <w:tcW w:w="4495" w:type="dxa"/>
                </w:tcPr>
                <w:p w:rsidR="004147E7" w:rsidRPr="008A6829" w:rsidRDefault="004147E7" w:rsidP="004147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sz w:val="20"/>
                      <w:szCs w:val="20"/>
                    </w:rPr>
                    <w:t>What was the name of the employer location, and dates of employment?</w:t>
                  </w:r>
                </w:p>
              </w:tc>
              <w:tc>
                <w:tcPr>
                  <w:tcW w:w="4495" w:type="dxa"/>
                </w:tcPr>
                <w:p w:rsidR="004147E7" w:rsidRPr="008A6829" w:rsidRDefault="004147E7" w:rsidP="004147E7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Be prepared to provide information on the  organization by sharing about revenues, products/services, number of employees, etc.</w:t>
                  </w:r>
                </w:p>
              </w:tc>
            </w:tr>
            <w:tr w:rsidR="00A6787F" w:rsidTr="008A6829">
              <w:tc>
                <w:tcPr>
                  <w:tcW w:w="4495" w:type="dxa"/>
                  <w:shd w:val="clear" w:color="auto" w:fill="D9D9D9" w:themeFill="background1" w:themeFillShade="D9"/>
                </w:tcPr>
                <w:p w:rsidR="004147E7" w:rsidRPr="008A6829" w:rsidRDefault="004147E7" w:rsidP="004147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sz w:val="20"/>
                      <w:szCs w:val="20"/>
                    </w:rPr>
                    <w:t>What were the starting and final levels of compensation?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4147E7" w:rsidRPr="008A6829" w:rsidRDefault="004147E7" w:rsidP="004147E7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Be prepared to provide W2 information to validate inc</w:t>
                  </w:r>
                  <w:r w:rsidR="008A6829">
                    <w:rPr>
                      <w:rFonts w:cs="Arial"/>
                      <w:color w:val="002060"/>
                      <w:sz w:val="20"/>
                      <w:szCs w:val="20"/>
                    </w:rPr>
                    <w:t>ome</w:t>
                  </w:r>
                </w:p>
              </w:tc>
            </w:tr>
            <w:tr w:rsidR="00A6787F" w:rsidTr="00A6787F">
              <w:tc>
                <w:tcPr>
                  <w:tcW w:w="4495" w:type="dxa"/>
                </w:tcPr>
                <w:p w:rsidR="004147E7" w:rsidRPr="008A6829" w:rsidRDefault="004147E7" w:rsidP="004147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sz w:val="20"/>
                      <w:szCs w:val="20"/>
                    </w:rPr>
                    <w:t xml:space="preserve">What were your expectations for the job? </w:t>
                  </w:r>
                </w:p>
              </w:tc>
              <w:tc>
                <w:tcPr>
                  <w:tcW w:w="4495" w:type="dxa"/>
                </w:tcPr>
                <w:p w:rsidR="004147E7" w:rsidRPr="008A6829" w:rsidRDefault="00A6787F" w:rsidP="00A6787F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Address your personal goals and desire to exceed expectations</w:t>
                  </w:r>
                </w:p>
              </w:tc>
            </w:tr>
            <w:tr w:rsidR="00A6787F" w:rsidTr="008A6829">
              <w:tc>
                <w:tcPr>
                  <w:tcW w:w="4495" w:type="dxa"/>
                  <w:shd w:val="clear" w:color="auto" w:fill="D9D9D9" w:themeFill="background1" w:themeFillShade="D9"/>
                </w:tcPr>
                <w:p w:rsidR="004147E7" w:rsidRPr="008A6829" w:rsidRDefault="00EB6BA7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 xml:space="preserve">What were specific quotas or goals for revenue growth, margins, acquisition of new customers, etc.? 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4147E7" w:rsidRPr="008A6829" w:rsidRDefault="00A6787F" w:rsidP="00A6787F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Assume that the potential employer will be contacting the forme</w:t>
                  </w:r>
                  <w:r w:rsidR="008A6829">
                    <w:rPr>
                      <w:rFonts w:cs="Arial"/>
                      <w:color w:val="002060"/>
                      <w:sz w:val="20"/>
                      <w:szCs w:val="20"/>
                    </w:rPr>
                    <w:t>r employers you provide info on</w:t>
                  </w:r>
                </w:p>
              </w:tc>
            </w:tr>
            <w:tr w:rsidR="00A6787F" w:rsidTr="00A6787F">
              <w:tc>
                <w:tcPr>
                  <w:tcW w:w="4495" w:type="dxa"/>
                </w:tcPr>
                <w:p w:rsidR="004147E7" w:rsidRPr="008A6829" w:rsidRDefault="00EB6BA7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did you find when you arrived? What shape was the job in— resources, problems?</w:t>
                  </w:r>
                </w:p>
              </w:tc>
              <w:tc>
                <w:tcPr>
                  <w:tcW w:w="4495" w:type="dxa"/>
                </w:tcPr>
                <w:p w:rsidR="004147E7" w:rsidRPr="008A6829" w:rsidRDefault="00A6787F" w:rsidP="00A6787F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 xml:space="preserve">Avoid bashing and share how you strove to leave the organization in better condition than you found it </w:t>
                  </w:r>
                </w:p>
              </w:tc>
            </w:tr>
            <w:tr w:rsidR="00965E16" w:rsidTr="008A6829"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were the most enjoyable or rewarding aspects of this job? What were the least enjoyable aspects of the job?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8A6829" w:rsidP="00A6787F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</w:rPr>
                    <w:t>Speak about both the personal and professional rewards associated with the position. Least enjoyable can often mirror the most enjoyable</w:t>
                  </w:r>
                  <w:r w:rsidR="00DA77E3">
                    <w:rPr>
                      <w:rFonts w:cs="Arial"/>
                      <w:color w:val="002060"/>
                      <w:sz w:val="20"/>
                      <w:szCs w:val="20"/>
                    </w:rPr>
                    <w:t>, i.e. independence was great but sometimes lacked needed support</w:t>
                  </w:r>
                </w:p>
              </w:tc>
            </w:tr>
            <w:tr w:rsidR="00965E16" w:rsidTr="00A6787F">
              <w:tc>
                <w:tcPr>
                  <w:tcW w:w="4495" w:type="dxa"/>
                </w:tcPr>
                <w:p w:rsidR="00965E16" w:rsidRPr="008A6829" w:rsidRDefault="00965E16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major challenges did you face?</w:t>
                  </w:r>
                </w:p>
              </w:tc>
              <w:tc>
                <w:tcPr>
                  <w:tcW w:w="4495" w:type="dxa"/>
                </w:tcPr>
                <w:p w:rsidR="00965E16" w:rsidRPr="008A6829" w:rsidRDefault="00965E16" w:rsidP="00A6787F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Be honest and share how you addressed the challenges and converted to opportunities</w:t>
                  </w:r>
                </w:p>
              </w:tc>
            </w:tr>
            <w:tr w:rsidR="00965E16" w:rsidTr="008A6829"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435319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were mistakes you experienced in this job? If you could turn the clock back, what would you do differently?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9E7BA4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Share how you addressed the mistakes and bounced back</w:t>
                  </w:r>
                </w:p>
              </w:tc>
            </w:tr>
            <w:tr w:rsidR="00965E16" w:rsidTr="00A6787F">
              <w:tc>
                <w:tcPr>
                  <w:tcW w:w="4495" w:type="dxa"/>
                </w:tcPr>
                <w:p w:rsidR="00965E16" w:rsidRPr="008A6829" w:rsidRDefault="00965E16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 xml:space="preserve">What circumstances contributed to your departure? </w:t>
                  </w:r>
                </w:p>
              </w:tc>
              <w:tc>
                <w:tcPr>
                  <w:tcW w:w="4495" w:type="dxa"/>
                </w:tcPr>
                <w:p w:rsidR="00965E16" w:rsidRPr="008A6829" w:rsidRDefault="00965E16" w:rsidP="009E7BA4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 xml:space="preserve">Stay away from boss bashing or that you weren’t trained effectively.  Give an ambitious answer </w:t>
                  </w:r>
                </w:p>
              </w:tc>
            </w:tr>
            <w:tr w:rsidR="00965E16" w:rsidTr="008A6829">
              <w:trPr>
                <w:trHeight w:val="593"/>
              </w:trPr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was your supervisor’s name and title? Where is that person now? Would you be willing to arrange for us to talk with him or her?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435319">
                  <w:pPr>
                    <w:pStyle w:val="CommentText"/>
                    <w:rPr>
                      <w:rFonts w:cs="Arial"/>
                      <w:color w:val="002060"/>
                    </w:rPr>
                  </w:pPr>
                  <w:r w:rsidRPr="008A6829">
                    <w:rPr>
                      <w:rFonts w:cs="Arial"/>
                      <w:color w:val="002060"/>
                    </w:rPr>
                    <w:t>Be prepared to initiate these conversations with all supervisors in the past ten years</w:t>
                  </w:r>
                </w:p>
              </w:tc>
            </w:tr>
            <w:tr w:rsidR="00965E16" w:rsidTr="00A6787F">
              <w:tc>
                <w:tcPr>
                  <w:tcW w:w="4495" w:type="dxa"/>
                </w:tcPr>
                <w:p w:rsidR="00965E16" w:rsidRPr="008A6829" w:rsidRDefault="00965E16" w:rsidP="00EB6BA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is/was it like working for him or her, and what were his or her strengths and shortcomings as a supervisor, from your point of view?</w:t>
                  </w:r>
                </w:p>
              </w:tc>
              <w:tc>
                <w:tcPr>
                  <w:tcW w:w="4495" w:type="dxa"/>
                  <w:shd w:val="clear" w:color="auto" w:fill="auto"/>
                </w:tcPr>
                <w:p w:rsidR="00965E16" w:rsidRPr="008A6829" w:rsidRDefault="00965E16" w:rsidP="00435319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Stay away from boss bashing or putting that person on trial. Better to tactfully steer clear of negative comments</w:t>
                  </w:r>
                </w:p>
              </w:tc>
            </w:tr>
            <w:tr w:rsidR="00965E16" w:rsidTr="008A6829"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EB6BA7">
                  <w:pPr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is your best guess as to what your supervisor honestly felt were/are your strengths and weak points?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435319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2060"/>
                      <w:sz w:val="20"/>
                      <w:szCs w:val="20"/>
                    </w:rPr>
                    <w:t>Be straightforward with your answers. Ethical and moral responses should be avoided</w:t>
                  </w:r>
                </w:p>
              </w:tc>
            </w:tr>
            <w:tr w:rsidR="00965E16" w:rsidTr="00A6787F">
              <w:tc>
                <w:tcPr>
                  <w:tcW w:w="4495" w:type="dxa"/>
                </w:tcPr>
                <w:p w:rsidR="00965E16" w:rsidRPr="008A6829" w:rsidRDefault="00965E16" w:rsidP="00EB6BA7">
                  <w:pPr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What was the biggest victory in your first 12 months in your current role or last role if unemployed?</w:t>
                  </w:r>
                </w:p>
              </w:tc>
              <w:tc>
                <w:tcPr>
                  <w:tcW w:w="4495" w:type="dxa"/>
                </w:tcPr>
                <w:p w:rsidR="00965E16" w:rsidRPr="008A6829" w:rsidRDefault="00965E16" w:rsidP="00A6787F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iCs/>
                      <w:color w:val="002060"/>
                      <w:sz w:val="20"/>
                      <w:szCs w:val="20"/>
                    </w:rPr>
                    <w:t>Speak about a financial metric, reference  innovative efforts, perhaps something nobody else had been able to accomplish prior to you</w:t>
                  </w:r>
                </w:p>
              </w:tc>
            </w:tr>
            <w:tr w:rsidR="00965E16" w:rsidTr="008A6829"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EB6BA7">
                  <w:pPr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color w:val="000000" w:themeColor="text1" w:themeShade="BF"/>
                      <w:sz w:val="20"/>
                      <w:szCs w:val="20"/>
                    </w:rPr>
                    <w:t>When was the last time you had to make a major shift on an initiative you launched and what was the result? </w:t>
                  </w:r>
                </w:p>
              </w:tc>
              <w:tc>
                <w:tcPr>
                  <w:tcW w:w="4495" w:type="dxa"/>
                  <w:shd w:val="clear" w:color="auto" w:fill="D9D9D9" w:themeFill="background1" w:themeFillShade="D9"/>
                </w:tcPr>
                <w:p w:rsidR="00965E16" w:rsidRPr="008A6829" w:rsidRDefault="00965E16" w:rsidP="00965E16">
                  <w:pPr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8A6829">
                    <w:rPr>
                      <w:rFonts w:cs="Arial"/>
                      <w:iCs/>
                      <w:color w:val="002060"/>
                      <w:sz w:val="20"/>
                      <w:szCs w:val="20"/>
                    </w:rPr>
                    <w:t>Share your ability to adapt and change; do you have “muscle memory” about absorbing change?</w:t>
                  </w:r>
                </w:p>
              </w:tc>
            </w:tr>
          </w:tbl>
          <w:p w:rsidR="00B974EF" w:rsidRPr="00B974EF" w:rsidRDefault="00B974EF" w:rsidP="004147E7">
            <w:pPr>
              <w:pStyle w:val="ListParagraph"/>
              <w:spacing w:before="120"/>
              <w:rPr>
                <w:b/>
                <w:bCs/>
              </w:rPr>
            </w:pPr>
          </w:p>
        </w:tc>
      </w:tr>
      <w:tr w:rsidR="00B974EF" w:rsidRPr="00B974EF" w:rsidTr="00A53CAF">
        <w:tc>
          <w:tcPr>
            <w:tcW w:w="9576" w:type="dxa"/>
          </w:tcPr>
          <w:p w:rsidR="00B974EF" w:rsidRPr="00B974EF" w:rsidRDefault="00B974EF" w:rsidP="00EB6BA7">
            <w:pPr>
              <w:ind w:left="360"/>
            </w:pPr>
          </w:p>
        </w:tc>
      </w:tr>
      <w:tr w:rsidR="00B974EF" w:rsidRPr="00B974EF" w:rsidTr="00A53CAF">
        <w:tc>
          <w:tcPr>
            <w:tcW w:w="9576" w:type="dxa"/>
          </w:tcPr>
          <w:p w:rsidR="00EB3DC3" w:rsidRDefault="00EB3DC3" w:rsidP="004147E7">
            <w:pPr>
              <w:rPr>
                <w:b/>
                <w:bCs/>
              </w:rPr>
            </w:pPr>
          </w:p>
          <w:p w:rsidR="00984B4C" w:rsidRDefault="00984B4C" w:rsidP="004147E7">
            <w:pPr>
              <w:rPr>
                <w:b/>
                <w:bCs/>
              </w:rPr>
            </w:pPr>
          </w:p>
          <w:p w:rsidR="004B435E" w:rsidRDefault="004B435E" w:rsidP="004147E7">
            <w:pPr>
              <w:rPr>
                <w:i/>
                <w:iCs/>
              </w:rPr>
            </w:pPr>
          </w:p>
          <w:p w:rsidR="00D6062F" w:rsidRPr="00B974EF" w:rsidRDefault="00D6062F" w:rsidP="004147E7"/>
        </w:tc>
      </w:tr>
    </w:tbl>
    <w:p w:rsidR="00965E16" w:rsidRDefault="00965E16" w:rsidP="008F03FC">
      <w:pPr>
        <w:pStyle w:val="ListParagraph"/>
        <w:ind w:left="0"/>
        <w:jc w:val="center"/>
        <w:rPr>
          <w:b/>
        </w:rPr>
      </w:pPr>
    </w:p>
    <w:p w:rsidR="008A6829" w:rsidRDefault="008A6829" w:rsidP="008F03FC">
      <w:pPr>
        <w:pStyle w:val="ListParagraph"/>
        <w:ind w:left="0"/>
        <w:jc w:val="center"/>
        <w:rPr>
          <w:b/>
        </w:rPr>
      </w:pPr>
    </w:p>
    <w:p w:rsidR="008A6829" w:rsidRDefault="008A6829" w:rsidP="008F03FC">
      <w:pPr>
        <w:pStyle w:val="ListParagraph"/>
        <w:ind w:left="0"/>
        <w:jc w:val="center"/>
        <w:rPr>
          <w:b/>
        </w:rPr>
      </w:pPr>
    </w:p>
    <w:p w:rsidR="008F03FC" w:rsidRDefault="008F03FC" w:rsidP="008F03FC">
      <w:pPr>
        <w:pStyle w:val="ListParagraph"/>
        <w:ind w:left="0"/>
        <w:jc w:val="center"/>
        <w:rPr>
          <w:b/>
        </w:rPr>
      </w:pPr>
      <w:r w:rsidRPr="008F03FC">
        <w:rPr>
          <w:b/>
        </w:rPr>
        <w:t>Differentiators</w:t>
      </w:r>
    </w:p>
    <w:p w:rsidR="008F03FC" w:rsidRDefault="008F03FC" w:rsidP="008F03FC">
      <w:pPr>
        <w:pStyle w:val="ListParagraph"/>
        <w:numPr>
          <w:ilvl w:val="0"/>
          <w:numId w:val="2"/>
        </w:numPr>
      </w:pPr>
      <w:r>
        <w:t>Be prepared to share earnings statements – W2s from your last couple sales positions</w:t>
      </w:r>
      <w:r w:rsidR="00D35CB9">
        <w:t>.</w:t>
      </w:r>
    </w:p>
    <w:p w:rsidR="00D35CB9" w:rsidRPr="008F03FC" w:rsidRDefault="00D35CB9" w:rsidP="00D35CB9">
      <w:pPr>
        <w:pStyle w:val="ListParagraph"/>
        <w:numPr>
          <w:ilvl w:val="0"/>
          <w:numId w:val="2"/>
        </w:numPr>
      </w:pPr>
      <w:r>
        <w:t xml:space="preserve">If you offer your W2s for validation, then ask for the earnings statements – W2s for their top two performing sales reps and bottom two sales reps, this is referred to as a give-get in negotiating. You shouldn’t offer your W2s without getting something in return.  </w:t>
      </w:r>
    </w:p>
    <w:p w:rsidR="00D35CB9" w:rsidRDefault="008F03FC" w:rsidP="008F03FC">
      <w:pPr>
        <w:pStyle w:val="ListParagraph"/>
        <w:numPr>
          <w:ilvl w:val="0"/>
          <w:numId w:val="2"/>
        </w:numPr>
      </w:pPr>
      <w:r>
        <w:t>As mentioned above, prepare to arrange for conversations with your past supervisor or sales managers from the last couple of positions. One caveat, if currently employed</w:t>
      </w:r>
      <w:r w:rsidR="00D35CB9">
        <w:t xml:space="preserve"> and providing these names could jeopardize your employment, then don’t offer them.</w:t>
      </w:r>
    </w:p>
    <w:p w:rsidR="00D35CB9" w:rsidRDefault="00D35CB9" w:rsidP="008F03FC">
      <w:pPr>
        <w:pStyle w:val="ListParagraph"/>
        <w:numPr>
          <w:ilvl w:val="0"/>
          <w:numId w:val="2"/>
        </w:numPr>
      </w:pPr>
      <w:r>
        <w:t xml:space="preserve">Understand the cost of </w:t>
      </w:r>
      <w:proofErr w:type="gramStart"/>
      <w:r>
        <w:t xml:space="preserve">a </w:t>
      </w:r>
      <w:proofErr w:type="spellStart"/>
      <w:r>
        <w:t>mis</w:t>
      </w:r>
      <w:proofErr w:type="spellEnd"/>
      <w:proofErr w:type="gramEnd"/>
      <w:r>
        <w:t>-hire to the potential employer</w:t>
      </w:r>
      <w:r w:rsidR="00011693">
        <w:t xml:space="preserve"> (see chart below). R</w:t>
      </w:r>
      <w:r>
        <w:t xml:space="preserve">eference the fact that </w:t>
      </w:r>
      <w:r w:rsidR="00011693">
        <w:t xml:space="preserve">you are points 1 and 3 above </w:t>
      </w:r>
      <w:r>
        <w:t>to help answer and address their risks in hiring.</w:t>
      </w:r>
    </w:p>
    <w:p w:rsidR="00D35CB9" w:rsidRDefault="00D35CB9" w:rsidP="00011693">
      <w:pPr>
        <w:pStyle w:val="ListParagraph"/>
        <w:jc w:val="center"/>
      </w:pPr>
    </w:p>
    <w:p w:rsidR="00011693" w:rsidRPr="00011693" w:rsidRDefault="00011693" w:rsidP="00011693">
      <w:pPr>
        <w:pStyle w:val="ListParagraph"/>
        <w:jc w:val="center"/>
        <w:rPr>
          <w:b/>
        </w:rPr>
      </w:pPr>
      <w:r w:rsidRPr="00011693">
        <w:rPr>
          <w:b/>
        </w:rPr>
        <w:t>Mis-Hire Costs</w:t>
      </w:r>
      <w:r w:rsidR="00A53CAF">
        <w:rPr>
          <w:b/>
        </w:rPr>
        <w:t xml:space="preserve"> to the Employer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2"/>
        <w:gridCol w:w="2925"/>
        <w:gridCol w:w="2949"/>
      </w:tblGrid>
      <w:tr w:rsidR="00011693" w:rsidRPr="00011693" w:rsidTr="00A53CAF">
        <w:tc>
          <w:tcPr>
            <w:tcW w:w="2982" w:type="dxa"/>
            <w:shd w:val="clear" w:color="auto" w:fill="1F497D" w:themeFill="text2"/>
          </w:tcPr>
          <w:p w:rsidR="00011693" w:rsidRPr="00011693" w:rsidRDefault="00011693" w:rsidP="00011693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011693">
              <w:rPr>
                <w:b/>
                <w:color w:val="FFFFFF" w:themeColor="background1"/>
              </w:rPr>
              <w:t>Assumptions</w:t>
            </w:r>
          </w:p>
        </w:tc>
        <w:tc>
          <w:tcPr>
            <w:tcW w:w="2925" w:type="dxa"/>
            <w:shd w:val="clear" w:color="auto" w:fill="1F497D" w:themeFill="text2"/>
          </w:tcPr>
          <w:p w:rsidR="00011693" w:rsidRPr="00011693" w:rsidRDefault="00011693" w:rsidP="00011693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011693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2949" w:type="dxa"/>
            <w:shd w:val="clear" w:color="auto" w:fill="1F497D" w:themeFill="text2"/>
          </w:tcPr>
          <w:p w:rsidR="00011693" w:rsidRPr="00011693" w:rsidRDefault="00011693" w:rsidP="00011693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Percentage</w:t>
            </w:r>
          </w:p>
        </w:tc>
      </w:tr>
      <w:tr w:rsidR="00011693" w:rsidTr="00A53CAF">
        <w:tc>
          <w:tcPr>
            <w:tcW w:w="2982" w:type="dxa"/>
          </w:tcPr>
          <w:p w:rsidR="00011693" w:rsidRDefault="00011693" w:rsidP="00D35CB9">
            <w:pPr>
              <w:pStyle w:val="ListParagraph"/>
              <w:ind w:left="0"/>
            </w:pPr>
            <w:r>
              <w:t>Hiring costs</w:t>
            </w:r>
          </w:p>
        </w:tc>
        <w:tc>
          <w:tcPr>
            <w:tcW w:w="2925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$23,000</w:t>
            </w:r>
          </w:p>
        </w:tc>
        <w:tc>
          <w:tcPr>
            <w:tcW w:w="2949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4%</w:t>
            </w:r>
          </w:p>
        </w:tc>
      </w:tr>
      <w:tr w:rsidR="00011693" w:rsidTr="00A53CAF">
        <w:tc>
          <w:tcPr>
            <w:tcW w:w="2982" w:type="dxa"/>
          </w:tcPr>
          <w:p w:rsidR="00011693" w:rsidRDefault="00011693" w:rsidP="00D35CB9">
            <w:pPr>
              <w:pStyle w:val="ListParagraph"/>
              <w:ind w:left="0"/>
            </w:pPr>
            <w:r>
              <w:t>Compensation</w:t>
            </w:r>
          </w:p>
        </w:tc>
        <w:tc>
          <w:tcPr>
            <w:tcW w:w="2925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$151,000</w:t>
            </w:r>
          </w:p>
        </w:tc>
        <w:tc>
          <w:tcPr>
            <w:tcW w:w="2949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27%</w:t>
            </w:r>
          </w:p>
        </w:tc>
      </w:tr>
      <w:tr w:rsidR="00011693" w:rsidTr="00A53CAF">
        <w:tc>
          <w:tcPr>
            <w:tcW w:w="2982" w:type="dxa"/>
          </w:tcPr>
          <w:p w:rsidR="00011693" w:rsidRDefault="00011693" w:rsidP="00D35CB9">
            <w:pPr>
              <w:pStyle w:val="ListParagraph"/>
              <w:ind w:left="0"/>
            </w:pPr>
            <w:r>
              <w:t>Maintenance</w:t>
            </w:r>
          </w:p>
        </w:tc>
        <w:tc>
          <w:tcPr>
            <w:tcW w:w="2925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$14,000</w:t>
            </w:r>
          </w:p>
        </w:tc>
        <w:tc>
          <w:tcPr>
            <w:tcW w:w="2949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2%</w:t>
            </w:r>
          </w:p>
        </w:tc>
      </w:tr>
      <w:tr w:rsidR="00011693" w:rsidTr="00A53CAF">
        <w:tc>
          <w:tcPr>
            <w:tcW w:w="2982" w:type="dxa"/>
          </w:tcPr>
          <w:p w:rsidR="00011693" w:rsidRDefault="00011693" w:rsidP="00D35CB9">
            <w:pPr>
              <w:pStyle w:val="ListParagraph"/>
              <w:ind w:left="0"/>
            </w:pPr>
            <w:r>
              <w:t>Severance</w:t>
            </w:r>
          </w:p>
        </w:tc>
        <w:tc>
          <w:tcPr>
            <w:tcW w:w="2925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$25,000</w:t>
            </w:r>
          </w:p>
        </w:tc>
        <w:tc>
          <w:tcPr>
            <w:tcW w:w="2949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4%</w:t>
            </w:r>
          </w:p>
        </w:tc>
      </w:tr>
      <w:tr w:rsidR="00011693" w:rsidTr="00A53CAF">
        <w:tc>
          <w:tcPr>
            <w:tcW w:w="2982" w:type="dxa"/>
          </w:tcPr>
          <w:p w:rsidR="00011693" w:rsidRDefault="00011693" w:rsidP="00D35CB9">
            <w:pPr>
              <w:pStyle w:val="ListParagraph"/>
              <w:ind w:left="0"/>
            </w:pPr>
            <w:r>
              <w:t>Opportunity costs</w:t>
            </w:r>
          </w:p>
        </w:tc>
        <w:tc>
          <w:tcPr>
            <w:tcW w:w="2925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$250,000</w:t>
            </w:r>
          </w:p>
        </w:tc>
        <w:tc>
          <w:tcPr>
            <w:tcW w:w="2949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45%</w:t>
            </w:r>
          </w:p>
        </w:tc>
      </w:tr>
      <w:tr w:rsidR="00011693" w:rsidTr="00A53CAF">
        <w:tc>
          <w:tcPr>
            <w:tcW w:w="2982" w:type="dxa"/>
          </w:tcPr>
          <w:p w:rsidR="00011693" w:rsidRDefault="00011693" w:rsidP="00D35CB9">
            <w:pPr>
              <w:pStyle w:val="ListParagraph"/>
              <w:ind w:left="0"/>
            </w:pPr>
            <w:r>
              <w:t>Disruption costs</w:t>
            </w:r>
          </w:p>
        </w:tc>
        <w:tc>
          <w:tcPr>
            <w:tcW w:w="2925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$100,000</w:t>
            </w:r>
          </w:p>
        </w:tc>
        <w:tc>
          <w:tcPr>
            <w:tcW w:w="2949" w:type="dxa"/>
          </w:tcPr>
          <w:p w:rsidR="00011693" w:rsidRDefault="00011693" w:rsidP="00011693">
            <w:pPr>
              <w:pStyle w:val="ListParagraph"/>
              <w:ind w:left="0"/>
              <w:jc w:val="center"/>
            </w:pPr>
            <w:r>
              <w:t>18%</w:t>
            </w:r>
          </w:p>
        </w:tc>
      </w:tr>
      <w:tr w:rsidR="00011693" w:rsidTr="00A53CAF">
        <w:tc>
          <w:tcPr>
            <w:tcW w:w="2982" w:type="dxa"/>
          </w:tcPr>
          <w:p w:rsidR="00011693" w:rsidRPr="00011693" w:rsidRDefault="00011693" w:rsidP="00D35CB9">
            <w:pPr>
              <w:pStyle w:val="ListParagraph"/>
              <w:ind w:left="0"/>
              <w:rPr>
                <w:b/>
              </w:rPr>
            </w:pPr>
            <w:r w:rsidRPr="00011693">
              <w:rPr>
                <w:b/>
              </w:rPr>
              <w:t>Total</w:t>
            </w:r>
          </w:p>
        </w:tc>
        <w:tc>
          <w:tcPr>
            <w:tcW w:w="2925" w:type="dxa"/>
          </w:tcPr>
          <w:p w:rsidR="00011693" w:rsidRPr="00011693" w:rsidRDefault="00011693" w:rsidP="0001169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$563,000</w:t>
            </w:r>
          </w:p>
        </w:tc>
        <w:tc>
          <w:tcPr>
            <w:tcW w:w="2949" w:type="dxa"/>
          </w:tcPr>
          <w:p w:rsidR="00011693" w:rsidRPr="00011693" w:rsidRDefault="00011693" w:rsidP="0001169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A53CAF" w:rsidRDefault="00A53CAF" w:rsidP="00A53CAF">
      <w:pPr>
        <w:pStyle w:val="ListParagraph"/>
        <w:spacing w:line="240" w:lineRule="auto"/>
        <w:rPr>
          <w:sz w:val="18"/>
        </w:rPr>
      </w:pPr>
      <w:r>
        <w:rPr>
          <w:sz w:val="18"/>
        </w:rPr>
        <w:t>Analysis based on typical composite example – base salary of $100,000 with a sales rep that lasted one year.</w:t>
      </w:r>
    </w:p>
    <w:p w:rsidR="00011693" w:rsidRDefault="00011693" w:rsidP="00D35CB9">
      <w:pPr>
        <w:pStyle w:val="ListParagraph"/>
      </w:pPr>
    </w:p>
    <w:p w:rsidR="00A53CAF" w:rsidRDefault="00A53CAF" w:rsidP="00D35CB9">
      <w:pPr>
        <w:pStyle w:val="ListParagraph"/>
      </w:pPr>
    </w:p>
    <w:p w:rsidR="00A53CAF" w:rsidRDefault="00A53CAF" w:rsidP="00D35CB9">
      <w:pPr>
        <w:pStyle w:val="ListParagraph"/>
      </w:pPr>
    </w:p>
    <w:p w:rsidR="00A53CAF" w:rsidRPr="00011693" w:rsidRDefault="00A53CAF" w:rsidP="00A53CAF">
      <w:pPr>
        <w:pStyle w:val="ListParagraph"/>
        <w:jc w:val="center"/>
        <w:rPr>
          <w:b/>
        </w:rPr>
      </w:pPr>
      <w:r w:rsidRPr="00011693">
        <w:rPr>
          <w:b/>
        </w:rPr>
        <w:t>Mis-Hire Costs</w:t>
      </w:r>
      <w:r>
        <w:rPr>
          <w:b/>
        </w:rPr>
        <w:t xml:space="preserve"> to the Sales Rep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6"/>
        <w:gridCol w:w="2923"/>
        <w:gridCol w:w="2957"/>
      </w:tblGrid>
      <w:tr w:rsidR="00A53CAF" w:rsidRPr="00011693" w:rsidTr="00A57D2E">
        <w:tc>
          <w:tcPr>
            <w:tcW w:w="3192" w:type="dxa"/>
            <w:shd w:val="clear" w:color="auto" w:fill="1F497D" w:themeFill="text2"/>
          </w:tcPr>
          <w:p w:rsidR="00A53CAF" w:rsidRPr="00011693" w:rsidRDefault="00A53CAF" w:rsidP="00A57D2E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011693">
              <w:rPr>
                <w:b/>
                <w:color w:val="FFFFFF" w:themeColor="background1"/>
              </w:rPr>
              <w:t>Assumptions</w:t>
            </w:r>
          </w:p>
        </w:tc>
        <w:tc>
          <w:tcPr>
            <w:tcW w:w="3192" w:type="dxa"/>
            <w:shd w:val="clear" w:color="auto" w:fill="1F497D" w:themeFill="text2"/>
          </w:tcPr>
          <w:p w:rsidR="00A53CAF" w:rsidRPr="00011693" w:rsidRDefault="00A53CAF" w:rsidP="00A57D2E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011693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92" w:type="dxa"/>
            <w:shd w:val="clear" w:color="auto" w:fill="1F497D" w:themeFill="text2"/>
          </w:tcPr>
          <w:p w:rsidR="00A53CAF" w:rsidRPr="00011693" w:rsidRDefault="00A53CAF" w:rsidP="00A57D2E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Percentage</w:t>
            </w:r>
          </w:p>
        </w:tc>
      </w:tr>
      <w:tr w:rsidR="00A53CAF" w:rsidTr="00A57D2E"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</w:pPr>
            <w:r>
              <w:t>Lost income</w:t>
            </w:r>
          </w:p>
        </w:tc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  <w:jc w:val="center"/>
            </w:pPr>
            <w:r>
              <w:t>-$63,500</w:t>
            </w:r>
          </w:p>
        </w:tc>
        <w:tc>
          <w:tcPr>
            <w:tcW w:w="3192" w:type="dxa"/>
          </w:tcPr>
          <w:p w:rsidR="00A53CAF" w:rsidRDefault="00965E16" w:rsidP="00A57D2E">
            <w:pPr>
              <w:pStyle w:val="ListParagraph"/>
              <w:ind w:left="0"/>
              <w:jc w:val="center"/>
            </w:pPr>
            <w:r>
              <w:t>65</w:t>
            </w:r>
            <w:r w:rsidR="00A53CAF">
              <w:t>%</w:t>
            </w:r>
          </w:p>
        </w:tc>
      </w:tr>
      <w:tr w:rsidR="00A53CAF" w:rsidTr="00A57D2E"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</w:pPr>
            <w:r>
              <w:t>Household expenses</w:t>
            </w:r>
          </w:p>
        </w:tc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  <w:jc w:val="center"/>
            </w:pPr>
            <w:r>
              <w:t>-$24,000</w:t>
            </w:r>
          </w:p>
        </w:tc>
        <w:tc>
          <w:tcPr>
            <w:tcW w:w="3192" w:type="dxa"/>
          </w:tcPr>
          <w:p w:rsidR="00A53CAF" w:rsidRDefault="00965E16" w:rsidP="00A57D2E">
            <w:pPr>
              <w:pStyle w:val="ListParagraph"/>
              <w:ind w:left="0"/>
              <w:jc w:val="center"/>
            </w:pPr>
            <w:r>
              <w:t>25</w:t>
            </w:r>
            <w:r w:rsidR="00A53CAF">
              <w:t>%</w:t>
            </w:r>
          </w:p>
        </w:tc>
      </w:tr>
      <w:tr w:rsidR="00A53CAF" w:rsidTr="00A57D2E"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</w:pPr>
            <w:r>
              <w:t>Disruption costs</w:t>
            </w:r>
          </w:p>
        </w:tc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  <w:jc w:val="center"/>
            </w:pPr>
            <w:r>
              <w:t>-$10,000</w:t>
            </w:r>
          </w:p>
        </w:tc>
        <w:tc>
          <w:tcPr>
            <w:tcW w:w="3192" w:type="dxa"/>
          </w:tcPr>
          <w:p w:rsidR="00A53CAF" w:rsidRDefault="00A53CAF" w:rsidP="00A57D2E">
            <w:pPr>
              <w:pStyle w:val="ListParagraph"/>
              <w:ind w:left="0"/>
              <w:jc w:val="center"/>
            </w:pPr>
            <w:r>
              <w:t>11</w:t>
            </w:r>
            <w:r w:rsidR="00965E16">
              <w:t>0</w:t>
            </w:r>
            <w:r>
              <w:t>%</w:t>
            </w:r>
          </w:p>
        </w:tc>
      </w:tr>
      <w:tr w:rsidR="00A53CAF" w:rsidTr="00A57D2E">
        <w:tc>
          <w:tcPr>
            <w:tcW w:w="3192" w:type="dxa"/>
          </w:tcPr>
          <w:p w:rsidR="00A53CAF" w:rsidRPr="00011693" w:rsidRDefault="00A53CAF" w:rsidP="00A57D2E">
            <w:pPr>
              <w:pStyle w:val="ListParagraph"/>
              <w:ind w:left="0"/>
              <w:rPr>
                <w:b/>
              </w:rPr>
            </w:pPr>
            <w:r w:rsidRPr="00011693">
              <w:rPr>
                <w:b/>
              </w:rPr>
              <w:t>Total</w:t>
            </w:r>
          </w:p>
        </w:tc>
        <w:tc>
          <w:tcPr>
            <w:tcW w:w="3192" w:type="dxa"/>
          </w:tcPr>
          <w:p w:rsidR="00A53CAF" w:rsidRPr="00011693" w:rsidRDefault="00A53CAF" w:rsidP="00A57D2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$97,500</w:t>
            </w:r>
          </w:p>
        </w:tc>
        <w:tc>
          <w:tcPr>
            <w:tcW w:w="3192" w:type="dxa"/>
          </w:tcPr>
          <w:p w:rsidR="00A53CAF" w:rsidRPr="00011693" w:rsidRDefault="00A53CAF" w:rsidP="00A57D2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A53CAF" w:rsidRPr="000929E0" w:rsidRDefault="00A53CAF" w:rsidP="00A53CAF">
      <w:pPr>
        <w:pStyle w:val="ListParagraph"/>
        <w:spacing w:after="0" w:line="240" w:lineRule="auto"/>
        <w:rPr>
          <w:sz w:val="18"/>
        </w:rPr>
      </w:pPr>
      <w:r>
        <w:rPr>
          <w:sz w:val="18"/>
        </w:rPr>
        <w:t>Analysis based on typical composite example – sales rep unemployed for 33 weeks (US Dept. of Labor. Number of weeks an average job seekers is out of work) with last salary based on $100,000 annually.</w:t>
      </w:r>
    </w:p>
    <w:p w:rsidR="00A53CAF" w:rsidRPr="000929E0" w:rsidRDefault="00A53CAF" w:rsidP="00A53CAF">
      <w:pPr>
        <w:pStyle w:val="ListParagraph"/>
        <w:rPr>
          <w:sz w:val="18"/>
        </w:rPr>
      </w:pPr>
    </w:p>
    <w:p w:rsidR="00A53CAF" w:rsidRDefault="00A53CAF" w:rsidP="00D35CB9">
      <w:pPr>
        <w:pStyle w:val="ListParagraph"/>
      </w:pPr>
      <w:bookmarkStart w:id="0" w:name="_GoBack"/>
      <w:bookmarkEnd w:id="0"/>
    </w:p>
    <w:p w:rsidR="00FF2F9F" w:rsidRDefault="00FF2F9F" w:rsidP="00D35CB9">
      <w:pPr>
        <w:pStyle w:val="ListParagraph"/>
      </w:pPr>
    </w:p>
    <w:p w:rsidR="00FF2F9F" w:rsidRDefault="00FF2F9F" w:rsidP="00D35CB9">
      <w:pPr>
        <w:pStyle w:val="ListParagraph"/>
      </w:pPr>
    </w:p>
    <w:p w:rsidR="00FF2F9F" w:rsidRPr="00FF2F9F" w:rsidRDefault="00FF2F9F" w:rsidP="00D35CB9">
      <w:pPr>
        <w:pStyle w:val="ListParagraph"/>
        <w:rPr>
          <w:b/>
        </w:rPr>
      </w:pPr>
      <w:r w:rsidRPr="00FF2F9F">
        <w:rPr>
          <w:b/>
        </w:rPr>
        <w:t>Blog Resource:</w:t>
      </w:r>
    </w:p>
    <w:p w:rsidR="00FF2F9F" w:rsidRPr="008F03FC" w:rsidRDefault="00FF2F9F" w:rsidP="00D35CB9">
      <w:pPr>
        <w:pStyle w:val="ListParagraph"/>
      </w:pPr>
      <w:r>
        <w:t xml:space="preserve"> </w:t>
      </w:r>
      <w:hyperlink r:id="rId8" w:history="1">
        <w:r>
          <w:rPr>
            <w:rStyle w:val="Hyperlink"/>
          </w:rPr>
          <w:t>http://www.salesbenchmarkindex.com/bid/96407/Land-a-Better-Sales-Job-Quickly</w:t>
        </w:r>
      </w:hyperlink>
    </w:p>
    <w:sectPr w:rsidR="00FF2F9F" w:rsidRPr="008F03FC" w:rsidSect="002B7D8F">
      <w:head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0B" w:rsidRDefault="005F5D0B" w:rsidP="00B974EF">
      <w:pPr>
        <w:spacing w:after="0" w:line="240" w:lineRule="auto"/>
      </w:pPr>
      <w:r>
        <w:separator/>
      </w:r>
    </w:p>
  </w:endnote>
  <w:endnote w:type="continuationSeparator" w:id="0">
    <w:p w:rsidR="005F5D0B" w:rsidRDefault="005F5D0B" w:rsidP="00B9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0B" w:rsidRDefault="005F5D0B" w:rsidP="00B974EF">
      <w:pPr>
        <w:spacing w:after="0" w:line="240" w:lineRule="auto"/>
      </w:pPr>
      <w:r>
        <w:separator/>
      </w:r>
    </w:p>
  </w:footnote>
  <w:footnote w:type="continuationSeparator" w:id="0">
    <w:p w:rsidR="005F5D0B" w:rsidRDefault="005F5D0B" w:rsidP="00B9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8F" w:rsidRPr="002B7D8F" w:rsidRDefault="00011693" w:rsidP="002B7D8F">
    <w:pPr>
      <w:pStyle w:val="Header"/>
      <w:ind w:left="720"/>
      <w:jc w:val="center"/>
      <w:rPr>
        <w:b/>
        <w:sz w:val="44"/>
        <w:szCs w:val="44"/>
      </w:rPr>
    </w:pPr>
    <w:r w:rsidRPr="002B7D8F">
      <w:rPr>
        <w:b/>
        <w:sz w:val="44"/>
        <w:szCs w:val="44"/>
      </w:rPr>
      <w:t>Top-Grading Interview Prep</w:t>
    </w:r>
    <w:r w:rsidR="00FF2F9F">
      <w:rPr>
        <w:b/>
        <w:sz w:val="44"/>
        <w:szCs w:val="44"/>
      </w:rPr>
      <w:t xml:space="preserve">   </w:t>
    </w:r>
    <w:r w:rsidR="002B7D8F" w:rsidRPr="002B7D8F">
      <w:rPr>
        <w:noProof/>
        <w:sz w:val="44"/>
        <w:szCs w:val="44"/>
      </w:rPr>
      <w:drawing>
        <wp:inline distT="0" distB="0" distL="0" distR="0" wp14:anchorId="374C1D6D" wp14:editId="7E11A926">
          <wp:extent cx="2020186" cy="432897"/>
          <wp:effectExtent l="0" t="0" r="0" b="0"/>
          <wp:docPr id="3" name="Picture 2" descr="Sales Benchmark Index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Sales Benchmark Index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270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2B7D8F" w:rsidRPr="002B7D8F">
      <w:rPr>
        <w:b/>
        <w:sz w:val="44"/>
        <w:szCs w:val="44"/>
      </w:rPr>
      <w:t xml:space="preserve">     </w:t>
    </w:r>
  </w:p>
  <w:p w:rsidR="00B974EF" w:rsidRPr="00B974EF" w:rsidRDefault="002B7D8F" w:rsidP="00B974EF">
    <w:pPr>
      <w:pStyle w:val="Header"/>
      <w:jc w:val="center"/>
      <w:rPr>
        <w:b/>
      </w:rPr>
    </w:pPr>
    <w:r w:rsidRPr="002B7D8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C58"/>
    <w:multiLevelType w:val="hybridMultilevel"/>
    <w:tmpl w:val="A8FC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7206A"/>
    <w:multiLevelType w:val="hybridMultilevel"/>
    <w:tmpl w:val="9904BAD8"/>
    <w:lvl w:ilvl="0" w:tplc="6C3E0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B3FFE"/>
    <w:multiLevelType w:val="hybridMultilevel"/>
    <w:tmpl w:val="88A0E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EF"/>
    <w:rsid w:val="00004DCA"/>
    <w:rsid w:val="00011693"/>
    <w:rsid w:val="002459D3"/>
    <w:rsid w:val="002B52CC"/>
    <w:rsid w:val="002B7D8F"/>
    <w:rsid w:val="002F1583"/>
    <w:rsid w:val="004147E7"/>
    <w:rsid w:val="00435319"/>
    <w:rsid w:val="004B435E"/>
    <w:rsid w:val="00551816"/>
    <w:rsid w:val="005F5D0B"/>
    <w:rsid w:val="00660CD6"/>
    <w:rsid w:val="008A6829"/>
    <w:rsid w:val="008C0EF9"/>
    <w:rsid w:val="008F03FC"/>
    <w:rsid w:val="00965E16"/>
    <w:rsid w:val="00984B4C"/>
    <w:rsid w:val="009867B2"/>
    <w:rsid w:val="009A31BB"/>
    <w:rsid w:val="009E7BA4"/>
    <w:rsid w:val="00A27FB8"/>
    <w:rsid w:val="00A53CAF"/>
    <w:rsid w:val="00A6787F"/>
    <w:rsid w:val="00AF1669"/>
    <w:rsid w:val="00B86381"/>
    <w:rsid w:val="00B974EF"/>
    <w:rsid w:val="00CC2F63"/>
    <w:rsid w:val="00D35CB9"/>
    <w:rsid w:val="00D6062F"/>
    <w:rsid w:val="00DA77E3"/>
    <w:rsid w:val="00E163E4"/>
    <w:rsid w:val="00EB3DC3"/>
    <w:rsid w:val="00EB6BA7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EF"/>
  </w:style>
  <w:style w:type="paragraph" w:styleId="Footer">
    <w:name w:val="footer"/>
    <w:basedOn w:val="Normal"/>
    <w:link w:val="FooterChar"/>
    <w:uiPriority w:val="99"/>
    <w:unhideWhenUsed/>
    <w:rsid w:val="00B9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EF"/>
  </w:style>
  <w:style w:type="table" w:styleId="TableGrid">
    <w:name w:val="Table Grid"/>
    <w:basedOn w:val="TableNormal"/>
    <w:uiPriority w:val="59"/>
    <w:rsid w:val="00B97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974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147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EB6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B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EF"/>
  </w:style>
  <w:style w:type="paragraph" w:styleId="Footer">
    <w:name w:val="footer"/>
    <w:basedOn w:val="Normal"/>
    <w:link w:val="FooterChar"/>
    <w:uiPriority w:val="99"/>
    <w:unhideWhenUsed/>
    <w:rsid w:val="00B9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EF"/>
  </w:style>
  <w:style w:type="table" w:styleId="TableGrid">
    <w:name w:val="Table Grid"/>
    <w:basedOn w:val="TableNormal"/>
    <w:uiPriority w:val="59"/>
    <w:rsid w:val="00B97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974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147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EB6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B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esbenchmarkindex.com/bid/96407/Land-a-Better-Sales-Job-Quickly?utm_source=blogtool&amp;utm_campaign=blog03202013topgradeprep&amp;utm_medium=word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alesbenchmarkindex.com/?utm_source=blogtool&amp;utm_campaign=blog01172013&amp;utm_medium=excel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Top-Grading Interview Prep</vt:lpstr>
    </vt:vector>
  </TitlesOfParts>
  <Company>SBI - SalesBenchmarkIndex.com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Top-Grading Interview Prep</dc:title>
  <dc:subject>Top-Grading Interview Prep</dc:subject>
  <dc:creator>John Kenney;SBI - SalesBenchmarkIndex.com</dc:creator>
  <cp:keywords>Top-Grading</cp:keywords>
  <dc:description>Top-Grading Interview Prep</dc:description>
  <cp:lastModifiedBy>john.koehler</cp:lastModifiedBy>
  <cp:revision>3</cp:revision>
  <cp:lastPrinted>2011-09-02T13:05:00Z</cp:lastPrinted>
  <dcterms:created xsi:type="dcterms:W3CDTF">2013-03-20T05:57:00Z</dcterms:created>
  <dcterms:modified xsi:type="dcterms:W3CDTF">2013-03-20T06:12:00Z</dcterms:modified>
</cp:coreProperties>
</file>