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E0" w:rsidRPr="00046C0E" w:rsidRDefault="000D4FE0" w:rsidP="000D4FE0">
      <w:pPr>
        <w:pStyle w:val="BodyText"/>
        <w:jc w:val="center"/>
        <w:rPr>
          <w:rFonts w:cs="Arial"/>
          <w:b/>
          <w:sz w:val="28"/>
          <w:szCs w:val="28"/>
        </w:rPr>
      </w:pPr>
      <w:bookmarkStart w:id="0" w:name="curpara"/>
      <w:r w:rsidRPr="00046C0E">
        <w:rPr>
          <w:rFonts w:cs="Arial"/>
          <w:b/>
          <w:sz w:val="28"/>
          <w:szCs w:val="28"/>
        </w:rPr>
        <w:t>NEW ZEALAND DEFENCE FORCE</w:t>
      </w:r>
    </w:p>
    <w:p w:rsidR="000D4FE0" w:rsidRPr="00046C0E" w:rsidRDefault="000D4FE0" w:rsidP="000D4FE0">
      <w:pPr>
        <w:pStyle w:val="BodyText"/>
        <w:jc w:val="center"/>
        <w:rPr>
          <w:rFonts w:cs="Arial"/>
          <w:b/>
          <w:sz w:val="20"/>
        </w:rPr>
      </w:pPr>
      <w:r w:rsidRPr="00046C0E">
        <w:rPr>
          <w:rFonts w:cs="Arial"/>
          <w:b/>
          <w:sz w:val="20"/>
        </w:rPr>
        <w:t>Position Description</w:t>
      </w:r>
      <w:r>
        <w:rPr>
          <w:rFonts w:cs="Arial"/>
          <w:b/>
          <w:sz w:val="20"/>
        </w:rPr>
        <w:t xml:space="preserve"> – Manager</w:t>
      </w:r>
    </w:p>
    <w:tbl>
      <w:tblPr>
        <w:tblW w:w="0" w:type="auto"/>
        <w:tblLook w:val="01E0" w:firstRow="1" w:lastRow="1" w:firstColumn="1" w:lastColumn="1" w:noHBand="0" w:noVBand="0"/>
      </w:tblPr>
      <w:tblGrid>
        <w:gridCol w:w="1250"/>
        <w:gridCol w:w="1591"/>
        <w:gridCol w:w="6388"/>
        <w:gridCol w:w="13"/>
      </w:tblGrid>
      <w:tr w:rsidR="000D4FE0" w:rsidRPr="00046C0E" w:rsidTr="000D4FE0">
        <w:tc>
          <w:tcPr>
            <w:tcW w:w="1250" w:type="dxa"/>
          </w:tcPr>
          <w:bookmarkEnd w:id="0"/>
          <w:p w:rsidR="000D4FE0" w:rsidRPr="007F5242" w:rsidRDefault="000D4FE0" w:rsidP="0018333E">
            <w:pPr>
              <w:spacing w:before="120" w:after="120"/>
              <w:rPr>
                <w:rFonts w:cs="Arial"/>
                <w:b/>
                <w:bCs/>
                <w:sz w:val="20"/>
              </w:rPr>
            </w:pPr>
            <w:r w:rsidRPr="007F5242">
              <w:rPr>
                <w:rFonts w:cs="Arial"/>
                <w:b/>
                <w:bCs/>
                <w:sz w:val="20"/>
              </w:rPr>
              <w:t>Position</w:t>
            </w:r>
          </w:p>
        </w:tc>
        <w:tc>
          <w:tcPr>
            <w:tcW w:w="7992" w:type="dxa"/>
            <w:gridSpan w:val="3"/>
          </w:tcPr>
          <w:p w:rsidR="000D4FE0" w:rsidRPr="00046C0E" w:rsidRDefault="000D4FE0" w:rsidP="0018333E">
            <w:pPr>
              <w:spacing w:before="120" w:after="120"/>
              <w:rPr>
                <w:rFonts w:cs="Arial"/>
                <w:b/>
                <w:bCs/>
                <w:sz w:val="20"/>
              </w:rPr>
            </w:pPr>
            <w:bookmarkStart w:id="1" w:name="_GoBack"/>
            <w:r>
              <w:rPr>
                <w:rFonts w:cs="Arial"/>
                <w:b/>
                <w:bCs/>
                <w:sz w:val="20"/>
              </w:rPr>
              <w:t>Manager Capability and Strategic Projects</w:t>
            </w:r>
            <w:bookmarkEnd w:id="1"/>
          </w:p>
        </w:tc>
      </w:tr>
      <w:tr w:rsidR="000D4FE0" w:rsidRPr="00046C0E" w:rsidTr="000D4FE0">
        <w:tc>
          <w:tcPr>
            <w:tcW w:w="1250" w:type="dxa"/>
          </w:tcPr>
          <w:p w:rsidR="000D4FE0" w:rsidRPr="007F5242" w:rsidRDefault="000D4FE0" w:rsidP="0018333E">
            <w:pPr>
              <w:spacing w:before="120" w:after="120"/>
              <w:rPr>
                <w:rFonts w:cs="Arial"/>
                <w:b/>
                <w:bCs/>
                <w:sz w:val="20"/>
              </w:rPr>
            </w:pPr>
            <w:proofErr w:type="spellStart"/>
            <w:r>
              <w:rPr>
                <w:rFonts w:cs="Arial"/>
                <w:b/>
                <w:bCs/>
                <w:sz w:val="20"/>
              </w:rPr>
              <w:t>Paraline</w:t>
            </w:r>
            <w:proofErr w:type="spellEnd"/>
          </w:p>
        </w:tc>
        <w:tc>
          <w:tcPr>
            <w:tcW w:w="7992" w:type="dxa"/>
            <w:gridSpan w:val="3"/>
          </w:tcPr>
          <w:p w:rsidR="000D4FE0" w:rsidRPr="00046C0E" w:rsidRDefault="000D4FE0" w:rsidP="0018333E">
            <w:pPr>
              <w:spacing w:before="120" w:after="120"/>
              <w:rPr>
                <w:rFonts w:cs="Arial"/>
                <w:b/>
                <w:bCs/>
                <w:sz w:val="20"/>
              </w:rPr>
            </w:pPr>
            <w:r>
              <w:rPr>
                <w:rFonts w:cs="Arial"/>
                <w:b/>
                <w:bCs/>
                <w:sz w:val="20"/>
              </w:rPr>
              <w:t>HQNZDF 00996</w:t>
            </w:r>
          </w:p>
        </w:tc>
      </w:tr>
      <w:tr w:rsidR="000D4FE0" w:rsidRPr="00046C0E" w:rsidTr="000D4FE0">
        <w:tc>
          <w:tcPr>
            <w:tcW w:w="1250" w:type="dxa"/>
          </w:tcPr>
          <w:p w:rsidR="000D4FE0" w:rsidRPr="007F5242" w:rsidRDefault="000D4FE0" w:rsidP="0018333E">
            <w:pPr>
              <w:spacing w:before="120" w:after="120"/>
              <w:rPr>
                <w:rFonts w:cs="Arial"/>
                <w:b/>
                <w:bCs/>
                <w:sz w:val="20"/>
              </w:rPr>
            </w:pPr>
            <w:r>
              <w:rPr>
                <w:rFonts w:cs="Arial"/>
                <w:b/>
                <w:bCs/>
                <w:sz w:val="20"/>
              </w:rPr>
              <w:t>Unit</w:t>
            </w:r>
          </w:p>
        </w:tc>
        <w:tc>
          <w:tcPr>
            <w:tcW w:w="7992" w:type="dxa"/>
            <w:gridSpan w:val="3"/>
          </w:tcPr>
          <w:p w:rsidR="000D4FE0" w:rsidRPr="00046C0E" w:rsidRDefault="000D4FE0" w:rsidP="0018333E">
            <w:pPr>
              <w:spacing w:before="120" w:after="120"/>
              <w:rPr>
                <w:rFonts w:cs="Arial"/>
                <w:b/>
                <w:bCs/>
                <w:sz w:val="20"/>
              </w:rPr>
            </w:pPr>
            <w:r>
              <w:rPr>
                <w:rFonts w:cs="Arial"/>
                <w:b/>
                <w:bCs/>
                <w:sz w:val="20"/>
              </w:rPr>
              <w:t>Strategy and Modelling, NZDF Finance</w:t>
            </w:r>
          </w:p>
        </w:tc>
      </w:tr>
      <w:tr w:rsidR="000D4FE0" w:rsidRPr="00046C0E" w:rsidTr="000D4FE0">
        <w:tc>
          <w:tcPr>
            <w:tcW w:w="1250" w:type="dxa"/>
          </w:tcPr>
          <w:p w:rsidR="000D4FE0" w:rsidRPr="007F5242" w:rsidRDefault="000D4FE0" w:rsidP="0018333E">
            <w:pPr>
              <w:spacing w:before="120" w:after="120"/>
              <w:rPr>
                <w:rFonts w:cs="Arial"/>
                <w:b/>
                <w:bCs/>
                <w:sz w:val="20"/>
              </w:rPr>
            </w:pPr>
            <w:r w:rsidRPr="007F5242">
              <w:rPr>
                <w:rFonts w:cs="Arial"/>
                <w:b/>
                <w:bCs/>
                <w:sz w:val="20"/>
              </w:rPr>
              <w:t>Location</w:t>
            </w:r>
          </w:p>
        </w:tc>
        <w:tc>
          <w:tcPr>
            <w:tcW w:w="7992" w:type="dxa"/>
            <w:gridSpan w:val="3"/>
          </w:tcPr>
          <w:p w:rsidR="000D4FE0" w:rsidRPr="00046C0E" w:rsidRDefault="000D4FE0" w:rsidP="0018333E">
            <w:pPr>
              <w:spacing w:before="120" w:after="120"/>
              <w:rPr>
                <w:rFonts w:cs="Arial"/>
                <w:b/>
                <w:bCs/>
                <w:sz w:val="20"/>
              </w:rPr>
            </w:pPr>
            <w:r>
              <w:rPr>
                <w:rFonts w:cs="Arial"/>
                <w:b/>
                <w:bCs/>
                <w:sz w:val="20"/>
              </w:rPr>
              <w:t>HQ NZDF, Wellington</w:t>
            </w:r>
          </w:p>
        </w:tc>
      </w:tr>
      <w:tr w:rsidR="000D4FE0" w:rsidRPr="00046C0E" w:rsidTr="000D4FE0">
        <w:tc>
          <w:tcPr>
            <w:tcW w:w="1250" w:type="dxa"/>
          </w:tcPr>
          <w:p w:rsidR="000D4FE0" w:rsidRPr="007F5242" w:rsidRDefault="000D4FE0" w:rsidP="0018333E">
            <w:pPr>
              <w:spacing w:before="120" w:after="120"/>
              <w:rPr>
                <w:rFonts w:cs="Arial"/>
                <w:b/>
                <w:bCs/>
                <w:sz w:val="20"/>
              </w:rPr>
            </w:pPr>
            <w:r w:rsidRPr="007F5242">
              <w:rPr>
                <w:rFonts w:cs="Arial"/>
                <w:b/>
                <w:bCs/>
                <w:sz w:val="20"/>
              </w:rPr>
              <w:t>Reports to</w:t>
            </w:r>
          </w:p>
        </w:tc>
        <w:tc>
          <w:tcPr>
            <w:tcW w:w="7992" w:type="dxa"/>
            <w:gridSpan w:val="3"/>
          </w:tcPr>
          <w:p w:rsidR="000D4FE0" w:rsidRPr="00046C0E" w:rsidRDefault="000D4FE0" w:rsidP="0018333E">
            <w:pPr>
              <w:spacing w:before="120" w:after="120"/>
              <w:rPr>
                <w:rFonts w:cs="Arial"/>
                <w:b/>
                <w:bCs/>
                <w:sz w:val="20"/>
              </w:rPr>
            </w:pPr>
            <w:r>
              <w:rPr>
                <w:rFonts w:cs="Arial"/>
                <w:b/>
                <w:bCs/>
                <w:sz w:val="20"/>
              </w:rPr>
              <w:t xml:space="preserve">Director Financial Strategy &amp; Modelling </w:t>
            </w:r>
          </w:p>
        </w:tc>
      </w:tr>
      <w:tr w:rsidR="000D4FE0" w:rsidRPr="00046C0E" w:rsidTr="000D4FE0">
        <w:tc>
          <w:tcPr>
            <w:tcW w:w="1250" w:type="dxa"/>
          </w:tcPr>
          <w:p w:rsidR="000D4FE0" w:rsidRPr="007F5242" w:rsidRDefault="000D4FE0" w:rsidP="0018333E">
            <w:pPr>
              <w:spacing w:before="120" w:after="120"/>
              <w:rPr>
                <w:rFonts w:cs="Arial"/>
                <w:b/>
                <w:bCs/>
                <w:sz w:val="20"/>
              </w:rPr>
            </w:pPr>
            <w:r w:rsidRPr="007F5242">
              <w:rPr>
                <w:rFonts w:cs="Arial"/>
                <w:b/>
                <w:bCs/>
                <w:sz w:val="20"/>
              </w:rPr>
              <w:t>Direct reports</w:t>
            </w:r>
          </w:p>
        </w:tc>
        <w:tc>
          <w:tcPr>
            <w:tcW w:w="7992" w:type="dxa"/>
            <w:gridSpan w:val="3"/>
          </w:tcPr>
          <w:p w:rsidR="000D4FE0" w:rsidRPr="00046C0E" w:rsidRDefault="000D4FE0" w:rsidP="0018333E">
            <w:pPr>
              <w:spacing w:before="120" w:after="120"/>
              <w:rPr>
                <w:rFonts w:cs="Arial"/>
                <w:b/>
                <w:bCs/>
                <w:sz w:val="20"/>
              </w:rPr>
            </w:pPr>
            <w:r>
              <w:rPr>
                <w:rFonts w:cs="Arial"/>
                <w:b/>
                <w:bCs/>
                <w:sz w:val="20"/>
              </w:rPr>
              <w:t>5</w:t>
            </w:r>
          </w:p>
        </w:tc>
      </w:tr>
      <w:tr w:rsidR="000D4FE0" w:rsidRPr="00046C0E" w:rsidTr="000D4FE0">
        <w:tc>
          <w:tcPr>
            <w:tcW w:w="1250" w:type="dxa"/>
          </w:tcPr>
          <w:p w:rsidR="000D4FE0" w:rsidRPr="007F5242" w:rsidRDefault="000D4FE0" w:rsidP="0018333E">
            <w:pPr>
              <w:spacing w:before="120" w:after="120"/>
              <w:rPr>
                <w:rFonts w:cs="Arial"/>
                <w:b/>
                <w:bCs/>
                <w:sz w:val="20"/>
              </w:rPr>
            </w:pPr>
            <w:r w:rsidRPr="007F5242">
              <w:rPr>
                <w:rFonts w:cs="Arial"/>
                <w:b/>
                <w:bCs/>
                <w:sz w:val="20"/>
              </w:rPr>
              <w:t>Grade</w:t>
            </w:r>
          </w:p>
        </w:tc>
        <w:tc>
          <w:tcPr>
            <w:tcW w:w="7992" w:type="dxa"/>
            <w:gridSpan w:val="3"/>
          </w:tcPr>
          <w:p w:rsidR="000D4FE0" w:rsidRPr="00046C0E" w:rsidRDefault="000D4FE0" w:rsidP="0018333E">
            <w:pPr>
              <w:spacing w:before="120" w:after="120"/>
              <w:rPr>
                <w:rFonts w:cs="Arial"/>
                <w:b/>
                <w:bCs/>
                <w:sz w:val="20"/>
              </w:rPr>
            </w:pPr>
          </w:p>
        </w:tc>
      </w:tr>
      <w:tr w:rsidR="000D4FE0" w:rsidRPr="00046C0E" w:rsidTr="000D4FE0">
        <w:tc>
          <w:tcPr>
            <w:tcW w:w="1250" w:type="dxa"/>
          </w:tcPr>
          <w:p w:rsidR="000D4FE0" w:rsidRPr="007F5242" w:rsidRDefault="000D4FE0" w:rsidP="0018333E">
            <w:pPr>
              <w:spacing w:before="120" w:after="120"/>
              <w:rPr>
                <w:rFonts w:cs="Arial"/>
                <w:b/>
                <w:bCs/>
                <w:sz w:val="20"/>
              </w:rPr>
            </w:pPr>
            <w:r w:rsidRPr="007F5242">
              <w:rPr>
                <w:rFonts w:cs="Arial"/>
                <w:b/>
                <w:bCs/>
                <w:sz w:val="20"/>
              </w:rPr>
              <w:t>Security clearance</w:t>
            </w:r>
          </w:p>
        </w:tc>
        <w:tc>
          <w:tcPr>
            <w:tcW w:w="7992" w:type="dxa"/>
            <w:gridSpan w:val="3"/>
          </w:tcPr>
          <w:p w:rsidR="000D4FE0" w:rsidRPr="00046C0E" w:rsidRDefault="000D4FE0" w:rsidP="0018333E">
            <w:pPr>
              <w:spacing w:before="120" w:after="120"/>
              <w:rPr>
                <w:rFonts w:cs="Arial"/>
                <w:b/>
                <w:bCs/>
                <w:sz w:val="20"/>
              </w:rPr>
            </w:pPr>
            <w:r>
              <w:rPr>
                <w:rFonts w:cs="Arial"/>
                <w:b/>
                <w:bCs/>
                <w:sz w:val="20"/>
              </w:rPr>
              <w:t>SV</w:t>
            </w:r>
          </w:p>
        </w:tc>
      </w:tr>
      <w:tr w:rsidR="000D4FE0" w:rsidRPr="00046C0E" w:rsidTr="000D4FE0">
        <w:tc>
          <w:tcPr>
            <w:tcW w:w="1250" w:type="dxa"/>
          </w:tcPr>
          <w:p w:rsidR="000D4FE0" w:rsidRPr="007F5242" w:rsidRDefault="000D4FE0" w:rsidP="0018333E">
            <w:pPr>
              <w:spacing w:before="120" w:after="120"/>
              <w:rPr>
                <w:rFonts w:cs="Arial"/>
                <w:b/>
                <w:bCs/>
                <w:sz w:val="20"/>
              </w:rPr>
            </w:pPr>
            <w:r w:rsidRPr="007F5242">
              <w:rPr>
                <w:rFonts w:cs="Arial"/>
                <w:b/>
                <w:bCs/>
                <w:sz w:val="20"/>
              </w:rPr>
              <w:t>Date Completed</w:t>
            </w:r>
          </w:p>
        </w:tc>
        <w:tc>
          <w:tcPr>
            <w:tcW w:w="7992" w:type="dxa"/>
            <w:gridSpan w:val="3"/>
          </w:tcPr>
          <w:p w:rsidR="000D4FE0" w:rsidRPr="00046C0E" w:rsidRDefault="000D4FE0" w:rsidP="0018333E">
            <w:pPr>
              <w:spacing w:before="120" w:after="120"/>
              <w:rPr>
                <w:rFonts w:cs="Arial"/>
                <w:b/>
                <w:bCs/>
                <w:sz w:val="20"/>
              </w:rPr>
            </w:pPr>
            <w:r>
              <w:rPr>
                <w:rFonts w:cs="Arial"/>
                <w:b/>
                <w:bCs/>
                <w:sz w:val="20"/>
              </w:rPr>
              <w:t>August 2014</w:t>
            </w:r>
          </w:p>
        </w:tc>
      </w:tr>
      <w:tr w:rsidR="000D4FE0" w:rsidRPr="00B14570" w:rsidTr="000D4FE0">
        <w:tblPrEx>
          <w:tblBorders>
            <w:insideV w:val="single" w:sz="4" w:space="0" w:color="auto"/>
          </w:tblBorders>
        </w:tblPrEx>
        <w:tc>
          <w:tcPr>
            <w:tcW w:w="9242" w:type="dxa"/>
            <w:gridSpan w:val="4"/>
            <w:tcBorders>
              <w:bottom w:val="single" w:sz="4" w:space="0" w:color="auto"/>
            </w:tcBorders>
          </w:tcPr>
          <w:p w:rsidR="000D4FE0" w:rsidRPr="00B14570" w:rsidRDefault="000D4FE0" w:rsidP="0018333E">
            <w:pPr>
              <w:rPr>
                <w:rFonts w:cs="Arial"/>
                <w:b/>
                <w:bCs/>
                <w:sz w:val="20"/>
              </w:rPr>
            </w:pPr>
          </w:p>
        </w:tc>
      </w:tr>
      <w:tr w:rsidR="000D4FE0" w:rsidRPr="00B14570" w:rsidTr="000D4FE0">
        <w:tblPrEx>
          <w:tblBorders>
            <w:insideV w:val="single" w:sz="4" w:space="0" w:color="auto"/>
          </w:tblBorders>
        </w:tblPrEx>
        <w:tc>
          <w:tcPr>
            <w:tcW w:w="9242" w:type="dxa"/>
            <w:gridSpan w:val="4"/>
            <w:tcBorders>
              <w:top w:val="single" w:sz="4" w:space="0" w:color="auto"/>
              <w:left w:val="single" w:sz="4" w:space="0" w:color="auto"/>
              <w:bottom w:val="single" w:sz="4" w:space="0" w:color="auto"/>
              <w:right w:val="single" w:sz="4" w:space="0" w:color="auto"/>
            </w:tcBorders>
            <w:shd w:val="clear" w:color="auto" w:fill="CCCCCC"/>
          </w:tcPr>
          <w:p w:rsidR="000D4FE0" w:rsidRPr="00B14570" w:rsidRDefault="000D4FE0" w:rsidP="0018333E">
            <w:pPr>
              <w:spacing w:before="120" w:after="120"/>
              <w:rPr>
                <w:rFonts w:cs="Arial"/>
                <w:b/>
                <w:bCs/>
              </w:rPr>
            </w:pPr>
            <w:r w:rsidRPr="00B14570">
              <w:rPr>
                <w:rFonts w:cs="Arial"/>
                <w:b/>
                <w:bCs/>
              </w:rPr>
              <w:t>About the New Zealand Defence Force</w:t>
            </w:r>
          </w:p>
        </w:tc>
      </w:tr>
      <w:tr w:rsidR="000D4FE0" w:rsidRPr="00B14570" w:rsidTr="000D4FE0">
        <w:tblPrEx>
          <w:tblBorders>
            <w:insideV w:val="single" w:sz="4" w:space="0" w:color="auto"/>
          </w:tblBorders>
        </w:tblPrEx>
        <w:trPr>
          <w:trHeight w:val="171"/>
        </w:trPr>
        <w:tc>
          <w:tcPr>
            <w:tcW w:w="9242" w:type="dxa"/>
            <w:gridSpan w:val="4"/>
            <w:tcBorders>
              <w:top w:val="single" w:sz="4" w:space="0" w:color="auto"/>
              <w:left w:val="nil"/>
              <w:bottom w:val="nil"/>
              <w:right w:val="nil"/>
            </w:tcBorders>
          </w:tcPr>
          <w:p w:rsidR="000D4FE0" w:rsidRPr="00B14570" w:rsidRDefault="000D4FE0" w:rsidP="0018333E">
            <w:pPr>
              <w:rPr>
                <w:rFonts w:cs="Arial"/>
                <w:b/>
                <w:bCs/>
                <w:sz w:val="12"/>
                <w:szCs w:val="12"/>
              </w:rPr>
            </w:pPr>
          </w:p>
        </w:tc>
      </w:tr>
      <w:tr w:rsidR="000D4FE0" w:rsidRPr="00B14570" w:rsidTr="000D4FE0">
        <w:tblPrEx>
          <w:tblBorders>
            <w:insideV w:val="single" w:sz="4" w:space="0" w:color="auto"/>
          </w:tblBorders>
        </w:tblPrEx>
        <w:tc>
          <w:tcPr>
            <w:tcW w:w="9242" w:type="dxa"/>
            <w:gridSpan w:val="4"/>
            <w:tcBorders>
              <w:bottom w:val="nil"/>
            </w:tcBorders>
          </w:tcPr>
          <w:p w:rsidR="000D4FE0" w:rsidRPr="00B14570" w:rsidRDefault="000D4FE0" w:rsidP="0018333E">
            <w:pPr>
              <w:spacing w:before="40" w:after="40"/>
              <w:rPr>
                <w:rFonts w:cs="Arial"/>
                <w:sz w:val="20"/>
              </w:rPr>
            </w:pPr>
            <w:r w:rsidRPr="00B14570">
              <w:rPr>
                <w:rFonts w:cs="Arial"/>
                <w:sz w:val="20"/>
              </w:rPr>
              <w:t xml:space="preserve">The New Zealand Defence Force is charged with the defence of the nation, the security of its interests, and the protection of its fundamental values and institutions. New Zealand has a reputation as a good international citizen, and the NZDF is often responsible for maintaining and enhancing this status throughout the world. The NZDF’s vision is: </w:t>
            </w:r>
            <w:r w:rsidRPr="00B14570">
              <w:rPr>
                <w:rFonts w:cs="Arial"/>
                <w:b/>
                <w:bCs/>
                <w:i/>
                <w:iCs/>
                <w:sz w:val="20"/>
              </w:rPr>
              <w:t>“Three Services as one Force, being the best in everything we do”.</w:t>
            </w:r>
            <w:r w:rsidRPr="00B14570">
              <w:rPr>
                <w:rFonts w:cs="Arial"/>
                <w:bCs/>
                <w:i/>
                <w:iCs/>
                <w:sz w:val="20"/>
              </w:rPr>
              <w:t xml:space="preserve"> </w:t>
            </w:r>
            <w:r w:rsidRPr="00B14570">
              <w:rPr>
                <w:rFonts w:cs="Arial"/>
                <w:sz w:val="20"/>
              </w:rPr>
              <w:t>This vision stresses that all members of the NZDF - military and civilian - must give of their best. By being “three Services as one Force” we are more agile, efficient and effective. Our combined strength enables us to be the modern defence force that New Zealand requires.</w:t>
            </w:r>
          </w:p>
        </w:tc>
      </w:tr>
      <w:tr w:rsidR="000D4FE0" w:rsidRPr="00B14570" w:rsidTr="000D4FE0">
        <w:tblPrEx>
          <w:tblBorders>
            <w:insideV w:val="single" w:sz="4" w:space="0" w:color="auto"/>
          </w:tblBorders>
        </w:tblPrEx>
        <w:tc>
          <w:tcPr>
            <w:tcW w:w="9242" w:type="dxa"/>
            <w:gridSpan w:val="4"/>
            <w:tcBorders>
              <w:top w:val="single" w:sz="4" w:space="0" w:color="auto"/>
              <w:left w:val="single" w:sz="4" w:space="0" w:color="auto"/>
              <w:bottom w:val="single" w:sz="4" w:space="0" w:color="auto"/>
              <w:right w:val="single" w:sz="4" w:space="0" w:color="auto"/>
            </w:tcBorders>
            <w:shd w:val="clear" w:color="auto" w:fill="CCCCCC"/>
          </w:tcPr>
          <w:p w:rsidR="000D4FE0" w:rsidRPr="00B14570" w:rsidRDefault="000D4FE0" w:rsidP="0018333E">
            <w:pPr>
              <w:spacing w:before="120" w:after="120"/>
              <w:rPr>
                <w:rFonts w:cs="Arial"/>
                <w:b/>
                <w:bCs/>
              </w:rPr>
            </w:pPr>
            <w:r w:rsidRPr="00B14570">
              <w:rPr>
                <w:rFonts w:cs="Arial"/>
                <w:b/>
                <w:bCs/>
              </w:rPr>
              <w:t>Unit Purpose</w:t>
            </w:r>
          </w:p>
        </w:tc>
      </w:tr>
      <w:tr w:rsidR="000D4FE0" w:rsidRPr="00736B65" w:rsidTr="000D4FE0">
        <w:tblPrEx>
          <w:tblBorders>
            <w:insideV w:val="single" w:sz="4" w:space="0" w:color="auto"/>
          </w:tblBorders>
        </w:tblPrEx>
        <w:trPr>
          <w:trHeight w:val="1459"/>
        </w:trPr>
        <w:tc>
          <w:tcPr>
            <w:tcW w:w="9242" w:type="dxa"/>
            <w:gridSpan w:val="4"/>
            <w:tcBorders>
              <w:top w:val="nil"/>
              <w:left w:val="nil"/>
              <w:bottom w:val="nil"/>
              <w:right w:val="nil"/>
            </w:tcBorders>
          </w:tcPr>
          <w:p w:rsidR="000D4FE0" w:rsidRDefault="000D4FE0" w:rsidP="0018333E">
            <w:pPr>
              <w:spacing w:before="120" w:after="120"/>
              <w:rPr>
                <w:rFonts w:cs="Arial"/>
                <w:bCs/>
                <w:sz w:val="20"/>
                <w:lang w:val="en-GB"/>
              </w:rPr>
            </w:pPr>
            <w:r w:rsidRPr="00736B65">
              <w:rPr>
                <w:rFonts w:cs="Arial"/>
                <w:bCs/>
                <w:sz w:val="20"/>
                <w:lang w:val="en-GB"/>
              </w:rPr>
              <w:t xml:space="preserve">The Strategy and </w:t>
            </w:r>
            <w:r w:rsidRPr="001A1D5A">
              <w:rPr>
                <w:rFonts w:cs="Arial"/>
                <w:bCs/>
                <w:color w:val="000000" w:themeColor="text1"/>
                <w:sz w:val="20"/>
                <w:lang w:val="en-GB"/>
              </w:rPr>
              <w:t>Modellin</w:t>
            </w:r>
            <w:r>
              <w:rPr>
                <w:rFonts w:cs="Arial"/>
                <w:bCs/>
                <w:color w:val="000000" w:themeColor="text1"/>
                <w:sz w:val="20"/>
                <w:lang w:val="en-GB"/>
              </w:rPr>
              <w:t xml:space="preserve">g Unit is a team within NZDF Finance.  This team </w:t>
            </w:r>
            <w:r w:rsidRPr="001A1D5A">
              <w:rPr>
                <w:rFonts w:cs="Arial"/>
                <w:bCs/>
                <w:color w:val="000000" w:themeColor="text1"/>
                <w:sz w:val="20"/>
                <w:lang w:val="en-GB"/>
              </w:rPr>
              <w:t xml:space="preserve">is the centre </w:t>
            </w:r>
            <w:r>
              <w:rPr>
                <w:rFonts w:cs="Arial"/>
                <w:bCs/>
                <w:sz w:val="20"/>
                <w:lang w:val="en-GB"/>
              </w:rPr>
              <w:t xml:space="preserve">of excellence for scenario and whole of life costing and is </w:t>
            </w:r>
            <w:r w:rsidRPr="00736B65">
              <w:rPr>
                <w:rFonts w:cs="Arial"/>
                <w:bCs/>
                <w:sz w:val="20"/>
                <w:lang w:val="en-GB"/>
              </w:rPr>
              <w:t xml:space="preserve">responsible for </w:t>
            </w:r>
            <w:r>
              <w:rPr>
                <w:rFonts w:cs="Arial"/>
                <w:bCs/>
                <w:sz w:val="20"/>
                <w:lang w:val="en-GB"/>
              </w:rPr>
              <w:t xml:space="preserve">setting and monitoring of a Finance Strategy that will enable deliver of the </w:t>
            </w:r>
            <w:r w:rsidRPr="00736B65">
              <w:rPr>
                <w:rFonts w:cs="Arial"/>
                <w:bCs/>
                <w:sz w:val="20"/>
                <w:lang w:val="en-GB"/>
              </w:rPr>
              <w:t>NZDF Strategy.</w:t>
            </w:r>
            <w:r>
              <w:rPr>
                <w:rFonts w:cs="Arial"/>
                <w:bCs/>
                <w:sz w:val="20"/>
                <w:lang w:val="en-GB"/>
              </w:rPr>
              <w:t xml:space="preserve"> </w:t>
            </w:r>
            <w:r w:rsidRPr="00736B65">
              <w:rPr>
                <w:rFonts w:cs="Arial"/>
                <w:bCs/>
                <w:sz w:val="20"/>
                <w:lang w:val="en-GB"/>
              </w:rPr>
              <w:t xml:space="preserve"> The </w:t>
            </w:r>
            <w:r>
              <w:rPr>
                <w:rFonts w:cs="Arial"/>
                <w:bCs/>
                <w:sz w:val="20"/>
                <w:lang w:val="en-GB"/>
              </w:rPr>
              <w:t>team is primarily is responsible for:</w:t>
            </w:r>
          </w:p>
          <w:p w:rsidR="000D4FE0" w:rsidRDefault="000D4FE0" w:rsidP="000D4FE0">
            <w:pPr>
              <w:pStyle w:val="ListParagraph"/>
              <w:numPr>
                <w:ilvl w:val="0"/>
                <w:numId w:val="14"/>
              </w:numPr>
              <w:spacing w:before="120" w:after="120" w:line="240" w:lineRule="auto"/>
              <w:rPr>
                <w:rFonts w:cs="Arial"/>
                <w:bCs/>
                <w:sz w:val="20"/>
                <w:lang w:val="en-GB"/>
              </w:rPr>
            </w:pPr>
            <w:r>
              <w:rPr>
                <w:rFonts w:cs="Arial"/>
                <w:bCs/>
                <w:sz w:val="20"/>
                <w:lang w:val="en-GB"/>
              </w:rPr>
              <w:t xml:space="preserve">The </w:t>
            </w:r>
            <w:r w:rsidRPr="00736B65">
              <w:rPr>
                <w:rFonts w:cs="Arial"/>
                <w:bCs/>
                <w:sz w:val="20"/>
                <w:lang w:val="en-GB"/>
              </w:rPr>
              <w:t>provision of costing Military Capability, Military Plan</w:t>
            </w:r>
            <w:r>
              <w:rPr>
                <w:rFonts w:cs="Arial"/>
                <w:bCs/>
                <w:sz w:val="20"/>
                <w:lang w:val="en-GB"/>
              </w:rPr>
              <w:t>s</w:t>
            </w:r>
            <w:r w:rsidRPr="00736B65">
              <w:rPr>
                <w:rFonts w:cs="Arial"/>
                <w:bCs/>
                <w:sz w:val="20"/>
                <w:lang w:val="en-GB"/>
              </w:rPr>
              <w:t xml:space="preserve"> and Activities</w:t>
            </w:r>
            <w:r>
              <w:rPr>
                <w:rFonts w:cs="Arial"/>
                <w:bCs/>
                <w:sz w:val="20"/>
                <w:lang w:val="en-GB"/>
              </w:rPr>
              <w:t>; and</w:t>
            </w:r>
          </w:p>
          <w:p w:rsidR="000D4FE0" w:rsidRPr="00736B65" w:rsidRDefault="000D4FE0" w:rsidP="000D4FE0">
            <w:pPr>
              <w:pStyle w:val="ListParagraph"/>
              <w:numPr>
                <w:ilvl w:val="0"/>
                <w:numId w:val="14"/>
              </w:numPr>
              <w:spacing w:before="120" w:after="120" w:line="240" w:lineRule="auto"/>
              <w:rPr>
                <w:rFonts w:cs="Arial"/>
                <w:bCs/>
                <w:sz w:val="20"/>
                <w:lang w:val="en-GB"/>
              </w:rPr>
            </w:pPr>
            <w:r w:rsidRPr="00736B65">
              <w:rPr>
                <w:rFonts w:cs="Arial"/>
                <w:bCs/>
                <w:sz w:val="20"/>
                <w:lang w:val="en-GB"/>
              </w:rPr>
              <w:t xml:space="preserve">Whole of Life Costing and Capability Business cases.  </w:t>
            </w:r>
          </w:p>
          <w:p w:rsidR="000D4FE0" w:rsidRPr="00736B65" w:rsidRDefault="000D4FE0" w:rsidP="0018333E">
            <w:pPr>
              <w:spacing w:before="120" w:after="120"/>
              <w:rPr>
                <w:rFonts w:cs="Arial"/>
                <w:bCs/>
                <w:sz w:val="20"/>
                <w:lang w:val="en-GB"/>
              </w:rPr>
            </w:pPr>
            <w:r w:rsidRPr="00736B65">
              <w:rPr>
                <w:rFonts w:cs="Arial"/>
                <w:bCs/>
                <w:sz w:val="20"/>
                <w:lang w:val="en-GB"/>
              </w:rPr>
              <w:t>In addition, the Unit provides assistance to NZDF with costing at many levels including output, product, process and functional levels, as well as the provision of costing models to address</w:t>
            </w:r>
            <w:r>
              <w:rPr>
                <w:rFonts w:cs="Arial"/>
                <w:bCs/>
                <w:sz w:val="20"/>
                <w:lang w:val="en-GB"/>
              </w:rPr>
              <w:t xml:space="preserve"> strategic issues and support</w:t>
            </w:r>
            <w:r w:rsidRPr="00736B65">
              <w:rPr>
                <w:rFonts w:cs="Arial"/>
                <w:bCs/>
                <w:sz w:val="20"/>
                <w:lang w:val="en-GB"/>
              </w:rPr>
              <w:t xml:space="preserve"> regular planning activities. </w:t>
            </w:r>
          </w:p>
          <w:p w:rsidR="000D4FE0" w:rsidRPr="00736B65" w:rsidRDefault="000D4FE0" w:rsidP="0018333E">
            <w:pPr>
              <w:spacing w:before="120" w:after="120"/>
              <w:rPr>
                <w:rFonts w:cs="Arial"/>
                <w:bCs/>
                <w:sz w:val="20"/>
                <w:lang w:val="en-GB"/>
              </w:rPr>
            </w:pPr>
            <w:r>
              <w:rPr>
                <w:rFonts w:cs="Arial"/>
                <w:bCs/>
                <w:sz w:val="20"/>
              </w:rPr>
              <w:t>The unit comprises two key functions each of which plays a vital role in the NZDF’s overall corporate governance structure and the successful achievement of NZDF financial objectives:</w:t>
            </w:r>
          </w:p>
          <w:p w:rsidR="000D4FE0" w:rsidRPr="00736B65" w:rsidRDefault="000D4FE0" w:rsidP="000D4FE0">
            <w:pPr>
              <w:pStyle w:val="ListParagraph"/>
              <w:numPr>
                <w:ilvl w:val="0"/>
                <w:numId w:val="15"/>
              </w:numPr>
              <w:spacing w:after="0" w:line="240" w:lineRule="auto"/>
              <w:rPr>
                <w:sz w:val="20"/>
              </w:rPr>
            </w:pPr>
            <w:r w:rsidRPr="00736B65">
              <w:rPr>
                <w:sz w:val="20"/>
              </w:rPr>
              <w:lastRenderedPageBreak/>
              <w:t xml:space="preserve">The Capability &amp; Strategic Project Team </w:t>
            </w:r>
            <w:r>
              <w:rPr>
                <w:sz w:val="20"/>
              </w:rPr>
              <w:t xml:space="preserve">works closely with the Organisational Modelling and Costing team, who’s focus in on long term planning. </w:t>
            </w:r>
            <w:r w:rsidRPr="00736B65">
              <w:rPr>
                <w:sz w:val="20"/>
              </w:rPr>
              <w:t>The Capability &amp; Strategic Project Team</w:t>
            </w:r>
            <w:r>
              <w:rPr>
                <w:sz w:val="20"/>
              </w:rPr>
              <w:t xml:space="preserve"> </w:t>
            </w:r>
            <w:r w:rsidRPr="00736B65">
              <w:rPr>
                <w:sz w:val="20"/>
              </w:rPr>
              <w:t>will provide insight and analysis related to NZDF capability spend</w:t>
            </w:r>
            <w:r>
              <w:rPr>
                <w:sz w:val="20"/>
              </w:rPr>
              <w:t>, capital portfolio management</w:t>
            </w:r>
            <w:r w:rsidRPr="00736B65">
              <w:rPr>
                <w:sz w:val="20"/>
              </w:rPr>
              <w:t xml:space="preserve"> and utilisation to support strategic capability decisions. </w:t>
            </w:r>
            <w:r>
              <w:rPr>
                <w:sz w:val="20"/>
              </w:rPr>
              <w:t xml:space="preserve">This team is the centre of excellence for whole of life costing. </w:t>
            </w:r>
            <w:r w:rsidRPr="00736B65">
              <w:rPr>
                <w:sz w:val="20"/>
              </w:rPr>
              <w:t>This includes costing of Military Capability, Military Plan and Activities, Whole of Life Costing</w:t>
            </w:r>
            <w:r>
              <w:rPr>
                <w:sz w:val="20"/>
              </w:rPr>
              <w:t>, sustainable capital portfolio management</w:t>
            </w:r>
            <w:r w:rsidRPr="00736B65">
              <w:rPr>
                <w:sz w:val="20"/>
              </w:rPr>
              <w:t xml:space="preserve"> and Capability Business cases.  </w:t>
            </w:r>
          </w:p>
          <w:p w:rsidR="000D4FE0" w:rsidRDefault="000D4FE0" w:rsidP="0018333E">
            <w:pPr>
              <w:rPr>
                <w:sz w:val="20"/>
              </w:rPr>
            </w:pPr>
          </w:p>
          <w:p w:rsidR="000D4FE0" w:rsidRPr="00736B65" w:rsidRDefault="000D4FE0" w:rsidP="000D4FE0">
            <w:pPr>
              <w:pStyle w:val="ListParagraph"/>
              <w:numPr>
                <w:ilvl w:val="0"/>
                <w:numId w:val="15"/>
              </w:numPr>
              <w:spacing w:after="0" w:line="240" w:lineRule="auto"/>
              <w:rPr>
                <w:rFonts w:cs="Arial"/>
                <w:b/>
                <w:bCs/>
                <w:sz w:val="20"/>
              </w:rPr>
            </w:pPr>
            <w:r w:rsidRPr="00736B65">
              <w:rPr>
                <w:sz w:val="20"/>
              </w:rPr>
              <w:t xml:space="preserve">The Organisational Modelling and Costing team is responsible for the long-term planning for NZDF Finance and ensures alignment between the underpinning assumptions and resulting financials, from short to long term planning horizons (4 to 35 year planning horizons) and for major strategic initiatives. </w:t>
            </w:r>
            <w:r>
              <w:rPr>
                <w:sz w:val="20"/>
              </w:rPr>
              <w:t>This team is the centre of excellence for scenario costing.</w:t>
            </w:r>
          </w:p>
        </w:tc>
      </w:tr>
      <w:tr w:rsidR="000D4FE0" w:rsidRPr="00B14570" w:rsidTr="000D4FE0">
        <w:tblPrEx>
          <w:tblBorders>
            <w:insideV w:val="single" w:sz="4" w:space="0" w:color="auto"/>
          </w:tblBorders>
        </w:tblPrEx>
        <w:trPr>
          <w:trHeight w:val="149"/>
        </w:trPr>
        <w:tc>
          <w:tcPr>
            <w:tcW w:w="9242" w:type="dxa"/>
            <w:gridSpan w:val="4"/>
            <w:tcBorders>
              <w:top w:val="nil"/>
              <w:bottom w:val="single" w:sz="4" w:space="0" w:color="auto"/>
            </w:tcBorders>
          </w:tcPr>
          <w:p w:rsidR="000D4FE0" w:rsidRPr="00B14570" w:rsidRDefault="000D4FE0" w:rsidP="0018333E">
            <w:pPr>
              <w:rPr>
                <w:rFonts w:cs="Arial"/>
                <w:b/>
                <w:bCs/>
                <w:szCs w:val="24"/>
              </w:rPr>
            </w:pPr>
          </w:p>
        </w:tc>
      </w:tr>
      <w:tr w:rsidR="000D4FE0" w:rsidRPr="00B14570" w:rsidTr="000D4FE0">
        <w:tblPrEx>
          <w:tblBorders>
            <w:insideV w:val="single" w:sz="4" w:space="0" w:color="auto"/>
          </w:tblBorders>
        </w:tblPrEx>
        <w:tc>
          <w:tcPr>
            <w:tcW w:w="9242" w:type="dxa"/>
            <w:gridSpan w:val="4"/>
            <w:tcBorders>
              <w:top w:val="single" w:sz="4" w:space="0" w:color="auto"/>
              <w:left w:val="single" w:sz="4" w:space="0" w:color="auto"/>
              <w:bottom w:val="single" w:sz="4" w:space="0" w:color="auto"/>
              <w:right w:val="single" w:sz="4" w:space="0" w:color="auto"/>
            </w:tcBorders>
            <w:shd w:val="clear" w:color="auto" w:fill="CCCCCC"/>
          </w:tcPr>
          <w:p w:rsidR="000D4FE0" w:rsidRPr="00B14570" w:rsidRDefault="000D4FE0" w:rsidP="0018333E">
            <w:pPr>
              <w:spacing w:before="120" w:after="120"/>
              <w:rPr>
                <w:rFonts w:cs="Arial"/>
                <w:b/>
                <w:bCs/>
              </w:rPr>
            </w:pPr>
            <w:r w:rsidRPr="00B14570">
              <w:rPr>
                <w:rFonts w:cs="Arial"/>
                <w:b/>
                <w:bCs/>
              </w:rPr>
              <w:t xml:space="preserve">Position Purpose </w:t>
            </w:r>
          </w:p>
        </w:tc>
      </w:tr>
      <w:tr w:rsidR="000D4FE0" w:rsidRPr="00B14570" w:rsidTr="000D4FE0">
        <w:tblPrEx>
          <w:tblBorders>
            <w:insideV w:val="single" w:sz="4" w:space="0" w:color="auto"/>
          </w:tblBorders>
        </w:tblPrEx>
        <w:trPr>
          <w:trHeight w:val="171"/>
        </w:trPr>
        <w:tc>
          <w:tcPr>
            <w:tcW w:w="9242" w:type="dxa"/>
            <w:gridSpan w:val="4"/>
            <w:tcBorders>
              <w:top w:val="single" w:sz="4" w:space="0" w:color="auto"/>
              <w:left w:val="nil"/>
              <w:bottom w:val="nil"/>
              <w:right w:val="nil"/>
            </w:tcBorders>
          </w:tcPr>
          <w:p w:rsidR="000D4FE0" w:rsidRPr="00B14570" w:rsidRDefault="000D4FE0" w:rsidP="0018333E">
            <w:pPr>
              <w:rPr>
                <w:rFonts w:cs="Arial"/>
                <w:b/>
                <w:bCs/>
                <w:sz w:val="12"/>
                <w:szCs w:val="12"/>
              </w:rPr>
            </w:pPr>
          </w:p>
        </w:tc>
      </w:tr>
      <w:tr w:rsidR="000D4FE0" w:rsidRPr="00A47F06" w:rsidTr="000D4FE0">
        <w:tblPrEx>
          <w:tblBorders>
            <w:insideV w:val="single" w:sz="4" w:space="0" w:color="auto"/>
          </w:tblBorders>
        </w:tblPrEx>
        <w:tc>
          <w:tcPr>
            <w:tcW w:w="9242" w:type="dxa"/>
            <w:gridSpan w:val="4"/>
            <w:tcBorders>
              <w:top w:val="nil"/>
              <w:bottom w:val="nil"/>
            </w:tcBorders>
          </w:tcPr>
          <w:p w:rsidR="000D4FE0" w:rsidRDefault="000D4FE0" w:rsidP="0018333E">
            <w:pPr>
              <w:rPr>
                <w:rFonts w:cs="Arial"/>
                <w:bCs/>
                <w:sz w:val="20"/>
                <w:lang w:val="en-GB"/>
              </w:rPr>
            </w:pPr>
            <w:r w:rsidRPr="00A47F06">
              <w:rPr>
                <w:sz w:val="20"/>
              </w:rPr>
              <w:t xml:space="preserve">The </w:t>
            </w:r>
            <w:r>
              <w:rPr>
                <w:rFonts w:cs="Arial"/>
                <w:bCs/>
                <w:sz w:val="20"/>
              </w:rPr>
              <w:t>Manager</w:t>
            </w:r>
            <w:r w:rsidRPr="00F54E47">
              <w:rPr>
                <w:rFonts w:cs="Arial"/>
                <w:bCs/>
                <w:sz w:val="20"/>
              </w:rPr>
              <w:t xml:space="preserve"> Capability and Strategic Projects</w:t>
            </w:r>
            <w:r w:rsidRPr="00A47F06">
              <w:rPr>
                <w:sz w:val="20"/>
              </w:rPr>
              <w:t xml:space="preserve"> reports to the </w:t>
            </w:r>
            <w:r>
              <w:rPr>
                <w:rFonts w:cs="Arial"/>
                <w:bCs/>
                <w:sz w:val="20"/>
              </w:rPr>
              <w:t>Director Financial</w:t>
            </w:r>
            <w:r w:rsidRPr="00F54E47">
              <w:rPr>
                <w:rFonts w:cs="Arial"/>
                <w:bCs/>
                <w:sz w:val="20"/>
              </w:rPr>
              <w:t xml:space="preserve"> Strategy &amp; Modelling</w:t>
            </w:r>
            <w:r w:rsidRPr="00A47F06">
              <w:rPr>
                <w:sz w:val="20"/>
              </w:rPr>
              <w:t xml:space="preserve"> and is responsible for </w:t>
            </w:r>
            <w:r>
              <w:rPr>
                <w:sz w:val="20"/>
              </w:rPr>
              <w:t xml:space="preserve">leading the Capability and Strategic projects team as the </w:t>
            </w:r>
            <w:r w:rsidRPr="00CC4488">
              <w:rPr>
                <w:rFonts w:cs="Arial"/>
                <w:bCs/>
                <w:color w:val="000000" w:themeColor="text1"/>
                <w:sz w:val="20"/>
                <w:lang w:val="en-GB"/>
              </w:rPr>
              <w:t xml:space="preserve">centre </w:t>
            </w:r>
            <w:r>
              <w:rPr>
                <w:rFonts w:cs="Arial"/>
                <w:bCs/>
                <w:sz w:val="20"/>
                <w:lang w:val="en-GB"/>
              </w:rPr>
              <w:t xml:space="preserve">of excellence for scenario and whole of life within NZDF. </w:t>
            </w:r>
          </w:p>
          <w:p w:rsidR="000D4FE0" w:rsidRDefault="000D4FE0" w:rsidP="0018333E">
            <w:pPr>
              <w:rPr>
                <w:rFonts w:cs="Arial"/>
                <w:bCs/>
                <w:sz w:val="20"/>
                <w:lang w:val="en-GB"/>
              </w:rPr>
            </w:pPr>
          </w:p>
          <w:p w:rsidR="000D4FE0" w:rsidRDefault="000D4FE0" w:rsidP="0018333E">
            <w:pPr>
              <w:rPr>
                <w:sz w:val="20"/>
              </w:rPr>
            </w:pPr>
            <w:r>
              <w:rPr>
                <w:rFonts w:cs="Arial"/>
                <w:bCs/>
                <w:sz w:val="20"/>
                <w:lang w:val="en-GB"/>
              </w:rPr>
              <w:t xml:space="preserve">As part of the wider NZDF finance team, the focus of this role is on the review and critical evaluation of outputs prepared within the </w:t>
            </w:r>
            <w:r>
              <w:rPr>
                <w:sz w:val="20"/>
              </w:rPr>
              <w:t>the Capability and Strategic projects team</w:t>
            </w:r>
            <w:r>
              <w:rPr>
                <w:rFonts w:cs="Arial"/>
                <w:bCs/>
                <w:sz w:val="20"/>
                <w:lang w:val="en-GB"/>
              </w:rPr>
              <w:t xml:space="preserve">, prioritisation and driving delivery of those core deliverables from a team of specialist financial capability analysts.  Deliverables </w:t>
            </w:r>
            <w:r w:rsidRPr="00736B65">
              <w:rPr>
                <w:sz w:val="20"/>
              </w:rPr>
              <w:t>include Whole of Life Costing and Capability Business cases</w:t>
            </w:r>
            <w:r>
              <w:rPr>
                <w:sz w:val="20"/>
              </w:rPr>
              <w:t>.</w:t>
            </w:r>
          </w:p>
          <w:p w:rsidR="000D4FE0" w:rsidRDefault="000D4FE0" w:rsidP="0018333E">
            <w:pPr>
              <w:rPr>
                <w:sz w:val="20"/>
              </w:rPr>
            </w:pPr>
          </w:p>
          <w:p w:rsidR="000D4FE0" w:rsidRPr="000122E6" w:rsidRDefault="000D4FE0" w:rsidP="0018333E">
            <w:pPr>
              <w:spacing w:before="120" w:after="120"/>
              <w:rPr>
                <w:rFonts w:cs="Arial"/>
                <w:bCs/>
                <w:sz w:val="20"/>
              </w:rPr>
            </w:pPr>
            <w:r w:rsidRPr="00A47F06">
              <w:rPr>
                <w:sz w:val="20"/>
              </w:rPr>
              <w:t xml:space="preserve">The </w:t>
            </w:r>
            <w:r>
              <w:rPr>
                <w:rFonts w:cs="Arial"/>
                <w:bCs/>
                <w:sz w:val="20"/>
              </w:rPr>
              <w:t>Manager</w:t>
            </w:r>
            <w:r w:rsidRPr="00F54E47">
              <w:rPr>
                <w:rFonts w:cs="Arial"/>
                <w:bCs/>
                <w:sz w:val="20"/>
              </w:rPr>
              <w:t xml:space="preserve"> Capability and Strategic Projects</w:t>
            </w:r>
            <w:r w:rsidRPr="00A47F06">
              <w:rPr>
                <w:sz w:val="20"/>
              </w:rPr>
              <w:t xml:space="preserve"> </w:t>
            </w:r>
            <w:r>
              <w:rPr>
                <w:sz w:val="20"/>
              </w:rPr>
              <w:t xml:space="preserve">is a </w:t>
            </w:r>
            <w:r w:rsidRPr="00A47F06">
              <w:rPr>
                <w:sz w:val="20"/>
              </w:rPr>
              <w:t>key influencer o</w:t>
            </w:r>
            <w:r>
              <w:rPr>
                <w:sz w:val="20"/>
              </w:rPr>
              <w:t>f</w:t>
            </w:r>
            <w:r w:rsidRPr="00A47F06">
              <w:rPr>
                <w:sz w:val="20"/>
              </w:rPr>
              <w:t xml:space="preserve"> </w:t>
            </w:r>
            <w:r>
              <w:rPr>
                <w:sz w:val="20"/>
              </w:rPr>
              <w:t>a range of internal and external stakeholders.  In addition the job holder must have d</w:t>
            </w:r>
            <w:r w:rsidRPr="00B14570">
              <w:rPr>
                <w:rFonts w:cs="Arial"/>
                <w:bCs/>
                <w:sz w:val="20"/>
              </w:rPr>
              <w:t>emonstrated ability to build effective working relationships within</w:t>
            </w:r>
            <w:r>
              <w:rPr>
                <w:rFonts w:cs="Arial"/>
                <w:bCs/>
                <w:sz w:val="20"/>
              </w:rPr>
              <w:t xml:space="preserve"> the </w:t>
            </w:r>
            <w:r w:rsidRPr="00B14570">
              <w:rPr>
                <w:rFonts w:cs="Arial"/>
                <w:bCs/>
                <w:sz w:val="20"/>
              </w:rPr>
              <w:t>team and across business to achieve desired outcomes</w:t>
            </w:r>
            <w:r>
              <w:rPr>
                <w:rFonts w:cs="Arial"/>
                <w:bCs/>
                <w:sz w:val="20"/>
              </w:rPr>
              <w:t xml:space="preserve">, </w:t>
            </w:r>
            <w:r w:rsidRPr="00B14570">
              <w:rPr>
                <w:rFonts w:cs="Arial"/>
                <w:bCs/>
                <w:sz w:val="20"/>
              </w:rPr>
              <w:t xml:space="preserve">including the ability to </w:t>
            </w:r>
            <w:r>
              <w:rPr>
                <w:rFonts w:cs="Arial"/>
                <w:bCs/>
                <w:sz w:val="20"/>
              </w:rPr>
              <w:t xml:space="preserve">lead </w:t>
            </w:r>
            <w:r w:rsidRPr="00B14570">
              <w:rPr>
                <w:rFonts w:cs="Arial"/>
                <w:bCs/>
                <w:sz w:val="20"/>
              </w:rPr>
              <w:t>mentor and develop others</w:t>
            </w:r>
            <w:r>
              <w:rPr>
                <w:rFonts w:cs="Arial"/>
                <w:bCs/>
                <w:sz w:val="20"/>
              </w:rPr>
              <w:t>.</w:t>
            </w:r>
          </w:p>
          <w:p w:rsidR="000D4FE0" w:rsidRPr="00A47F06" w:rsidRDefault="000D4FE0" w:rsidP="0018333E">
            <w:pPr>
              <w:rPr>
                <w:rFonts w:cs="Arial"/>
                <w:b/>
                <w:bCs/>
                <w:sz w:val="20"/>
              </w:rPr>
            </w:pP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229" w:type="dxa"/>
            <w:gridSpan w:val="3"/>
            <w:shd w:val="clear" w:color="auto" w:fill="CCCCCC"/>
          </w:tcPr>
          <w:p w:rsidR="000D4FE0" w:rsidRPr="00B14570" w:rsidRDefault="000D4FE0" w:rsidP="0018333E">
            <w:pPr>
              <w:spacing w:before="120" w:after="120"/>
              <w:rPr>
                <w:rFonts w:cs="Arial"/>
                <w:b/>
                <w:bCs/>
              </w:rPr>
            </w:pPr>
            <w:r>
              <w:br w:type="page"/>
            </w:r>
            <w:r w:rsidRPr="00B14570">
              <w:rPr>
                <w:rFonts w:cs="Arial"/>
                <w:b/>
                <w:bCs/>
              </w:rPr>
              <w:t xml:space="preserve">Key Activities  </w:t>
            </w:r>
          </w:p>
        </w:tc>
      </w:tr>
      <w:tr w:rsidR="000D4FE0" w:rsidRPr="00B14570" w:rsidTr="000D4FE0">
        <w:tblPrEx>
          <w:tblBorders>
            <w:insideV w:val="single" w:sz="4" w:space="0" w:color="auto"/>
          </w:tblBorders>
        </w:tblPrEx>
        <w:trPr>
          <w:gridAfter w:val="1"/>
          <w:wAfter w:w="13" w:type="dxa"/>
        </w:trPr>
        <w:tc>
          <w:tcPr>
            <w:tcW w:w="9229" w:type="dxa"/>
            <w:gridSpan w:val="3"/>
          </w:tcPr>
          <w:p w:rsidR="000D4FE0" w:rsidRPr="00B14570" w:rsidRDefault="000D4FE0" w:rsidP="0018333E">
            <w:pPr>
              <w:rPr>
                <w:rFonts w:cs="Arial"/>
                <w:b/>
                <w:bCs/>
                <w:sz w:val="12"/>
                <w:szCs w:val="12"/>
              </w:rPr>
            </w:pP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t>Major Area of Work</w:t>
            </w:r>
          </w:p>
        </w:tc>
        <w:tc>
          <w:tcPr>
            <w:tcW w:w="6388" w:type="dxa"/>
          </w:tcPr>
          <w:p w:rsidR="000D4FE0" w:rsidRPr="00B14570" w:rsidRDefault="000D4FE0" w:rsidP="0018333E">
            <w:pPr>
              <w:spacing w:before="120" w:after="120"/>
              <w:rPr>
                <w:rFonts w:cs="Arial"/>
                <w:b/>
                <w:bCs/>
                <w:sz w:val="20"/>
              </w:rPr>
            </w:pPr>
            <w:r w:rsidRPr="00B14570">
              <w:rPr>
                <w:rFonts w:cs="Arial"/>
                <w:b/>
                <w:bCs/>
                <w:sz w:val="20"/>
              </w:rPr>
              <w:t>Deliverables/Outcomes</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t>Decision Support</w:t>
            </w:r>
          </w:p>
        </w:tc>
        <w:tc>
          <w:tcPr>
            <w:tcW w:w="6388" w:type="dxa"/>
          </w:tcPr>
          <w:p w:rsidR="000D4FE0" w:rsidRPr="00B14570" w:rsidRDefault="000D4FE0" w:rsidP="000D4FE0">
            <w:pPr>
              <w:numPr>
                <w:ilvl w:val="0"/>
                <w:numId w:val="10"/>
              </w:numPr>
              <w:tabs>
                <w:tab w:val="clear" w:pos="780"/>
              </w:tabs>
              <w:spacing w:before="120" w:after="120" w:line="240" w:lineRule="auto"/>
              <w:ind w:left="368" w:hanging="357"/>
              <w:rPr>
                <w:rFonts w:cs="Arial"/>
                <w:bCs/>
                <w:sz w:val="20"/>
              </w:rPr>
            </w:pPr>
            <w:r>
              <w:rPr>
                <w:rFonts w:cs="Arial"/>
                <w:bCs/>
                <w:sz w:val="20"/>
              </w:rPr>
              <w:t>Manage</w:t>
            </w:r>
            <w:r w:rsidRPr="00B14570">
              <w:rPr>
                <w:rFonts w:cs="Arial"/>
                <w:bCs/>
                <w:sz w:val="20"/>
              </w:rPr>
              <w:t xml:space="preserve"> and be accountable for the delivery of subject matter expert analysis and advice for business cases, investment cases, capability projects, change initiatives, and strategic financing decisions</w:t>
            </w:r>
            <w:r>
              <w:rPr>
                <w:rFonts w:cs="Arial"/>
                <w:bCs/>
                <w:sz w:val="20"/>
              </w:rPr>
              <w:t xml:space="preserve">, including review and critical analysis of information prepared. </w:t>
            </w:r>
          </w:p>
          <w:p w:rsidR="000D4FE0" w:rsidRDefault="000D4FE0" w:rsidP="000D4FE0">
            <w:pPr>
              <w:numPr>
                <w:ilvl w:val="0"/>
                <w:numId w:val="10"/>
              </w:numPr>
              <w:tabs>
                <w:tab w:val="clear" w:pos="780"/>
              </w:tabs>
              <w:spacing w:before="120" w:after="120" w:line="240" w:lineRule="auto"/>
              <w:ind w:left="368" w:hanging="357"/>
              <w:rPr>
                <w:rFonts w:cs="Arial"/>
                <w:bCs/>
                <w:sz w:val="20"/>
              </w:rPr>
            </w:pPr>
            <w:r w:rsidRPr="00B14570">
              <w:rPr>
                <w:rFonts w:cs="Arial"/>
                <w:bCs/>
                <w:sz w:val="20"/>
              </w:rPr>
              <w:t xml:space="preserve">Support the </w:t>
            </w:r>
            <w:r>
              <w:rPr>
                <w:rFonts w:cs="Arial"/>
                <w:bCs/>
                <w:sz w:val="20"/>
              </w:rPr>
              <w:t>Director</w:t>
            </w:r>
            <w:r w:rsidRPr="00F54E47">
              <w:rPr>
                <w:rFonts w:cs="Arial"/>
                <w:bCs/>
                <w:sz w:val="20"/>
              </w:rPr>
              <w:t xml:space="preserve"> Strategy &amp; Modelling</w:t>
            </w:r>
            <w:r w:rsidRPr="00A47F06">
              <w:rPr>
                <w:sz w:val="20"/>
              </w:rPr>
              <w:t xml:space="preserve"> </w:t>
            </w:r>
            <w:r w:rsidRPr="00B14570">
              <w:rPr>
                <w:rFonts w:cs="Arial"/>
                <w:bCs/>
                <w:sz w:val="20"/>
              </w:rPr>
              <w:t xml:space="preserve">in the </w:t>
            </w:r>
            <w:r>
              <w:rPr>
                <w:rFonts w:cs="Arial"/>
                <w:bCs/>
                <w:sz w:val="20"/>
              </w:rPr>
              <w:t xml:space="preserve">provision of information </w:t>
            </w:r>
            <w:r w:rsidRPr="00B14570">
              <w:rPr>
                <w:rFonts w:cs="Arial"/>
                <w:bCs/>
                <w:sz w:val="20"/>
              </w:rPr>
              <w:t>for internal capital funding allocation</w:t>
            </w:r>
          </w:p>
          <w:p w:rsidR="000D4FE0" w:rsidRPr="00B14570" w:rsidRDefault="000D4FE0" w:rsidP="000D4FE0">
            <w:pPr>
              <w:numPr>
                <w:ilvl w:val="0"/>
                <w:numId w:val="10"/>
              </w:numPr>
              <w:tabs>
                <w:tab w:val="clear" w:pos="780"/>
              </w:tabs>
              <w:spacing w:before="120" w:after="120" w:line="240" w:lineRule="auto"/>
              <w:ind w:left="368" w:hanging="357"/>
              <w:rPr>
                <w:rFonts w:cs="Arial"/>
                <w:bCs/>
                <w:sz w:val="20"/>
              </w:rPr>
            </w:pPr>
            <w:r>
              <w:rPr>
                <w:rFonts w:cs="Arial"/>
                <w:bCs/>
                <w:sz w:val="20"/>
              </w:rPr>
              <w:t xml:space="preserve">Manage and be accountable for capital portfolio management providing subject matter analysis and advice to support sustainable asset portfolio management     </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lastRenderedPageBreak/>
              <w:t>Financial Accountability, Management, and Process Execution</w:t>
            </w:r>
          </w:p>
        </w:tc>
        <w:tc>
          <w:tcPr>
            <w:tcW w:w="6388" w:type="dxa"/>
          </w:tcPr>
          <w:p w:rsidR="000D4FE0" w:rsidRPr="00B14570" w:rsidRDefault="000D4FE0" w:rsidP="000D4FE0">
            <w:pPr>
              <w:numPr>
                <w:ilvl w:val="0"/>
                <w:numId w:val="11"/>
              </w:numPr>
              <w:spacing w:before="120" w:after="120" w:line="240" w:lineRule="auto"/>
              <w:ind w:left="368" w:hanging="357"/>
              <w:rPr>
                <w:rFonts w:cs="Arial"/>
                <w:bCs/>
                <w:sz w:val="20"/>
              </w:rPr>
            </w:pPr>
            <w:r w:rsidRPr="00B14570">
              <w:rPr>
                <w:rFonts w:cs="Arial"/>
                <w:bCs/>
                <w:sz w:val="20"/>
              </w:rPr>
              <w:t xml:space="preserve">Work with the </w:t>
            </w:r>
            <w:r>
              <w:rPr>
                <w:rFonts w:cs="Arial"/>
                <w:bCs/>
                <w:sz w:val="20"/>
              </w:rPr>
              <w:t>Director</w:t>
            </w:r>
            <w:r w:rsidRPr="00F54E47">
              <w:rPr>
                <w:rFonts w:cs="Arial"/>
                <w:bCs/>
                <w:sz w:val="20"/>
              </w:rPr>
              <w:t xml:space="preserve"> Strategy &amp; Modelling</w:t>
            </w:r>
            <w:r>
              <w:rPr>
                <w:rFonts w:cs="Arial"/>
                <w:bCs/>
                <w:sz w:val="20"/>
              </w:rPr>
              <w:t xml:space="preserve"> </w:t>
            </w:r>
            <w:r w:rsidRPr="00B14570">
              <w:rPr>
                <w:rFonts w:cs="Arial"/>
                <w:bCs/>
                <w:sz w:val="20"/>
              </w:rPr>
              <w:t xml:space="preserve"> to develop and deliver capability planning and forecasting (including through life operating cost impacts) in accordance with NZDF requirements in order to determine the optimum balance between investment and funding available</w:t>
            </w:r>
          </w:p>
          <w:p w:rsidR="000D4FE0" w:rsidRPr="000D56D4" w:rsidRDefault="000D4FE0" w:rsidP="000D4FE0">
            <w:pPr>
              <w:numPr>
                <w:ilvl w:val="0"/>
                <w:numId w:val="11"/>
              </w:numPr>
              <w:spacing w:before="120" w:after="120" w:line="240" w:lineRule="auto"/>
              <w:ind w:left="368" w:hanging="357"/>
              <w:rPr>
                <w:rFonts w:cs="Arial"/>
                <w:bCs/>
                <w:sz w:val="20"/>
              </w:rPr>
            </w:pPr>
            <w:r w:rsidRPr="000D56D4">
              <w:rPr>
                <w:rFonts w:cs="Arial"/>
                <w:bCs/>
                <w:sz w:val="20"/>
              </w:rPr>
              <w:t>Provide all required information to other areas of Finance to complete the Monthly Close process in a timely fashion, and drive two way communication to support Monthly Close</w:t>
            </w:r>
          </w:p>
          <w:p w:rsidR="000D4FE0" w:rsidRPr="00B14570" w:rsidRDefault="000D4FE0" w:rsidP="000D4FE0">
            <w:pPr>
              <w:numPr>
                <w:ilvl w:val="0"/>
                <w:numId w:val="11"/>
              </w:numPr>
              <w:spacing w:before="120" w:after="120" w:line="240" w:lineRule="auto"/>
              <w:ind w:left="368" w:hanging="357"/>
              <w:rPr>
                <w:rFonts w:cs="Arial"/>
                <w:bCs/>
                <w:sz w:val="20"/>
              </w:rPr>
            </w:pPr>
            <w:r w:rsidRPr="00B14570">
              <w:rPr>
                <w:rFonts w:cs="Arial"/>
                <w:bCs/>
                <w:sz w:val="20"/>
              </w:rPr>
              <w:t>Drive strong data management practices by being able to structure the analytical approaches to be used to support NZDF; direct team to sources of information both internal / external to the business that may be essential to financial analysis; consider a range of issues when determining accuracy and relevance of data and reconcile contradictory analysis</w:t>
            </w:r>
          </w:p>
          <w:p w:rsidR="000D4FE0" w:rsidRPr="000D56D4" w:rsidRDefault="000D4FE0" w:rsidP="000D4FE0">
            <w:pPr>
              <w:numPr>
                <w:ilvl w:val="0"/>
                <w:numId w:val="11"/>
              </w:numPr>
              <w:spacing w:before="120" w:after="120" w:line="240" w:lineRule="auto"/>
              <w:ind w:left="368" w:hanging="357"/>
              <w:rPr>
                <w:rFonts w:cs="Arial"/>
                <w:bCs/>
                <w:sz w:val="20"/>
              </w:rPr>
            </w:pPr>
            <w:r w:rsidRPr="00B14570">
              <w:rPr>
                <w:rFonts w:cs="Arial"/>
                <w:bCs/>
                <w:sz w:val="20"/>
              </w:rPr>
              <w:t xml:space="preserve">Ensure </w:t>
            </w:r>
            <w:r w:rsidRPr="000D56D4">
              <w:rPr>
                <w:rFonts w:cs="Arial"/>
                <w:bCs/>
                <w:sz w:val="20"/>
              </w:rPr>
              <w:t>strong financial risk management including identification, estimation and advice on management and mitigation</w:t>
            </w:r>
          </w:p>
          <w:p w:rsidR="000D4FE0" w:rsidRDefault="000D4FE0" w:rsidP="000D4FE0">
            <w:pPr>
              <w:numPr>
                <w:ilvl w:val="0"/>
                <w:numId w:val="11"/>
              </w:numPr>
              <w:spacing w:before="120" w:after="120" w:line="240" w:lineRule="auto"/>
              <w:ind w:left="368" w:hanging="357"/>
              <w:rPr>
                <w:rFonts w:cs="Arial"/>
                <w:bCs/>
                <w:sz w:val="20"/>
              </w:rPr>
            </w:pPr>
            <w:r w:rsidRPr="000D56D4">
              <w:rPr>
                <w:rFonts w:cs="Arial"/>
                <w:bCs/>
                <w:sz w:val="20"/>
              </w:rPr>
              <w:t>Ensure the timeliness, accuracy and integrity of NZDF Finance’s outputs, including</w:t>
            </w:r>
            <w:r>
              <w:rPr>
                <w:rFonts w:cs="Arial"/>
                <w:bCs/>
                <w:sz w:val="20"/>
              </w:rPr>
              <w:t>;</w:t>
            </w:r>
          </w:p>
          <w:p w:rsidR="000D4FE0" w:rsidRDefault="000D4FE0" w:rsidP="0018333E">
            <w:pPr>
              <w:spacing w:before="120" w:after="120"/>
              <w:ind w:left="368"/>
              <w:rPr>
                <w:rFonts w:cs="Arial"/>
                <w:bCs/>
                <w:sz w:val="20"/>
              </w:rPr>
            </w:pPr>
            <w:r>
              <w:rPr>
                <w:rFonts w:cs="Arial"/>
                <w:bCs/>
                <w:sz w:val="20"/>
              </w:rPr>
              <w:t xml:space="preserve">- NZDF external and internal Defence </w:t>
            </w:r>
            <w:r w:rsidRPr="000D56D4">
              <w:rPr>
                <w:rFonts w:cs="Arial"/>
                <w:bCs/>
                <w:sz w:val="20"/>
              </w:rPr>
              <w:t>L</w:t>
            </w:r>
            <w:r>
              <w:rPr>
                <w:rFonts w:cs="Arial"/>
                <w:bCs/>
                <w:sz w:val="20"/>
              </w:rPr>
              <w:t xml:space="preserve">eadership </w:t>
            </w:r>
            <w:r w:rsidRPr="000D56D4">
              <w:rPr>
                <w:rFonts w:cs="Arial"/>
                <w:bCs/>
                <w:sz w:val="20"/>
              </w:rPr>
              <w:t>B</w:t>
            </w:r>
            <w:r>
              <w:rPr>
                <w:rFonts w:cs="Arial"/>
                <w:bCs/>
                <w:sz w:val="20"/>
              </w:rPr>
              <w:t>oard</w:t>
            </w:r>
            <w:r w:rsidRPr="000D56D4">
              <w:rPr>
                <w:rFonts w:cs="Arial"/>
                <w:bCs/>
                <w:sz w:val="20"/>
              </w:rPr>
              <w:t xml:space="preserve"> reporting from a capital perspective, </w:t>
            </w:r>
          </w:p>
          <w:p w:rsidR="000D4FE0" w:rsidRDefault="000D4FE0" w:rsidP="0018333E">
            <w:pPr>
              <w:spacing w:before="120" w:after="120"/>
              <w:ind w:left="368"/>
              <w:rPr>
                <w:rFonts w:cs="Arial"/>
                <w:bCs/>
                <w:sz w:val="20"/>
              </w:rPr>
            </w:pPr>
            <w:r>
              <w:rPr>
                <w:rFonts w:cs="Arial"/>
                <w:bCs/>
                <w:sz w:val="20"/>
              </w:rPr>
              <w:t>-</w:t>
            </w:r>
            <w:r w:rsidRPr="000D56D4">
              <w:rPr>
                <w:rFonts w:cs="Arial"/>
                <w:bCs/>
                <w:sz w:val="20"/>
              </w:rPr>
              <w:t xml:space="preserve">proactive investigation and resolution of potential errors </w:t>
            </w:r>
          </w:p>
          <w:p w:rsidR="000D4FE0" w:rsidRPr="000D56D4" w:rsidRDefault="000D4FE0" w:rsidP="0018333E">
            <w:pPr>
              <w:spacing w:before="120" w:after="120"/>
              <w:ind w:left="368"/>
              <w:rPr>
                <w:rFonts w:cs="Arial"/>
                <w:bCs/>
                <w:sz w:val="20"/>
              </w:rPr>
            </w:pPr>
            <w:r>
              <w:rPr>
                <w:rFonts w:cs="Arial"/>
                <w:bCs/>
                <w:sz w:val="20"/>
              </w:rPr>
              <w:t>-</w:t>
            </w:r>
            <w:r w:rsidRPr="000D56D4">
              <w:rPr>
                <w:rFonts w:cs="Arial"/>
                <w:bCs/>
                <w:sz w:val="20"/>
              </w:rPr>
              <w:t>impacts of process change</w:t>
            </w:r>
          </w:p>
          <w:p w:rsidR="000D4FE0" w:rsidRPr="00B14570" w:rsidRDefault="000D4FE0" w:rsidP="000D4FE0">
            <w:pPr>
              <w:numPr>
                <w:ilvl w:val="0"/>
                <w:numId w:val="11"/>
              </w:numPr>
              <w:spacing w:before="120" w:after="120" w:line="240" w:lineRule="auto"/>
              <w:ind w:left="368" w:hanging="357"/>
              <w:rPr>
                <w:rFonts w:cs="Arial"/>
                <w:bCs/>
                <w:sz w:val="20"/>
              </w:rPr>
            </w:pPr>
            <w:r>
              <w:rPr>
                <w:rFonts w:cs="Arial"/>
                <w:bCs/>
                <w:sz w:val="20"/>
              </w:rPr>
              <w:t>M</w:t>
            </w:r>
            <w:r w:rsidRPr="00B14570">
              <w:rPr>
                <w:rFonts w:cs="Arial"/>
                <w:bCs/>
                <w:sz w:val="20"/>
              </w:rPr>
              <w:t xml:space="preserve">anage </w:t>
            </w:r>
            <w:r>
              <w:rPr>
                <w:rFonts w:cs="Arial"/>
                <w:bCs/>
                <w:sz w:val="20"/>
              </w:rPr>
              <w:t xml:space="preserve">and implement </w:t>
            </w:r>
            <w:r w:rsidRPr="00B14570">
              <w:rPr>
                <w:rFonts w:cs="Arial"/>
                <w:bCs/>
                <w:sz w:val="20"/>
              </w:rPr>
              <w:t xml:space="preserve">processes </w:t>
            </w:r>
            <w:r>
              <w:rPr>
                <w:rFonts w:cs="Arial"/>
                <w:bCs/>
                <w:sz w:val="20"/>
              </w:rPr>
              <w:t xml:space="preserve">developed by </w:t>
            </w:r>
            <w:r w:rsidRPr="00B14570">
              <w:rPr>
                <w:rFonts w:cs="Arial"/>
                <w:bCs/>
                <w:sz w:val="20"/>
              </w:rPr>
              <w:t xml:space="preserve">with the </w:t>
            </w:r>
            <w:r>
              <w:rPr>
                <w:rFonts w:cs="Arial"/>
                <w:bCs/>
                <w:sz w:val="20"/>
              </w:rPr>
              <w:t>Director</w:t>
            </w:r>
            <w:r w:rsidRPr="00F54E47">
              <w:rPr>
                <w:rFonts w:cs="Arial"/>
                <w:bCs/>
                <w:sz w:val="20"/>
              </w:rPr>
              <w:t xml:space="preserve"> Strategy &amp; Modelling</w:t>
            </w:r>
            <w:r>
              <w:rPr>
                <w:rFonts w:cs="Arial"/>
                <w:bCs/>
                <w:sz w:val="20"/>
              </w:rPr>
              <w:t xml:space="preserve"> </w:t>
            </w:r>
            <w:r w:rsidRPr="00B14570">
              <w:rPr>
                <w:rFonts w:cs="Arial"/>
                <w:bCs/>
                <w:sz w:val="20"/>
              </w:rPr>
              <w:t xml:space="preserve"> for evaluating financial return and/or project performance across the NZDF’s capital investments</w:t>
            </w:r>
          </w:p>
          <w:p w:rsidR="000D4FE0" w:rsidRPr="00B14570" w:rsidRDefault="000D4FE0" w:rsidP="000D4FE0">
            <w:pPr>
              <w:numPr>
                <w:ilvl w:val="0"/>
                <w:numId w:val="11"/>
              </w:numPr>
              <w:spacing w:before="120" w:after="120" w:line="240" w:lineRule="auto"/>
              <w:ind w:left="368" w:hanging="357"/>
              <w:rPr>
                <w:rFonts w:cs="Arial"/>
                <w:bCs/>
                <w:sz w:val="20"/>
              </w:rPr>
            </w:pPr>
            <w:r>
              <w:rPr>
                <w:rFonts w:cs="Arial"/>
                <w:bCs/>
                <w:sz w:val="20"/>
              </w:rPr>
              <w:t>M</w:t>
            </w:r>
            <w:r w:rsidRPr="00B14570">
              <w:rPr>
                <w:rFonts w:cs="Arial"/>
                <w:bCs/>
                <w:sz w:val="20"/>
              </w:rPr>
              <w:t>aintain life cycle costing policy, processes and models for all capabilities in accordance with NZDF policy</w:t>
            </w:r>
          </w:p>
          <w:p w:rsidR="000D4FE0" w:rsidRPr="00B14570" w:rsidRDefault="000D4FE0" w:rsidP="000D4FE0">
            <w:pPr>
              <w:numPr>
                <w:ilvl w:val="0"/>
                <w:numId w:val="11"/>
              </w:numPr>
              <w:spacing w:before="120" w:after="120" w:line="240" w:lineRule="auto"/>
              <w:ind w:left="368" w:hanging="357"/>
              <w:rPr>
                <w:rFonts w:cs="Arial"/>
                <w:bCs/>
                <w:sz w:val="20"/>
              </w:rPr>
            </w:pPr>
            <w:r w:rsidRPr="00B14570">
              <w:rPr>
                <w:rFonts w:cs="Arial"/>
                <w:bCs/>
                <w:sz w:val="20"/>
              </w:rPr>
              <w:t>Provide guidance to</w:t>
            </w:r>
            <w:r>
              <w:rPr>
                <w:rFonts w:cs="Arial"/>
                <w:bCs/>
                <w:sz w:val="20"/>
              </w:rPr>
              <w:t xml:space="preserve"> the</w:t>
            </w:r>
            <w:r w:rsidRPr="00B14570">
              <w:rPr>
                <w:rFonts w:cs="Arial"/>
                <w:bCs/>
                <w:sz w:val="20"/>
              </w:rPr>
              <w:t xml:space="preserve"> team on complex accounting issues</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t>Business Partnering</w:t>
            </w:r>
          </w:p>
        </w:tc>
        <w:tc>
          <w:tcPr>
            <w:tcW w:w="6388" w:type="dxa"/>
          </w:tcPr>
          <w:p w:rsidR="000D4FE0" w:rsidRPr="00B14570" w:rsidRDefault="000D4FE0" w:rsidP="000D4FE0">
            <w:pPr>
              <w:numPr>
                <w:ilvl w:val="0"/>
                <w:numId w:val="10"/>
              </w:numPr>
              <w:tabs>
                <w:tab w:val="clear" w:pos="780"/>
              </w:tabs>
              <w:spacing w:before="120" w:after="120" w:line="240" w:lineRule="auto"/>
              <w:ind w:left="368" w:hanging="357"/>
              <w:rPr>
                <w:rFonts w:cs="Arial"/>
                <w:bCs/>
                <w:sz w:val="20"/>
              </w:rPr>
            </w:pPr>
            <w:r w:rsidRPr="00B14570">
              <w:rPr>
                <w:rFonts w:cs="Arial"/>
                <w:bCs/>
                <w:sz w:val="20"/>
              </w:rPr>
              <w:t>Develop and sustain an agreed customer engagement process that ensures internal customer relationships are maintained effectively and provide the appropriate level of awareness and support on financial matters to the customer</w:t>
            </w:r>
          </w:p>
          <w:p w:rsidR="000D4FE0" w:rsidRPr="000D56D4" w:rsidRDefault="000D4FE0" w:rsidP="000D4FE0">
            <w:pPr>
              <w:numPr>
                <w:ilvl w:val="0"/>
                <w:numId w:val="10"/>
              </w:numPr>
              <w:tabs>
                <w:tab w:val="clear" w:pos="780"/>
              </w:tabs>
              <w:spacing w:before="120" w:after="120" w:line="240" w:lineRule="auto"/>
              <w:ind w:left="368" w:hanging="357"/>
              <w:rPr>
                <w:rFonts w:cs="Arial"/>
                <w:bCs/>
                <w:sz w:val="20"/>
              </w:rPr>
            </w:pPr>
            <w:r w:rsidRPr="000D56D4">
              <w:rPr>
                <w:rFonts w:cs="Arial"/>
                <w:bCs/>
                <w:sz w:val="20"/>
              </w:rPr>
              <w:t xml:space="preserve">Work with the Director Strategy and Modelling to deliver transformational change and continuous improvement within the </w:t>
            </w:r>
            <w:r>
              <w:rPr>
                <w:sz w:val="20"/>
              </w:rPr>
              <w:t xml:space="preserve">Finance </w:t>
            </w:r>
            <w:r w:rsidRPr="000D56D4">
              <w:rPr>
                <w:rFonts w:cs="Arial"/>
                <w:bCs/>
                <w:sz w:val="20"/>
              </w:rPr>
              <w:t>area</w:t>
            </w:r>
            <w:r>
              <w:rPr>
                <w:rFonts w:cs="Arial"/>
                <w:bCs/>
                <w:sz w:val="20"/>
              </w:rPr>
              <w:t xml:space="preserve">. </w:t>
            </w:r>
          </w:p>
          <w:p w:rsidR="000D4FE0" w:rsidRPr="00B14570" w:rsidRDefault="000D4FE0" w:rsidP="000D4FE0">
            <w:pPr>
              <w:numPr>
                <w:ilvl w:val="0"/>
                <w:numId w:val="11"/>
              </w:numPr>
              <w:spacing w:before="120" w:after="120" w:line="240" w:lineRule="auto"/>
              <w:ind w:left="368" w:hanging="357"/>
              <w:rPr>
                <w:rFonts w:cs="Arial"/>
                <w:bCs/>
                <w:sz w:val="20"/>
              </w:rPr>
            </w:pPr>
            <w:r w:rsidRPr="00B14570">
              <w:rPr>
                <w:rFonts w:cs="Arial"/>
                <w:bCs/>
                <w:sz w:val="20"/>
              </w:rPr>
              <w:t>Provide financial support for strategic procurement/financing negotiations and on-going support for resulting business partnerships</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t>Business Leadership</w:t>
            </w:r>
          </w:p>
        </w:tc>
        <w:tc>
          <w:tcPr>
            <w:tcW w:w="6388" w:type="dxa"/>
          </w:tcPr>
          <w:p w:rsidR="000D4FE0" w:rsidRPr="00B14570" w:rsidRDefault="000D4FE0" w:rsidP="000D4FE0">
            <w:pPr>
              <w:numPr>
                <w:ilvl w:val="0"/>
                <w:numId w:val="2"/>
              </w:numPr>
              <w:tabs>
                <w:tab w:val="clear" w:pos="720"/>
                <w:tab w:val="num" w:pos="372"/>
              </w:tabs>
              <w:spacing w:before="120" w:after="120" w:line="240" w:lineRule="auto"/>
              <w:ind w:left="368" w:hanging="357"/>
              <w:rPr>
                <w:sz w:val="20"/>
              </w:rPr>
            </w:pPr>
            <w:r w:rsidRPr="00B14570">
              <w:rPr>
                <w:sz w:val="20"/>
              </w:rPr>
              <w:t>Finance Leadership</w:t>
            </w:r>
          </w:p>
          <w:p w:rsidR="000D4FE0" w:rsidRPr="00B14570" w:rsidRDefault="000D4FE0" w:rsidP="000D4FE0">
            <w:pPr>
              <w:numPr>
                <w:ilvl w:val="0"/>
                <w:numId w:val="8"/>
              </w:numPr>
              <w:spacing w:before="120" w:after="120" w:line="240" w:lineRule="auto"/>
              <w:rPr>
                <w:sz w:val="20"/>
              </w:rPr>
            </w:pPr>
            <w:r w:rsidRPr="00B14570">
              <w:rPr>
                <w:sz w:val="20"/>
              </w:rPr>
              <w:t>Ensure economic and financial trends are understood and reflected in decision making</w:t>
            </w:r>
          </w:p>
          <w:p w:rsidR="000D4FE0" w:rsidRPr="00B71F43" w:rsidRDefault="000D4FE0" w:rsidP="000D4FE0">
            <w:pPr>
              <w:numPr>
                <w:ilvl w:val="0"/>
                <w:numId w:val="8"/>
              </w:numPr>
              <w:spacing w:before="120" w:after="120" w:line="240" w:lineRule="auto"/>
              <w:rPr>
                <w:sz w:val="20"/>
              </w:rPr>
            </w:pPr>
            <w:r>
              <w:rPr>
                <w:rFonts w:cs="Arial"/>
                <w:bCs/>
                <w:sz w:val="20"/>
              </w:rPr>
              <w:t>M</w:t>
            </w:r>
            <w:r w:rsidRPr="009D1C5B">
              <w:rPr>
                <w:rFonts w:cs="Arial"/>
                <w:bCs/>
                <w:sz w:val="20"/>
              </w:rPr>
              <w:t xml:space="preserve">anage </w:t>
            </w:r>
            <w:r>
              <w:rPr>
                <w:rFonts w:cs="Arial"/>
                <w:bCs/>
                <w:sz w:val="20"/>
              </w:rPr>
              <w:t xml:space="preserve">and implement </w:t>
            </w:r>
            <w:r>
              <w:rPr>
                <w:sz w:val="20"/>
              </w:rPr>
              <w:t xml:space="preserve">Strategy team </w:t>
            </w:r>
            <w:r w:rsidRPr="009D1C5B">
              <w:rPr>
                <w:rFonts w:cs="Arial"/>
                <w:bCs/>
                <w:sz w:val="20"/>
              </w:rPr>
              <w:t xml:space="preserve">performance measures </w:t>
            </w:r>
          </w:p>
          <w:p w:rsidR="000D4FE0" w:rsidRPr="000D56D4" w:rsidRDefault="000D4FE0" w:rsidP="000D4FE0">
            <w:pPr>
              <w:numPr>
                <w:ilvl w:val="0"/>
                <w:numId w:val="8"/>
              </w:numPr>
              <w:spacing w:before="120" w:after="120" w:line="240" w:lineRule="auto"/>
              <w:rPr>
                <w:sz w:val="20"/>
              </w:rPr>
            </w:pPr>
            <w:r w:rsidRPr="009D1C5B">
              <w:rPr>
                <w:sz w:val="20"/>
              </w:rPr>
              <w:t xml:space="preserve">Encourage full use of </w:t>
            </w:r>
            <w:r w:rsidRPr="000D56D4">
              <w:rPr>
                <w:sz w:val="20"/>
              </w:rPr>
              <w:t>NZDF Finance resources including the Strategy team and individual subject matter experts</w:t>
            </w:r>
          </w:p>
          <w:p w:rsidR="000D4FE0" w:rsidRPr="00B14570" w:rsidRDefault="000D4FE0" w:rsidP="000D4FE0">
            <w:pPr>
              <w:numPr>
                <w:ilvl w:val="0"/>
                <w:numId w:val="9"/>
              </w:numPr>
              <w:spacing w:before="120" w:after="120" w:line="240" w:lineRule="auto"/>
              <w:rPr>
                <w:rFonts w:cs="Arial"/>
                <w:bCs/>
                <w:sz w:val="20"/>
              </w:rPr>
            </w:pPr>
            <w:r w:rsidRPr="00B14570">
              <w:rPr>
                <w:rFonts w:cs="Arial"/>
                <w:bCs/>
                <w:sz w:val="20"/>
              </w:rPr>
              <w:t>Be a civilian role model within the organisation</w:t>
            </w:r>
          </w:p>
          <w:p w:rsidR="000D4FE0" w:rsidRPr="00B14570" w:rsidRDefault="000D4FE0" w:rsidP="000D4FE0">
            <w:pPr>
              <w:numPr>
                <w:ilvl w:val="0"/>
                <w:numId w:val="9"/>
              </w:numPr>
              <w:spacing w:before="120" w:after="120" w:line="240" w:lineRule="auto"/>
              <w:rPr>
                <w:rFonts w:cs="Arial"/>
                <w:bCs/>
                <w:sz w:val="20"/>
              </w:rPr>
            </w:pPr>
            <w:r w:rsidRPr="00B14570">
              <w:rPr>
                <w:rFonts w:cs="Arial"/>
                <w:bCs/>
                <w:sz w:val="20"/>
              </w:rPr>
              <w:t>Provide leadership and direction to</w:t>
            </w:r>
            <w:r>
              <w:rPr>
                <w:rFonts w:cs="Arial"/>
                <w:bCs/>
                <w:sz w:val="20"/>
              </w:rPr>
              <w:t xml:space="preserve"> NZDF </w:t>
            </w:r>
            <w:r w:rsidRPr="00B14570">
              <w:rPr>
                <w:rFonts w:cs="Arial"/>
                <w:bCs/>
                <w:sz w:val="20"/>
              </w:rPr>
              <w:t xml:space="preserve">Finance and act as a </w:t>
            </w:r>
            <w:r w:rsidRPr="00B14570">
              <w:rPr>
                <w:rFonts w:cs="Arial"/>
                <w:bCs/>
                <w:sz w:val="20"/>
              </w:rPr>
              <w:lastRenderedPageBreak/>
              <w:t>change agent</w:t>
            </w:r>
          </w:p>
          <w:p w:rsidR="000D4FE0" w:rsidRPr="00B14570" w:rsidDel="00030621" w:rsidRDefault="000D4FE0" w:rsidP="000D4FE0">
            <w:pPr>
              <w:numPr>
                <w:ilvl w:val="0"/>
                <w:numId w:val="9"/>
              </w:numPr>
              <w:spacing w:before="120" w:after="120" w:line="240" w:lineRule="auto"/>
              <w:rPr>
                <w:sz w:val="20"/>
              </w:rPr>
            </w:pPr>
            <w:r w:rsidRPr="00B14570">
              <w:rPr>
                <w:rFonts w:cs="Arial"/>
                <w:bCs/>
                <w:sz w:val="20"/>
              </w:rPr>
              <w:t xml:space="preserve">Develop organisational capacity through the active development and management of Finance team members, including compliance with NZDF’s Plan Develop Perform (PDP) framework </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0E51E3" w:rsidRDefault="000D4FE0" w:rsidP="0018333E">
            <w:pPr>
              <w:spacing w:before="120" w:after="120"/>
              <w:rPr>
                <w:rFonts w:cs="Arial"/>
                <w:b/>
                <w:bCs/>
                <w:sz w:val="20"/>
              </w:rPr>
            </w:pPr>
            <w:r>
              <w:rPr>
                <w:rFonts w:cs="Arial"/>
                <w:b/>
                <w:bCs/>
                <w:sz w:val="20"/>
              </w:rPr>
              <w:lastRenderedPageBreak/>
              <w:t>Strategic financial modelling</w:t>
            </w:r>
          </w:p>
        </w:tc>
        <w:tc>
          <w:tcPr>
            <w:tcW w:w="6388" w:type="dxa"/>
          </w:tcPr>
          <w:p w:rsidR="000D4FE0" w:rsidRDefault="000D4FE0" w:rsidP="000D4FE0">
            <w:pPr>
              <w:numPr>
                <w:ilvl w:val="0"/>
                <w:numId w:val="13"/>
              </w:numPr>
              <w:spacing w:before="120" w:after="120" w:line="240" w:lineRule="auto"/>
              <w:rPr>
                <w:rFonts w:cs="Arial"/>
                <w:bCs/>
                <w:sz w:val="20"/>
              </w:rPr>
            </w:pPr>
            <w:r>
              <w:rPr>
                <w:rFonts w:cs="Arial"/>
                <w:bCs/>
                <w:sz w:val="20"/>
              </w:rPr>
              <w:t>Support long-term strategic initiatives and investments through whole-of-life scenario modelling to identify the cost/benefit of options.</w:t>
            </w:r>
          </w:p>
          <w:p w:rsidR="000D4FE0" w:rsidRDefault="000D4FE0" w:rsidP="000D4FE0">
            <w:pPr>
              <w:numPr>
                <w:ilvl w:val="0"/>
                <w:numId w:val="13"/>
              </w:numPr>
              <w:spacing w:before="120" w:after="120" w:line="240" w:lineRule="auto"/>
              <w:rPr>
                <w:rFonts w:cs="Arial"/>
                <w:bCs/>
                <w:sz w:val="20"/>
              </w:rPr>
            </w:pPr>
            <w:r>
              <w:rPr>
                <w:rFonts w:cs="Arial"/>
                <w:bCs/>
                <w:sz w:val="20"/>
              </w:rPr>
              <w:t>Use rigorous financial modelling techniques to assess the financial viability (including pay-back period, ROI, cost efficiencies) of initiatives or options.</w:t>
            </w:r>
          </w:p>
          <w:p w:rsidR="000D4FE0" w:rsidRDefault="000D4FE0" w:rsidP="000D4FE0">
            <w:pPr>
              <w:numPr>
                <w:ilvl w:val="0"/>
                <w:numId w:val="13"/>
              </w:numPr>
              <w:spacing w:before="120" w:after="120" w:line="240" w:lineRule="auto"/>
              <w:rPr>
                <w:rFonts w:cs="Arial"/>
                <w:bCs/>
                <w:sz w:val="20"/>
              </w:rPr>
            </w:pPr>
            <w:r w:rsidRPr="00AC6546">
              <w:rPr>
                <w:rFonts w:cs="Arial"/>
                <w:bCs/>
                <w:sz w:val="20"/>
              </w:rPr>
              <w:t>Responding to ad hoc requests to support the decision making process and clarification of financial submissions</w:t>
            </w:r>
            <w:r>
              <w:rPr>
                <w:rFonts w:cs="Arial"/>
                <w:bCs/>
                <w:sz w:val="20"/>
              </w:rPr>
              <w:t>.</w:t>
            </w:r>
          </w:p>
          <w:p w:rsidR="000D4FE0" w:rsidRDefault="000D4FE0" w:rsidP="000D4FE0">
            <w:pPr>
              <w:numPr>
                <w:ilvl w:val="0"/>
                <w:numId w:val="13"/>
              </w:numPr>
              <w:spacing w:before="120" w:after="120" w:line="240" w:lineRule="auto"/>
              <w:rPr>
                <w:rFonts w:cs="Arial"/>
                <w:bCs/>
                <w:sz w:val="20"/>
              </w:rPr>
            </w:pPr>
            <w:r w:rsidRPr="00AC6546">
              <w:rPr>
                <w:rFonts w:cs="Arial"/>
                <w:bCs/>
                <w:sz w:val="20"/>
              </w:rPr>
              <w:t xml:space="preserve">Ensuring alignment between the underpinning assumptions and resulting financials from long term planning horizons, e.g. </w:t>
            </w:r>
            <w:r>
              <w:rPr>
                <w:rFonts w:cs="Arial"/>
                <w:bCs/>
                <w:sz w:val="20"/>
              </w:rPr>
              <w:t>35</w:t>
            </w:r>
            <w:r w:rsidRPr="00AC6546">
              <w:rPr>
                <w:rFonts w:cs="Arial"/>
                <w:bCs/>
                <w:sz w:val="20"/>
              </w:rPr>
              <w:t xml:space="preserve"> year </w:t>
            </w:r>
            <w:r>
              <w:rPr>
                <w:rFonts w:cs="Arial"/>
                <w:bCs/>
                <w:sz w:val="20"/>
              </w:rPr>
              <w:t>plan</w:t>
            </w:r>
          </w:p>
          <w:p w:rsidR="000D4FE0" w:rsidRPr="006A2A65" w:rsidRDefault="000D4FE0" w:rsidP="000D4FE0">
            <w:pPr>
              <w:numPr>
                <w:ilvl w:val="0"/>
                <w:numId w:val="13"/>
              </w:numPr>
              <w:spacing w:before="120" w:after="120" w:line="240" w:lineRule="auto"/>
              <w:rPr>
                <w:rFonts w:cs="Arial"/>
                <w:bCs/>
                <w:sz w:val="20"/>
              </w:rPr>
            </w:pPr>
            <w:r>
              <w:rPr>
                <w:rFonts w:cs="Arial"/>
                <w:bCs/>
                <w:sz w:val="20"/>
              </w:rPr>
              <w:t xml:space="preserve">Support to the sustainable capital portfolio management including capital portfolio reporting and prioritisation process </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t>Other</w:t>
            </w:r>
          </w:p>
        </w:tc>
        <w:tc>
          <w:tcPr>
            <w:tcW w:w="6388" w:type="dxa"/>
          </w:tcPr>
          <w:p w:rsidR="000D4FE0" w:rsidRPr="00B14570" w:rsidRDefault="000D4FE0" w:rsidP="000D4FE0">
            <w:pPr>
              <w:numPr>
                <w:ilvl w:val="0"/>
                <w:numId w:val="4"/>
              </w:numPr>
              <w:tabs>
                <w:tab w:val="clear" w:pos="720"/>
                <w:tab w:val="num" w:pos="372"/>
              </w:tabs>
              <w:spacing w:before="120" w:after="120" w:line="240" w:lineRule="auto"/>
              <w:ind w:left="368" w:hanging="357"/>
              <w:rPr>
                <w:rFonts w:cs="Arial"/>
                <w:bCs/>
                <w:sz w:val="20"/>
              </w:rPr>
            </w:pPr>
            <w:r w:rsidRPr="00B14570">
              <w:rPr>
                <w:rFonts w:cs="Arial"/>
                <w:bCs/>
                <w:sz w:val="20"/>
              </w:rPr>
              <w:t>Ensure provision and quality assurance of advice to Ministers and other official information requests</w:t>
            </w:r>
          </w:p>
          <w:p w:rsidR="000D4FE0" w:rsidRPr="00B14570" w:rsidRDefault="000D4FE0" w:rsidP="000D4FE0">
            <w:pPr>
              <w:numPr>
                <w:ilvl w:val="0"/>
                <w:numId w:val="4"/>
              </w:numPr>
              <w:tabs>
                <w:tab w:val="clear" w:pos="720"/>
                <w:tab w:val="num" w:pos="372"/>
              </w:tabs>
              <w:spacing w:before="120" w:after="120" w:line="240" w:lineRule="auto"/>
              <w:ind w:left="368" w:hanging="357"/>
              <w:rPr>
                <w:rFonts w:cs="Arial"/>
                <w:bCs/>
                <w:sz w:val="20"/>
              </w:rPr>
            </w:pPr>
            <w:r w:rsidRPr="00B14570">
              <w:rPr>
                <w:rFonts w:cs="Arial"/>
                <w:bCs/>
                <w:sz w:val="20"/>
              </w:rPr>
              <w:t>Carry out other functions skilled and/or qualified to perform</w:t>
            </w:r>
            <w:r>
              <w:rPr>
                <w:rFonts w:cs="Arial"/>
                <w:bCs/>
                <w:sz w:val="20"/>
              </w:rPr>
              <w:t xml:space="preserve"> as directed.</w:t>
            </w:r>
          </w:p>
        </w:tc>
      </w:tr>
      <w:tr w:rsidR="000D4FE0" w:rsidRPr="00B14570" w:rsidTr="000D4FE0">
        <w:tblPrEx>
          <w:tblBorders>
            <w:insideV w:val="single" w:sz="4" w:space="0" w:color="auto"/>
          </w:tblBorders>
        </w:tblPrEx>
        <w:trPr>
          <w:gridAfter w:val="1"/>
          <w:wAfter w:w="13" w:type="dxa"/>
        </w:trPr>
        <w:tc>
          <w:tcPr>
            <w:tcW w:w="9229" w:type="dxa"/>
            <w:gridSpan w:val="3"/>
            <w:tcBorders>
              <w:bottom w:val="single" w:sz="4" w:space="0" w:color="auto"/>
            </w:tcBorders>
          </w:tcPr>
          <w:p w:rsidR="000D4FE0" w:rsidRDefault="000D4FE0" w:rsidP="0018333E">
            <w:pPr>
              <w:spacing w:before="120" w:after="120"/>
              <w:rPr>
                <w:rFonts w:cs="Arial"/>
                <w:b/>
                <w:bCs/>
                <w:sz w:val="20"/>
              </w:rPr>
            </w:pPr>
          </w:p>
          <w:p w:rsidR="000D4FE0" w:rsidRPr="00B14570" w:rsidRDefault="000D4FE0" w:rsidP="0018333E">
            <w:pPr>
              <w:spacing w:before="120" w:after="120"/>
              <w:rPr>
                <w:rFonts w:cs="Arial"/>
                <w:b/>
                <w:bCs/>
                <w:sz w:val="20"/>
              </w:rPr>
            </w:pPr>
          </w:p>
        </w:tc>
      </w:tr>
      <w:tr w:rsidR="000D4FE0" w:rsidRPr="00B14570" w:rsidTr="000D4FE0">
        <w:tblPrEx>
          <w:tblBorders>
            <w:insideV w:val="single" w:sz="4" w:space="0" w:color="auto"/>
          </w:tblBorders>
        </w:tblPrEx>
        <w:trPr>
          <w:gridAfter w:val="1"/>
          <w:wAfter w:w="13" w:type="dxa"/>
        </w:trPr>
        <w:tc>
          <w:tcPr>
            <w:tcW w:w="9229" w:type="dxa"/>
            <w:gridSpan w:val="3"/>
            <w:tcBorders>
              <w:top w:val="single" w:sz="4" w:space="0" w:color="auto"/>
              <w:left w:val="single" w:sz="4" w:space="0" w:color="auto"/>
              <w:bottom w:val="single" w:sz="4" w:space="0" w:color="auto"/>
              <w:right w:val="single" w:sz="4" w:space="0" w:color="auto"/>
            </w:tcBorders>
            <w:shd w:val="clear" w:color="auto" w:fill="CCCCCC"/>
          </w:tcPr>
          <w:p w:rsidR="000D4FE0" w:rsidRPr="00B14570" w:rsidRDefault="000D4FE0" w:rsidP="0018333E">
            <w:pPr>
              <w:spacing w:before="120" w:after="120"/>
              <w:rPr>
                <w:rFonts w:cs="Arial"/>
                <w:b/>
                <w:bCs/>
              </w:rPr>
            </w:pPr>
            <w:r w:rsidRPr="00B14570">
              <w:rPr>
                <w:rFonts w:cs="Arial"/>
                <w:b/>
                <w:bCs/>
              </w:rPr>
              <w:t xml:space="preserve">Key Working Relationships </w:t>
            </w:r>
          </w:p>
        </w:tc>
      </w:tr>
      <w:tr w:rsidR="000D4FE0" w:rsidRPr="00B14570" w:rsidTr="000D4FE0">
        <w:tblPrEx>
          <w:tblBorders>
            <w:insideV w:val="single" w:sz="4" w:space="0" w:color="auto"/>
          </w:tblBorders>
        </w:tblPrEx>
        <w:trPr>
          <w:gridAfter w:val="1"/>
          <w:wAfter w:w="13" w:type="dxa"/>
        </w:trPr>
        <w:tc>
          <w:tcPr>
            <w:tcW w:w="9229" w:type="dxa"/>
            <w:gridSpan w:val="3"/>
            <w:tcBorders>
              <w:top w:val="single" w:sz="4" w:space="0" w:color="auto"/>
            </w:tcBorders>
          </w:tcPr>
          <w:p w:rsidR="000D4FE0" w:rsidRPr="00B14570" w:rsidRDefault="000D4FE0" w:rsidP="0018333E">
            <w:pPr>
              <w:rPr>
                <w:rFonts w:cs="Arial"/>
                <w:b/>
                <w:bCs/>
                <w:sz w:val="12"/>
                <w:szCs w:val="12"/>
              </w:rPr>
            </w:pPr>
          </w:p>
        </w:tc>
      </w:tr>
      <w:tr w:rsidR="000D4FE0" w:rsidRPr="00B14570" w:rsidTr="000D4FE0">
        <w:tblPrEx>
          <w:tblBorders>
            <w:insideV w:val="single" w:sz="4" w:space="0" w:color="auto"/>
          </w:tblBorders>
        </w:tblPrEx>
        <w:trPr>
          <w:gridAfter w:val="1"/>
          <w:wAfter w:w="13" w:type="dxa"/>
          <w:trHeight w:val="233"/>
        </w:trPr>
        <w:tc>
          <w:tcPr>
            <w:tcW w:w="2841" w:type="dxa"/>
            <w:gridSpan w:val="2"/>
            <w:tcBorders>
              <w:top w:val="single" w:sz="4" w:space="0" w:color="auto"/>
              <w:left w:val="single" w:sz="4" w:space="0" w:color="auto"/>
              <w:bottom w:val="single" w:sz="4" w:space="0" w:color="auto"/>
            </w:tcBorders>
          </w:tcPr>
          <w:p w:rsidR="000D4FE0" w:rsidRPr="00B14570" w:rsidRDefault="000D4FE0" w:rsidP="0018333E">
            <w:pPr>
              <w:spacing w:before="120" w:after="120"/>
              <w:rPr>
                <w:rFonts w:cs="Arial"/>
                <w:b/>
                <w:bCs/>
                <w:sz w:val="20"/>
              </w:rPr>
            </w:pPr>
            <w:r w:rsidRPr="00B14570">
              <w:rPr>
                <w:rFonts w:cs="Arial"/>
                <w:b/>
                <w:bCs/>
                <w:sz w:val="20"/>
              </w:rPr>
              <w:t>Internal</w:t>
            </w:r>
          </w:p>
        </w:tc>
        <w:tc>
          <w:tcPr>
            <w:tcW w:w="6388" w:type="dxa"/>
            <w:tcBorders>
              <w:top w:val="single" w:sz="4" w:space="0" w:color="auto"/>
              <w:bottom w:val="single" w:sz="4" w:space="0" w:color="auto"/>
              <w:right w:val="single" w:sz="4" w:space="0" w:color="auto"/>
            </w:tcBorders>
          </w:tcPr>
          <w:p w:rsidR="000D4FE0" w:rsidRPr="00B14570" w:rsidRDefault="000D4FE0" w:rsidP="000D4FE0">
            <w:pPr>
              <w:numPr>
                <w:ilvl w:val="0"/>
                <w:numId w:val="1"/>
              </w:numPr>
              <w:tabs>
                <w:tab w:val="clear" w:pos="720"/>
                <w:tab w:val="num" w:pos="414"/>
              </w:tabs>
              <w:spacing w:before="120" w:after="120" w:line="240" w:lineRule="auto"/>
              <w:ind w:hanging="720"/>
              <w:rPr>
                <w:rFonts w:cs="Arial"/>
                <w:bCs/>
                <w:sz w:val="20"/>
              </w:rPr>
            </w:pPr>
            <w:r>
              <w:rPr>
                <w:rFonts w:cs="Arial"/>
                <w:bCs/>
                <w:sz w:val="20"/>
              </w:rPr>
              <w:t>NZDF Finance</w:t>
            </w:r>
          </w:p>
          <w:p w:rsidR="000D4FE0" w:rsidRPr="002700F6" w:rsidRDefault="000D4FE0" w:rsidP="000D4FE0">
            <w:pPr>
              <w:numPr>
                <w:ilvl w:val="0"/>
                <w:numId w:val="1"/>
              </w:numPr>
              <w:tabs>
                <w:tab w:val="clear" w:pos="720"/>
                <w:tab w:val="num" w:pos="414"/>
              </w:tabs>
              <w:spacing w:before="120" w:after="120" w:line="240" w:lineRule="auto"/>
              <w:ind w:hanging="720"/>
              <w:rPr>
                <w:rFonts w:cs="Arial"/>
                <w:bCs/>
                <w:iCs/>
              </w:rPr>
            </w:pPr>
            <w:r>
              <w:rPr>
                <w:rFonts w:cs="Arial"/>
                <w:bCs/>
                <w:sz w:val="20"/>
              </w:rPr>
              <w:t xml:space="preserve">NZDF </w:t>
            </w:r>
            <w:r w:rsidRPr="00B14570">
              <w:rPr>
                <w:rFonts w:cs="Arial"/>
                <w:bCs/>
                <w:sz w:val="20"/>
              </w:rPr>
              <w:t xml:space="preserve">Capability Branch staff </w:t>
            </w:r>
          </w:p>
          <w:p w:rsidR="000D4FE0" w:rsidRPr="00B14570" w:rsidRDefault="000D4FE0" w:rsidP="000D4FE0">
            <w:pPr>
              <w:numPr>
                <w:ilvl w:val="0"/>
                <w:numId w:val="1"/>
              </w:numPr>
              <w:tabs>
                <w:tab w:val="clear" w:pos="720"/>
                <w:tab w:val="num" w:pos="414"/>
              </w:tabs>
              <w:spacing w:before="120" w:after="120" w:line="240" w:lineRule="auto"/>
              <w:ind w:hanging="720"/>
              <w:rPr>
                <w:rFonts w:cs="Arial"/>
                <w:bCs/>
                <w:iCs/>
              </w:rPr>
            </w:pPr>
            <w:r>
              <w:rPr>
                <w:rFonts w:cs="Arial"/>
                <w:bCs/>
                <w:sz w:val="20"/>
              </w:rPr>
              <w:t>Capability Management Board (CMB)</w:t>
            </w:r>
          </w:p>
          <w:p w:rsidR="000D4FE0" w:rsidRDefault="000D4FE0" w:rsidP="000D4FE0">
            <w:pPr>
              <w:numPr>
                <w:ilvl w:val="0"/>
                <w:numId w:val="1"/>
              </w:numPr>
              <w:tabs>
                <w:tab w:val="clear" w:pos="720"/>
                <w:tab w:val="num" w:pos="414"/>
              </w:tabs>
              <w:spacing w:before="120" w:after="120" w:line="240" w:lineRule="auto"/>
              <w:ind w:hanging="720"/>
              <w:rPr>
                <w:rFonts w:cs="Arial"/>
                <w:bCs/>
                <w:sz w:val="20"/>
              </w:rPr>
            </w:pPr>
            <w:r w:rsidRPr="00B14570">
              <w:rPr>
                <w:rFonts w:cs="Arial"/>
                <w:bCs/>
                <w:sz w:val="20"/>
              </w:rPr>
              <w:t xml:space="preserve">NZDF Office of Strategy Management (OSM) </w:t>
            </w:r>
          </w:p>
          <w:p w:rsidR="000D4FE0" w:rsidRPr="00B14570" w:rsidRDefault="000D4FE0" w:rsidP="000D4FE0">
            <w:pPr>
              <w:numPr>
                <w:ilvl w:val="0"/>
                <w:numId w:val="1"/>
              </w:numPr>
              <w:tabs>
                <w:tab w:val="clear" w:pos="720"/>
                <w:tab w:val="num" w:pos="414"/>
              </w:tabs>
              <w:spacing w:before="120" w:after="120" w:line="240" w:lineRule="auto"/>
              <w:ind w:hanging="720"/>
              <w:rPr>
                <w:rFonts w:cs="Arial"/>
                <w:bCs/>
                <w:sz w:val="20"/>
              </w:rPr>
            </w:pPr>
            <w:r w:rsidRPr="00B14570">
              <w:rPr>
                <w:rFonts w:cs="Arial"/>
                <w:bCs/>
                <w:sz w:val="20"/>
              </w:rPr>
              <w:t xml:space="preserve">Communications and Information Systems (CIS) </w:t>
            </w:r>
          </w:p>
          <w:p w:rsidR="000D4FE0" w:rsidRDefault="000D4FE0" w:rsidP="000D4FE0">
            <w:pPr>
              <w:numPr>
                <w:ilvl w:val="0"/>
                <w:numId w:val="1"/>
              </w:numPr>
              <w:tabs>
                <w:tab w:val="clear" w:pos="720"/>
                <w:tab w:val="num" w:pos="414"/>
              </w:tabs>
              <w:spacing w:before="120" w:after="120" w:line="240" w:lineRule="auto"/>
              <w:ind w:hanging="720"/>
              <w:rPr>
                <w:rFonts w:cs="Arial"/>
                <w:bCs/>
                <w:sz w:val="20"/>
              </w:rPr>
            </w:pPr>
            <w:r>
              <w:rPr>
                <w:rFonts w:cs="Arial"/>
                <w:bCs/>
                <w:sz w:val="20"/>
              </w:rPr>
              <w:t xml:space="preserve">NZDF </w:t>
            </w:r>
            <w:r w:rsidRPr="00B14570">
              <w:rPr>
                <w:rFonts w:cs="Arial"/>
                <w:bCs/>
                <w:sz w:val="20"/>
              </w:rPr>
              <w:t>Defence Property Group</w:t>
            </w:r>
          </w:p>
          <w:p w:rsidR="000D4FE0" w:rsidRPr="00A47F06" w:rsidRDefault="000D4FE0" w:rsidP="000D4FE0">
            <w:pPr>
              <w:numPr>
                <w:ilvl w:val="0"/>
                <w:numId w:val="1"/>
              </w:numPr>
              <w:tabs>
                <w:tab w:val="clear" w:pos="720"/>
                <w:tab w:val="num" w:pos="414"/>
              </w:tabs>
              <w:spacing w:before="120" w:after="120" w:line="240" w:lineRule="auto"/>
              <w:ind w:hanging="720"/>
              <w:rPr>
                <w:rFonts w:cs="Arial"/>
                <w:bCs/>
                <w:iCs/>
                <w:sz w:val="20"/>
              </w:rPr>
            </w:pPr>
            <w:r>
              <w:rPr>
                <w:rFonts w:cs="Arial"/>
                <w:bCs/>
                <w:iCs/>
                <w:sz w:val="20"/>
              </w:rPr>
              <w:t xml:space="preserve">Other </w:t>
            </w:r>
            <w:r w:rsidRPr="00A47F06">
              <w:rPr>
                <w:rFonts w:cs="Arial"/>
                <w:bCs/>
                <w:iCs/>
                <w:sz w:val="20"/>
              </w:rPr>
              <w:t>HQ commanders, managers and staff</w:t>
            </w:r>
          </w:p>
          <w:p w:rsidR="000D4FE0" w:rsidRPr="00B14570" w:rsidRDefault="000D4FE0" w:rsidP="000D4FE0">
            <w:pPr>
              <w:numPr>
                <w:ilvl w:val="0"/>
                <w:numId w:val="1"/>
              </w:numPr>
              <w:tabs>
                <w:tab w:val="clear" w:pos="720"/>
                <w:tab w:val="num" w:pos="414"/>
              </w:tabs>
              <w:spacing w:before="120" w:after="120" w:line="240" w:lineRule="auto"/>
              <w:ind w:hanging="720"/>
              <w:rPr>
                <w:rFonts w:cs="Arial"/>
                <w:bCs/>
                <w:sz w:val="20"/>
              </w:rPr>
            </w:pPr>
            <w:r w:rsidRPr="00A47F06">
              <w:rPr>
                <w:rFonts w:cs="Arial"/>
                <w:bCs/>
                <w:iCs/>
                <w:sz w:val="20"/>
              </w:rPr>
              <w:t>Base/Camp commanders, managers and staff</w:t>
            </w:r>
          </w:p>
        </w:tc>
      </w:tr>
      <w:tr w:rsidR="000D4FE0" w:rsidRPr="00B14570" w:rsidTr="000D4FE0">
        <w:tblPrEx>
          <w:tblBorders>
            <w:insideV w:val="single" w:sz="4" w:space="0" w:color="auto"/>
          </w:tblBorders>
        </w:tblPrEx>
        <w:trPr>
          <w:gridAfter w:val="1"/>
          <w:wAfter w:w="13" w:type="dxa"/>
          <w:trHeight w:val="232"/>
        </w:trPr>
        <w:tc>
          <w:tcPr>
            <w:tcW w:w="2841" w:type="dxa"/>
            <w:gridSpan w:val="2"/>
            <w:tcBorders>
              <w:top w:val="single" w:sz="4" w:space="0" w:color="auto"/>
              <w:left w:val="single" w:sz="4" w:space="0" w:color="auto"/>
              <w:bottom w:val="single" w:sz="4" w:space="0" w:color="auto"/>
            </w:tcBorders>
          </w:tcPr>
          <w:p w:rsidR="000D4FE0" w:rsidRPr="00B14570" w:rsidRDefault="000D4FE0" w:rsidP="0018333E">
            <w:pPr>
              <w:spacing w:before="120" w:after="120"/>
              <w:rPr>
                <w:rFonts w:cs="Arial"/>
                <w:b/>
                <w:bCs/>
                <w:sz w:val="20"/>
              </w:rPr>
            </w:pPr>
            <w:r w:rsidRPr="00B14570">
              <w:rPr>
                <w:rFonts w:cs="Arial"/>
                <w:b/>
                <w:bCs/>
                <w:sz w:val="20"/>
              </w:rPr>
              <w:t>External</w:t>
            </w:r>
          </w:p>
        </w:tc>
        <w:tc>
          <w:tcPr>
            <w:tcW w:w="6388" w:type="dxa"/>
            <w:tcBorders>
              <w:top w:val="single" w:sz="4" w:space="0" w:color="auto"/>
              <w:bottom w:val="single" w:sz="4" w:space="0" w:color="auto"/>
              <w:right w:val="single" w:sz="4" w:space="0" w:color="auto"/>
            </w:tcBorders>
          </w:tcPr>
          <w:p w:rsidR="000D4FE0" w:rsidRDefault="000D4FE0" w:rsidP="000D4FE0">
            <w:pPr>
              <w:numPr>
                <w:ilvl w:val="0"/>
                <w:numId w:val="3"/>
              </w:numPr>
              <w:tabs>
                <w:tab w:val="clear" w:pos="720"/>
                <w:tab w:val="num" w:pos="420"/>
              </w:tabs>
              <w:spacing w:before="120" w:after="120" w:line="240" w:lineRule="auto"/>
              <w:ind w:left="368" w:hanging="357"/>
              <w:rPr>
                <w:rFonts w:cs="Arial"/>
                <w:bCs/>
                <w:sz w:val="20"/>
              </w:rPr>
            </w:pPr>
            <w:r>
              <w:rPr>
                <w:rFonts w:cs="Arial"/>
                <w:bCs/>
                <w:sz w:val="20"/>
              </w:rPr>
              <w:t>Audit New Zealand</w:t>
            </w:r>
          </w:p>
          <w:p w:rsidR="000D4FE0" w:rsidRDefault="000D4FE0" w:rsidP="000D4FE0">
            <w:pPr>
              <w:numPr>
                <w:ilvl w:val="0"/>
                <w:numId w:val="3"/>
              </w:numPr>
              <w:tabs>
                <w:tab w:val="clear" w:pos="720"/>
                <w:tab w:val="num" w:pos="420"/>
              </w:tabs>
              <w:spacing w:before="120" w:after="120" w:line="240" w:lineRule="auto"/>
              <w:ind w:left="368" w:hanging="357"/>
              <w:rPr>
                <w:rFonts w:cs="Arial"/>
                <w:bCs/>
                <w:sz w:val="20"/>
              </w:rPr>
            </w:pPr>
            <w:r w:rsidRPr="00B14570">
              <w:rPr>
                <w:rFonts w:cs="Arial"/>
                <w:bCs/>
                <w:sz w:val="20"/>
              </w:rPr>
              <w:t>The Ministry of Defence</w:t>
            </w:r>
            <w:r>
              <w:rPr>
                <w:rFonts w:cs="Arial"/>
                <w:bCs/>
                <w:sz w:val="20"/>
              </w:rPr>
              <w:t xml:space="preserve"> (MOD)</w:t>
            </w:r>
          </w:p>
          <w:p w:rsidR="000D4FE0" w:rsidRPr="00B14570" w:rsidRDefault="000D4FE0" w:rsidP="000D4FE0">
            <w:pPr>
              <w:numPr>
                <w:ilvl w:val="0"/>
                <w:numId w:val="3"/>
              </w:numPr>
              <w:tabs>
                <w:tab w:val="clear" w:pos="720"/>
                <w:tab w:val="num" w:pos="420"/>
              </w:tabs>
              <w:spacing w:before="120" w:after="120" w:line="240" w:lineRule="auto"/>
              <w:ind w:left="368" w:hanging="357"/>
              <w:rPr>
                <w:rFonts w:cs="Arial"/>
                <w:bCs/>
                <w:sz w:val="20"/>
              </w:rPr>
            </w:pPr>
            <w:r w:rsidRPr="00B14570">
              <w:rPr>
                <w:rFonts w:cs="Arial"/>
                <w:bCs/>
                <w:sz w:val="20"/>
              </w:rPr>
              <w:t>Office of the Minister</w:t>
            </w:r>
          </w:p>
          <w:p w:rsidR="000D4FE0" w:rsidRPr="00B14570" w:rsidRDefault="000D4FE0" w:rsidP="000D4FE0">
            <w:pPr>
              <w:numPr>
                <w:ilvl w:val="0"/>
                <w:numId w:val="3"/>
              </w:numPr>
              <w:tabs>
                <w:tab w:val="clear" w:pos="720"/>
                <w:tab w:val="num" w:pos="420"/>
              </w:tabs>
              <w:spacing w:before="120" w:after="120" w:line="240" w:lineRule="auto"/>
              <w:ind w:left="368" w:hanging="357"/>
              <w:rPr>
                <w:rFonts w:cs="Arial"/>
                <w:bCs/>
                <w:sz w:val="20"/>
              </w:rPr>
            </w:pPr>
            <w:r w:rsidRPr="00B14570">
              <w:rPr>
                <w:rFonts w:cs="Arial"/>
                <w:bCs/>
                <w:sz w:val="20"/>
              </w:rPr>
              <w:t>The Treasury (New Infrastructure Unit)</w:t>
            </w:r>
          </w:p>
          <w:p w:rsidR="000D4FE0" w:rsidRPr="00B14570" w:rsidRDefault="000D4FE0" w:rsidP="000D4FE0">
            <w:pPr>
              <w:numPr>
                <w:ilvl w:val="0"/>
                <w:numId w:val="1"/>
              </w:numPr>
              <w:tabs>
                <w:tab w:val="clear" w:pos="720"/>
                <w:tab w:val="num" w:pos="372"/>
                <w:tab w:val="num" w:pos="420"/>
              </w:tabs>
              <w:spacing w:before="120" w:after="120" w:line="240" w:lineRule="auto"/>
              <w:ind w:left="368" w:hanging="357"/>
              <w:rPr>
                <w:rFonts w:cs="Arial"/>
                <w:bCs/>
                <w:sz w:val="20"/>
              </w:rPr>
            </w:pPr>
            <w:r w:rsidRPr="00B14570">
              <w:rPr>
                <w:rFonts w:cs="Arial"/>
                <w:bCs/>
                <w:sz w:val="20"/>
              </w:rPr>
              <w:t>External Consultants</w:t>
            </w:r>
          </w:p>
        </w:tc>
      </w:tr>
      <w:tr w:rsidR="000D4FE0" w:rsidRPr="00B14570" w:rsidTr="000D4FE0">
        <w:tblPrEx>
          <w:tblBorders>
            <w:insideV w:val="single" w:sz="4" w:space="0" w:color="auto"/>
          </w:tblBorders>
        </w:tblPrEx>
        <w:trPr>
          <w:gridAfter w:val="1"/>
          <w:wAfter w:w="13" w:type="dxa"/>
        </w:trPr>
        <w:tc>
          <w:tcPr>
            <w:tcW w:w="9229" w:type="dxa"/>
            <w:gridSpan w:val="3"/>
            <w:tcBorders>
              <w:bottom w:val="single" w:sz="4" w:space="0" w:color="auto"/>
            </w:tcBorders>
          </w:tcPr>
          <w:p w:rsidR="000D4FE0" w:rsidRPr="00B14570" w:rsidRDefault="000D4FE0" w:rsidP="0018333E">
            <w:pPr>
              <w:rPr>
                <w:rFonts w:cs="Arial"/>
                <w:b/>
                <w:bCs/>
                <w:sz w:val="20"/>
              </w:rPr>
            </w:pPr>
          </w:p>
        </w:tc>
      </w:tr>
      <w:tr w:rsidR="000D4FE0" w:rsidRPr="00B14570" w:rsidTr="000D4FE0">
        <w:tblPrEx>
          <w:tblBorders>
            <w:insideV w:val="single" w:sz="4" w:space="0" w:color="auto"/>
          </w:tblBorders>
        </w:tblPrEx>
        <w:trPr>
          <w:gridAfter w:val="1"/>
          <w:wAfter w:w="13" w:type="dxa"/>
        </w:trPr>
        <w:tc>
          <w:tcPr>
            <w:tcW w:w="9229" w:type="dxa"/>
            <w:gridSpan w:val="3"/>
            <w:tcBorders>
              <w:top w:val="single" w:sz="4" w:space="0" w:color="auto"/>
              <w:left w:val="single" w:sz="4" w:space="0" w:color="auto"/>
              <w:bottom w:val="single" w:sz="4" w:space="0" w:color="auto"/>
              <w:right w:val="single" w:sz="4" w:space="0" w:color="auto"/>
            </w:tcBorders>
            <w:shd w:val="clear" w:color="auto" w:fill="CCCCCC"/>
          </w:tcPr>
          <w:p w:rsidR="000D4FE0" w:rsidRPr="00B14570" w:rsidRDefault="000D4FE0" w:rsidP="0018333E">
            <w:pPr>
              <w:spacing w:before="120" w:after="120"/>
              <w:rPr>
                <w:rFonts w:cs="Arial"/>
                <w:b/>
                <w:bCs/>
              </w:rPr>
            </w:pPr>
            <w:r w:rsidRPr="00B14570">
              <w:rPr>
                <w:rFonts w:cs="Arial"/>
                <w:b/>
                <w:bCs/>
              </w:rPr>
              <w:lastRenderedPageBreak/>
              <w:t xml:space="preserve">Personal Specifications   </w:t>
            </w:r>
          </w:p>
        </w:tc>
      </w:tr>
      <w:tr w:rsidR="000D4FE0" w:rsidRPr="00B14570" w:rsidTr="000D4FE0">
        <w:tblPrEx>
          <w:tblBorders>
            <w:insideV w:val="single" w:sz="4" w:space="0" w:color="auto"/>
          </w:tblBorders>
        </w:tblPrEx>
        <w:trPr>
          <w:gridAfter w:val="1"/>
          <w:wAfter w:w="13" w:type="dxa"/>
        </w:trPr>
        <w:tc>
          <w:tcPr>
            <w:tcW w:w="9229" w:type="dxa"/>
            <w:gridSpan w:val="3"/>
            <w:tcBorders>
              <w:top w:val="single" w:sz="4" w:space="0" w:color="auto"/>
              <w:bottom w:val="nil"/>
            </w:tcBorders>
          </w:tcPr>
          <w:p w:rsidR="000D4FE0" w:rsidRPr="00B14570" w:rsidRDefault="000D4FE0" w:rsidP="0018333E">
            <w:pPr>
              <w:spacing w:before="120" w:after="120"/>
              <w:rPr>
                <w:rFonts w:cs="Arial"/>
                <w:bCs/>
                <w:i/>
                <w:sz w:val="20"/>
              </w:rPr>
            </w:pPr>
            <w:r w:rsidRPr="00B14570">
              <w:rPr>
                <w:rFonts w:cs="Arial"/>
                <w:bCs/>
                <w:i/>
                <w:sz w:val="20"/>
              </w:rPr>
              <w:t>To succeed in the position you must have the following:</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t>Knowledge and Skills</w:t>
            </w:r>
          </w:p>
        </w:tc>
        <w:tc>
          <w:tcPr>
            <w:tcW w:w="6388" w:type="dxa"/>
          </w:tcPr>
          <w:p w:rsidR="000D4FE0" w:rsidRPr="000122E6" w:rsidRDefault="000D4FE0" w:rsidP="000D4FE0">
            <w:pPr>
              <w:numPr>
                <w:ilvl w:val="0"/>
                <w:numId w:val="1"/>
              </w:numPr>
              <w:tabs>
                <w:tab w:val="num" w:pos="372"/>
              </w:tabs>
              <w:spacing w:before="120" w:after="120" w:line="240" w:lineRule="auto"/>
              <w:ind w:left="368" w:hanging="357"/>
              <w:rPr>
                <w:rFonts w:cs="Arial"/>
                <w:bCs/>
                <w:sz w:val="20"/>
              </w:rPr>
            </w:pPr>
            <w:r w:rsidRPr="00B14570">
              <w:rPr>
                <w:rFonts w:cs="Arial"/>
                <w:bCs/>
                <w:sz w:val="20"/>
              </w:rPr>
              <w:t>Proven quantitative and qualitative analytical and evaluative skills, incorporating problem solving, decision-making and creative thinking</w:t>
            </w:r>
            <w:r>
              <w:rPr>
                <w:rFonts w:cs="Arial"/>
                <w:bCs/>
                <w:sz w:val="20"/>
              </w:rPr>
              <w:t>.</w:t>
            </w:r>
            <w:r w:rsidRPr="00B14570">
              <w:rPr>
                <w:rFonts w:cs="Arial"/>
                <w:bCs/>
                <w:sz w:val="20"/>
              </w:rPr>
              <w:t xml:space="preserve"> </w:t>
            </w:r>
            <w:r w:rsidRPr="000122E6">
              <w:rPr>
                <w:rFonts w:cs="Arial"/>
                <w:bCs/>
                <w:sz w:val="20"/>
              </w:rPr>
              <w:t xml:space="preserve"> </w:t>
            </w:r>
          </w:p>
          <w:p w:rsidR="000D4FE0" w:rsidRDefault="000D4FE0" w:rsidP="000D4FE0">
            <w:pPr>
              <w:numPr>
                <w:ilvl w:val="0"/>
                <w:numId w:val="1"/>
              </w:numPr>
              <w:tabs>
                <w:tab w:val="clear" w:pos="720"/>
                <w:tab w:val="num" w:pos="372"/>
              </w:tabs>
              <w:spacing w:before="120" w:after="120" w:line="240" w:lineRule="auto"/>
              <w:ind w:left="368" w:hanging="357"/>
              <w:rPr>
                <w:rFonts w:cs="Arial"/>
                <w:bCs/>
                <w:sz w:val="20"/>
              </w:rPr>
            </w:pPr>
            <w:r>
              <w:rPr>
                <w:rFonts w:cs="Arial"/>
                <w:bCs/>
                <w:sz w:val="20"/>
              </w:rPr>
              <w:t>K</w:t>
            </w:r>
            <w:r w:rsidRPr="00B14570">
              <w:rPr>
                <w:rFonts w:cs="Arial"/>
                <w:bCs/>
                <w:sz w:val="20"/>
              </w:rPr>
              <w:t>nowledge and understanding of management accounting and financial management principles and practices.</w:t>
            </w:r>
          </w:p>
          <w:p w:rsidR="000D4FE0" w:rsidRPr="00B14570" w:rsidRDefault="000D4FE0" w:rsidP="000D4FE0">
            <w:pPr>
              <w:numPr>
                <w:ilvl w:val="0"/>
                <w:numId w:val="1"/>
              </w:numPr>
              <w:tabs>
                <w:tab w:val="clear" w:pos="720"/>
                <w:tab w:val="num" w:pos="372"/>
              </w:tabs>
              <w:spacing w:before="120" w:after="120" w:line="240" w:lineRule="auto"/>
              <w:ind w:left="368" w:hanging="357"/>
              <w:rPr>
                <w:rFonts w:cs="Arial"/>
                <w:bCs/>
                <w:sz w:val="20"/>
              </w:rPr>
            </w:pPr>
            <w:r w:rsidRPr="00B14570">
              <w:rPr>
                <w:rFonts w:cs="Arial"/>
                <w:bCs/>
                <w:sz w:val="20"/>
              </w:rPr>
              <w:t>High level of computer literacy with spread</w:t>
            </w:r>
            <w:r>
              <w:rPr>
                <w:rFonts w:cs="Arial"/>
                <w:bCs/>
                <w:sz w:val="20"/>
              </w:rPr>
              <w:t xml:space="preserve"> </w:t>
            </w:r>
            <w:r w:rsidRPr="00B14570">
              <w:rPr>
                <w:rFonts w:cs="Arial"/>
                <w:bCs/>
                <w:sz w:val="20"/>
              </w:rPr>
              <w:t>sheets, word processing and data management software including Microsoft suite of products (Excel, Word, PowerPoint); experience with an ERP package is desirable</w:t>
            </w:r>
          </w:p>
          <w:p w:rsidR="000D4FE0" w:rsidRPr="00B14570" w:rsidRDefault="000D4FE0" w:rsidP="000D4FE0">
            <w:pPr>
              <w:numPr>
                <w:ilvl w:val="0"/>
                <w:numId w:val="1"/>
              </w:numPr>
              <w:tabs>
                <w:tab w:val="num" w:pos="372"/>
              </w:tabs>
              <w:spacing w:before="120" w:after="120" w:line="240" w:lineRule="auto"/>
              <w:ind w:left="368" w:hanging="357"/>
              <w:rPr>
                <w:rFonts w:cs="Arial"/>
                <w:bCs/>
                <w:sz w:val="20"/>
              </w:rPr>
            </w:pPr>
            <w:r w:rsidRPr="00B14570">
              <w:rPr>
                <w:rFonts w:cs="Arial"/>
                <w:bCs/>
                <w:sz w:val="20"/>
              </w:rPr>
              <w:t>Proven research and learning skills, including ability to identify best practice and apply in practice</w:t>
            </w:r>
          </w:p>
          <w:p w:rsidR="000D4FE0" w:rsidRPr="00B14570" w:rsidRDefault="000D4FE0" w:rsidP="000D4FE0">
            <w:pPr>
              <w:numPr>
                <w:ilvl w:val="0"/>
                <w:numId w:val="1"/>
              </w:numPr>
              <w:tabs>
                <w:tab w:val="num" w:pos="372"/>
              </w:tabs>
              <w:spacing w:before="120" w:after="120" w:line="240" w:lineRule="auto"/>
              <w:ind w:left="368" w:hanging="357"/>
              <w:rPr>
                <w:rFonts w:cs="Arial"/>
                <w:bCs/>
                <w:sz w:val="20"/>
              </w:rPr>
            </w:pPr>
            <w:r w:rsidRPr="00B14570">
              <w:rPr>
                <w:rFonts w:cs="Arial"/>
                <w:bCs/>
                <w:sz w:val="20"/>
              </w:rPr>
              <w:t>Demonstrated sound work management practices including structured approach to task/project management, ability to operate to deadlines</w:t>
            </w:r>
          </w:p>
          <w:p w:rsidR="000D4FE0" w:rsidRPr="00B14570" w:rsidRDefault="000D4FE0" w:rsidP="000D4FE0">
            <w:pPr>
              <w:numPr>
                <w:ilvl w:val="0"/>
                <w:numId w:val="1"/>
              </w:numPr>
              <w:tabs>
                <w:tab w:val="num" w:pos="372"/>
              </w:tabs>
              <w:spacing w:before="120" w:after="120" w:line="240" w:lineRule="auto"/>
              <w:ind w:left="368" w:hanging="357"/>
              <w:rPr>
                <w:rFonts w:cs="Arial"/>
                <w:bCs/>
                <w:sz w:val="20"/>
              </w:rPr>
            </w:pPr>
            <w:r w:rsidRPr="00B14570">
              <w:rPr>
                <w:rFonts w:cs="Arial"/>
                <w:bCs/>
                <w:sz w:val="20"/>
              </w:rPr>
              <w:t>Excellent communication skills, both written and oral, to suit experts and non-financial audiences</w:t>
            </w:r>
          </w:p>
          <w:p w:rsidR="000D4FE0" w:rsidRPr="000122E6" w:rsidRDefault="000D4FE0" w:rsidP="000D4FE0">
            <w:pPr>
              <w:numPr>
                <w:ilvl w:val="0"/>
                <w:numId w:val="6"/>
              </w:numPr>
              <w:tabs>
                <w:tab w:val="num" w:pos="372"/>
              </w:tabs>
              <w:spacing w:before="120" w:after="120" w:line="240" w:lineRule="auto"/>
              <w:ind w:left="368" w:hanging="357"/>
              <w:rPr>
                <w:rFonts w:cs="Arial"/>
                <w:bCs/>
                <w:sz w:val="20"/>
              </w:rPr>
            </w:pPr>
            <w:r w:rsidRPr="00B14570">
              <w:rPr>
                <w:rFonts w:cs="Arial"/>
                <w:bCs/>
                <w:sz w:val="20"/>
              </w:rPr>
              <w:t>Demonstrated ability to build effective working relationships within team and across business to achieve desired outcomes</w:t>
            </w:r>
            <w:r>
              <w:rPr>
                <w:rFonts w:cs="Arial"/>
                <w:bCs/>
                <w:sz w:val="20"/>
              </w:rPr>
              <w:t xml:space="preserve"> </w:t>
            </w:r>
            <w:r w:rsidRPr="00B14570">
              <w:rPr>
                <w:rFonts w:cs="Arial"/>
                <w:bCs/>
                <w:sz w:val="20"/>
              </w:rPr>
              <w:t>including the ability to mentor and develop others</w:t>
            </w:r>
          </w:p>
          <w:p w:rsidR="000D4FE0" w:rsidRDefault="000D4FE0" w:rsidP="000D4FE0">
            <w:pPr>
              <w:numPr>
                <w:ilvl w:val="0"/>
                <w:numId w:val="6"/>
              </w:numPr>
              <w:tabs>
                <w:tab w:val="clear" w:pos="720"/>
                <w:tab w:val="num" w:pos="372"/>
              </w:tabs>
              <w:spacing w:before="120" w:after="120" w:line="240" w:lineRule="auto"/>
              <w:ind w:left="368" w:hanging="357"/>
              <w:rPr>
                <w:rFonts w:cs="Arial"/>
                <w:bCs/>
                <w:sz w:val="20"/>
              </w:rPr>
            </w:pPr>
            <w:r>
              <w:rPr>
                <w:rFonts w:cs="Arial"/>
                <w:bCs/>
                <w:sz w:val="20"/>
              </w:rPr>
              <w:t>Experience of sustainable portfolio capital management and whole of life costing is preferable put not required</w:t>
            </w:r>
          </w:p>
          <w:p w:rsidR="000D4FE0" w:rsidRPr="00B14570" w:rsidRDefault="000D4FE0" w:rsidP="000D4FE0">
            <w:pPr>
              <w:numPr>
                <w:ilvl w:val="0"/>
                <w:numId w:val="1"/>
              </w:numPr>
              <w:tabs>
                <w:tab w:val="clear" w:pos="720"/>
                <w:tab w:val="num" w:pos="372"/>
              </w:tabs>
              <w:spacing w:before="120" w:after="120" w:line="240" w:lineRule="auto"/>
              <w:ind w:left="368" w:hanging="357"/>
              <w:rPr>
                <w:rFonts w:cs="Arial"/>
                <w:bCs/>
                <w:sz w:val="20"/>
              </w:rPr>
            </w:pPr>
            <w:r>
              <w:rPr>
                <w:rFonts w:cs="Arial"/>
                <w:bCs/>
                <w:sz w:val="20"/>
              </w:rPr>
              <w:t>A successful candidate will preferably hold k</w:t>
            </w:r>
            <w:r w:rsidRPr="00B14570">
              <w:rPr>
                <w:rFonts w:cs="Arial"/>
                <w:bCs/>
                <w:sz w:val="20"/>
              </w:rPr>
              <w:t xml:space="preserve">nowledge </w:t>
            </w:r>
            <w:r>
              <w:rPr>
                <w:rFonts w:cs="Arial"/>
                <w:bCs/>
                <w:sz w:val="20"/>
              </w:rPr>
              <w:t xml:space="preserve">or at least an awareness </w:t>
            </w:r>
            <w:r w:rsidRPr="00B14570">
              <w:rPr>
                <w:rFonts w:cs="Arial"/>
                <w:bCs/>
                <w:sz w:val="20"/>
              </w:rPr>
              <w:t xml:space="preserve">of relevant internal and external standards, principles, policies, systems and processes, procedures, guidelines, practice and regulations including: </w:t>
            </w:r>
          </w:p>
          <w:p w:rsidR="000D4FE0" w:rsidRPr="00B14570" w:rsidRDefault="000D4FE0" w:rsidP="000D4FE0">
            <w:pPr>
              <w:numPr>
                <w:ilvl w:val="0"/>
                <w:numId w:val="7"/>
              </w:numPr>
              <w:tabs>
                <w:tab w:val="num" w:pos="372"/>
                <w:tab w:val="num" w:pos="900"/>
              </w:tabs>
              <w:spacing w:before="120" w:after="120" w:line="240" w:lineRule="auto"/>
              <w:ind w:left="900" w:hanging="480"/>
              <w:rPr>
                <w:rFonts w:cs="Arial"/>
                <w:bCs/>
                <w:sz w:val="20"/>
              </w:rPr>
            </w:pPr>
            <w:r w:rsidRPr="00B14570">
              <w:rPr>
                <w:rFonts w:cs="Arial"/>
                <w:bCs/>
                <w:sz w:val="20"/>
              </w:rPr>
              <w:t>NZ Government Business Case Gateways and Capital Asset Management processes</w:t>
            </w:r>
          </w:p>
          <w:p w:rsidR="000D4FE0" w:rsidRPr="00B14570" w:rsidRDefault="000D4FE0" w:rsidP="000D4FE0">
            <w:pPr>
              <w:numPr>
                <w:ilvl w:val="0"/>
                <w:numId w:val="7"/>
              </w:numPr>
              <w:tabs>
                <w:tab w:val="num" w:pos="372"/>
                <w:tab w:val="num" w:pos="900"/>
              </w:tabs>
              <w:spacing w:before="120" w:after="120" w:line="240" w:lineRule="auto"/>
              <w:ind w:left="900" w:hanging="480"/>
              <w:rPr>
                <w:rFonts w:cs="Arial"/>
                <w:bCs/>
                <w:sz w:val="20"/>
              </w:rPr>
            </w:pPr>
            <w:r w:rsidRPr="00B14570">
              <w:rPr>
                <w:rFonts w:cs="Arial"/>
                <w:bCs/>
                <w:sz w:val="20"/>
              </w:rPr>
              <w:t>Public Finance Act -1989</w:t>
            </w:r>
          </w:p>
          <w:p w:rsidR="000D4FE0" w:rsidRPr="00B14570" w:rsidRDefault="000D4FE0" w:rsidP="000D4FE0">
            <w:pPr>
              <w:numPr>
                <w:ilvl w:val="0"/>
                <w:numId w:val="7"/>
              </w:numPr>
              <w:tabs>
                <w:tab w:val="num" w:pos="372"/>
                <w:tab w:val="num" w:pos="900"/>
              </w:tabs>
              <w:spacing w:before="120" w:after="120" w:line="240" w:lineRule="auto"/>
              <w:ind w:left="900" w:hanging="480"/>
              <w:rPr>
                <w:rFonts w:cs="Arial"/>
                <w:bCs/>
                <w:sz w:val="20"/>
              </w:rPr>
            </w:pPr>
            <w:r w:rsidRPr="00B14570">
              <w:rPr>
                <w:rFonts w:cs="Arial"/>
                <w:bCs/>
                <w:sz w:val="20"/>
              </w:rPr>
              <w:t>Financial Reporting Act-1993</w:t>
            </w:r>
          </w:p>
          <w:p w:rsidR="000D4FE0" w:rsidRPr="00B14570" w:rsidRDefault="000D4FE0" w:rsidP="000D4FE0">
            <w:pPr>
              <w:numPr>
                <w:ilvl w:val="0"/>
                <w:numId w:val="7"/>
              </w:numPr>
              <w:tabs>
                <w:tab w:val="num" w:pos="372"/>
                <w:tab w:val="num" w:pos="900"/>
              </w:tabs>
              <w:spacing w:before="120" w:after="120" w:line="240" w:lineRule="auto"/>
              <w:ind w:left="900" w:hanging="480"/>
              <w:rPr>
                <w:rFonts w:cs="Arial"/>
                <w:bCs/>
                <w:sz w:val="20"/>
              </w:rPr>
            </w:pPr>
            <w:r w:rsidRPr="00B14570">
              <w:rPr>
                <w:rFonts w:cs="Arial"/>
                <w:bCs/>
                <w:sz w:val="20"/>
              </w:rPr>
              <w:t>Defence Act-1990 (awareness)</w:t>
            </w:r>
          </w:p>
          <w:p w:rsidR="000D4FE0" w:rsidRPr="00B14570" w:rsidRDefault="000D4FE0" w:rsidP="000D4FE0">
            <w:pPr>
              <w:numPr>
                <w:ilvl w:val="0"/>
                <w:numId w:val="7"/>
              </w:numPr>
              <w:tabs>
                <w:tab w:val="num" w:pos="372"/>
                <w:tab w:val="num" w:pos="900"/>
              </w:tabs>
              <w:spacing w:before="120" w:after="120" w:line="240" w:lineRule="auto"/>
              <w:ind w:left="900" w:hanging="480"/>
              <w:rPr>
                <w:rFonts w:cs="Arial"/>
                <w:bCs/>
                <w:sz w:val="20"/>
              </w:rPr>
            </w:pPr>
            <w:r w:rsidRPr="00B14570">
              <w:rPr>
                <w:rFonts w:cs="Arial"/>
                <w:bCs/>
                <w:sz w:val="20"/>
              </w:rPr>
              <w:t>NZ and international accounting and reporting standards (including audit and risk management)</w:t>
            </w:r>
          </w:p>
          <w:p w:rsidR="000D4FE0" w:rsidRPr="000122E6" w:rsidRDefault="000D4FE0" w:rsidP="000D4FE0">
            <w:pPr>
              <w:numPr>
                <w:ilvl w:val="0"/>
                <w:numId w:val="7"/>
              </w:numPr>
              <w:tabs>
                <w:tab w:val="num" w:pos="372"/>
                <w:tab w:val="num" w:pos="900"/>
              </w:tabs>
              <w:spacing w:before="120" w:after="120" w:line="240" w:lineRule="auto"/>
              <w:ind w:left="900" w:hanging="480"/>
              <w:rPr>
                <w:rFonts w:cs="Arial"/>
                <w:bCs/>
                <w:sz w:val="20"/>
              </w:rPr>
            </w:pPr>
            <w:r w:rsidRPr="00B14570">
              <w:rPr>
                <w:rFonts w:cs="Arial"/>
                <w:bCs/>
                <w:sz w:val="20"/>
              </w:rPr>
              <w:t xml:space="preserve">Generally Accepted Accounting Principles (GAAP). </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t>Experience Level</w:t>
            </w:r>
          </w:p>
        </w:tc>
        <w:tc>
          <w:tcPr>
            <w:tcW w:w="6388" w:type="dxa"/>
          </w:tcPr>
          <w:p w:rsidR="000D4FE0" w:rsidRDefault="000D4FE0" w:rsidP="000D4FE0">
            <w:pPr>
              <w:numPr>
                <w:ilvl w:val="0"/>
                <w:numId w:val="1"/>
              </w:numPr>
              <w:tabs>
                <w:tab w:val="clear" w:pos="720"/>
                <w:tab w:val="num" w:pos="372"/>
              </w:tabs>
              <w:spacing w:before="120" w:after="120" w:line="240" w:lineRule="auto"/>
              <w:ind w:left="372"/>
              <w:rPr>
                <w:rFonts w:cs="Arial"/>
                <w:bCs/>
                <w:sz w:val="20"/>
              </w:rPr>
            </w:pPr>
            <w:r>
              <w:rPr>
                <w:rFonts w:cs="Arial"/>
                <w:bCs/>
                <w:sz w:val="20"/>
              </w:rPr>
              <w:t>P</w:t>
            </w:r>
            <w:r w:rsidRPr="00B14570">
              <w:rPr>
                <w:rFonts w:cs="Arial"/>
                <w:bCs/>
                <w:sz w:val="20"/>
              </w:rPr>
              <w:t>ractical experience (</w:t>
            </w:r>
            <w:r>
              <w:rPr>
                <w:rFonts w:cs="Arial"/>
                <w:bCs/>
                <w:sz w:val="20"/>
              </w:rPr>
              <w:t xml:space="preserve">10 </w:t>
            </w:r>
            <w:r w:rsidRPr="00B14570">
              <w:rPr>
                <w:rFonts w:cs="Arial"/>
                <w:bCs/>
                <w:sz w:val="20"/>
              </w:rPr>
              <w:t>years) in a finance/accounting or similar role in</w:t>
            </w:r>
            <w:r>
              <w:rPr>
                <w:rFonts w:cs="Arial"/>
                <w:bCs/>
                <w:sz w:val="20"/>
              </w:rPr>
              <w:t xml:space="preserve"> a large capital-intensive organisation, </w:t>
            </w:r>
            <w:r w:rsidRPr="00B14570">
              <w:rPr>
                <w:rFonts w:cs="Arial"/>
                <w:bCs/>
                <w:sz w:val="20"/>
              </w:rPr>
              <w:t xml:space="preserve"> </w:t>
            </w:r>
            <w:r>
              <w:rPr>
                <w:rFonts w:cs="Arial"/>
                <w:bCs/>
                <w:sz w:val="20"/>
              </w:rPr>
              <w:t>professional services, commercial or public sector.</w:t>
            </w:r>
          </w:p>
          <w:p w:rsidR="000D4FE0" w:rsidRDefault="000D4FE0" w:rsidP="000D4FE0">
            <w:pPr>
              <w:numPr>
                <w:ilvl w:val="0"/>
                <w:numId w:val="1"/>
              </w:numPr>
              <w:tabs>
                <w:tab w:val="clear" w:pos="720"/>
                <w:tab w:val="num" w:pos="372"/>
              </w:tabs>
              <w:spacing w:before="120" w:after="120" w:line="240" w:lineRule="auto"/>
              <w:ind w:left="372"/>
              <w:rPr>
                <w:rFonts w:cs="Arial"/>
                <w:bCs/>
                <w:sz w:val="20"/>
              </w:rPr>
            </w:pPr>
            <w:r>
              <w:rPr>
                <w:rFonts w:cs="Arial"/>
                <w:bCs/>
                <w:sz w:val="20"/>
              </w:rPr>
              <w:t xml:space="preserve">A minimum of 5 years of senior management experience.  </w:t>
            </w:r>
          </w:p>
          <w:p w:rsidR="000D4FE0" w:rsidRPr="00B14570" w:rsidRDefault="000D4FE0" w:rsidP="000D4FE0">
            <w:pPr>
              <w:numPr>
                <w:ilvl w:val="0"/>
                <w:numId w:val="1"/>
              </w:numPr>
              <w:tabs>
                <w:tab w:val="clear" w:pos="720"/>
                <w:tab w:val="num" w:pos="372"/>
              </w:tabs>
              <w:spacing w:before="120" w:after="120" w:line="240" w:lineRule="auto"/>
              <w:ind w:left="372"/>
              <w:rPr>
                <w:rFonts w:cs="Arial"/>
                <w:bCs/>
                <w:sz w:val="20"/>
              </w:rPr>
            </w:pPr>
            <w:r>
              <w:rPr>
                <w:rFonts w:cs="Arial"/>
                <w:bCs/>
                <w:sz w:val="20"/>
              </w:rPr>
              <w:t xml:space="preserve">Leadership of a team through </w:t>
            </w:r>
            <w:r w:rsidRPr="00B14570">
              <w:rPr>
                <w:rFonts w:cs="Arial"/>
                <w:bCs/>
                <w:sz w:val="20"/>
              </w:rPr>
              <w:t>a significant change programme within the last five years</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t>Qualifications and Courses</w:t>
            </w:r>
          </w:p>
        </w:tc>
        <w:tc>
          <w:tcPr>
            <w:tcW w:w="6388" w:type="dxa"/>
          </w:tcPr>
          <w:p w:rsidR="000D4FE0" w:rsidRDefault="000D4FE0" w:rsidP="000D4FE0">
            <w:pPr>
              <w:numPr>
                <w:ilvl w:val="0"/>
                <w:numId w:val="1"/>
              </w:numPr>
              <w:tabs>
                <w:tab w:val="clear" w:pos="720"/>
                <w:tab w:val="num" w:pos="372"/>
              </w:tabs>
              <w:spacing w:before="120" w:after="120" w:line="240" w:lineRule="auto"/>
              <w:ind w:left="372"/>
              <w:rPr>
                <w:rFonts w:cs="Arial"/>
                <w:bCs/>
                <w:sz w:val="20"/>
              </w:rPr>
            </w:pPr>
            <w:r w:rsidRPr="00B14570">
              <w:rPr>
                <w:rFonts w:cs="Arial"/>
                <w:bCs/>
                <w:sz w:val="20"/>
              </w:rPr>
              <w:t>Professional accounting/finance qualification equivalent to CA level, or in</w:t>
            </w:r>
            <w:r>
              <w:rPr>
                <w:rFonts w:cs="Arial"/>
                <w:bCs/>
                <w:sz w:val="20"/>
              </w:rPr>
              <w:t>ternational equivalent.</w:t>
            </w:r>
            <w:r w:rsidRPr="00B14570">
              <w:rPr>
                <w:rFonts w:cs="Arial"/>
                <w:bCs/>
                <w:sz w:val="20"/>
              </w:rPr>
              <w:t xml:space="preserve"> </w:t>
            </w:r>
          </w:p>
          <w:p w:rsidR="000D4FE0" w:rsidRPr="000122E6" w:rsidRDefault="000D4FE0" w:rsidP="000D4FE0">
            <w:pPr>
              <w:numPr>
                <w:ilvl w:val="0"/>
                <w:numId w:val="1"/>
              </w:numPr>
              <w:tabs>
                <w:tab w:val="clear" w:pos="720"/>
                <w:tab w:val="num" w:pos="372"/>
              </w:tabs>
              <w:spacing w:before="120" w:after="120" w:line="240" w:lineRule="auto"/>
              <w:ind w:left="372"/>
              <w:rPr>
                <w:rFonts w:cs="Arial"/>
                <w:bCs/>
                <w:sz w:val="20"/>
              </w:rPr>
            </w:pPr>
            <w:r>
              <w:rPr>
                <w:rFonts w:cs="Arial"/>
                <w:bCs/>
                <w:sz w:val="20"/>
              </w:rPr>
              <w:t>Postgraduate business qualification desirable.</w:t>
            </w:r>
          </w:p>
        </w:tc>
      </w:tr>
      <w:tr w:rsidR="000D4FE0" w:rsidRPr="00B14570" w:rsidTr="000D4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841" w:type="dxa"/>
            <w:gridSpan w:val="2"/>
          </w:tcPr>
          <w:p w:rsidR="000D4FE0" w:rsidRPr="00B14570" w:rsidRDefault="000D4FE0" w:rsidP="0018333E">
            <w:pPr>
              <w:spacing w:before="120" w:after="120"/>
              <w:rPr>
                <w:rFonts w:cs="Arial"/>
                <w:b/>
                <w:bCs/>
                <w:sz w:val="20"/>
              </w:rPr>
            </w:pPr>
            <w:r w:rsidRPr="00B14570">
              <w:rPr>
                <w:rFonts w:cs="Arial"/>
                <w:b/>
                <w:bCs/>
                <w:sz w:val="20"/>
              </w:rPr>
              <w:lastRenderedPageBreak/>
              <w:t>Specific Job Requirements</w:t>
            </w:r>
          </w:p>
        </w:tc>
        <w:tc>
          <w:tcPr>
            <w:tcW w:w="6388" w:type="dxa"/>
          </w:tcPr>
          <w:p w:rsidR="000D4FE0" w:rsidRPr="00B14570" w:rsidRDefault="000D4FE0" w:rsidP="000D4FE0">
            <w:pPr>
              <w:numPr>
                <w:ilvl w:val="0"/>
                <w:numId w:val="5"/>
              </w:numPr>
              <w:spacing w:before="120" w:after="120" w:line="240" w:lineRule="auto"/>
              <w:rPr>
                <w:rFonts w:cs="Arial"/>
                <w:bCs/>
                <w:sz w:val="20"/>
              </w:rPr>
            </w:pPr>
            <w:r w:rsidRPr="00B14570">
              <w:rPr>
                <w:rFonts w:cs="Arial"/>
                <w:bCs/>
                <w:sz w:val="20"/>
              </w:rPr>
              <w:t>Ability to attain and maintain the required level of security clearance.</w:t>
            </w:r>
          </w:p>
          <w:p w:rsidR="000D4FE0" w:rsidRPr="00B14570" w:rsidRDefault="000D4FE0" w:rsidP="000D4FE0">
            <w:pPr>
              <w:numPr>
                <w:ilvl w:val="0"/>
                <w:numId w:val="1"/>
              </w:numPr>
              <w:tabs>
                <w:tab w:val="clear" w:pos="720"/>
                <w:tab w:val="num" w:pos="372"/>
              </w:tabs>
              <w:spacing w:before="120" w:after="120" w:line="240" w:lineRule="auto"/>
              <w:ind w:left="372"/>
              <w:rPr>
                <w:rFonts w:cs="Arial"/>
                <w:bCs/>
                <w:sz w:val="20"/>
              </w:rPr>
            </w:pPr>
            <w:r>
              <w:rPr>
                <w:rFonts w:cs="Arial"/>
                <w:bCs/>
                <w:sz w:val="20"/>
              </w:rPr>
              <w:t>No impediment t</w:t>
            </w:r>
            <w:r w:rsidRPr="00B14570">
              <w:rPr>
                <w:rFonts w:cs="Arial"/>
                <w:bCs/>
                <w:sz w:val="20"/>
              </w:rPr>
              <w:t>o travel within New Zealand as required</w:t>
            </w:r>
            <w:r>
              <w:rPr>
                <w:rFonts w:cs="Arial"/>
                <w:bCs/>
                <w:sz w:val="20"/>
              </w:rPr>
              <w:t>.</w:t>
            </w:r>
          </w:p>
        </w:tc>
      </w:tr>
    </w:tbl>
    <w:p w:rsidR="000D4FE0" w:rsidRPr="001E3F0F" w:rsidRDefault="000D4FE0" w:rsidP="000D4FE0">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2"/>
        <w:gridCol w:w="6"/>
      </w:tblGrid>
      <w:tr w:rsidR="000D4FE0" w:rsidRPr="00B14570" w:rsidTr="0018333E">
        <w:trPr>
          <w:gridAfter w:val="1"/>
          <w:wAfter w:w="6" w:type="dxa"/>
        </w:trPr>
        <w:tc>
          <w:tcPr>
            <w:tcW w:w="9822" w:type="dxa"/>
            <w:shd w:val="clear" w:color="auto" w:fill="CCCCCC"/>
          </w:tcPr>
          <w:p w:rsidR="000D4FE0" w:rsidRPr="00B14570" w:rsidRDefault="000D4FE0" w:rsidP="0018333E">
            <w:pPr>
              <w:spacing w:before="120" w:after="120"/>
              <w:rPr>
                <w:rFonts w:cs="Arial"/>
                <w:b/>
                <w:bCs/>
              </w:rPr>
            </w:pPr>
            <w:r w:rsidRPr="00B14570">
              <w:rPr>
                <w:rFonts w:cs="Arial"/>
                <w:b/>
                <w:bCs/>
              </w:rPr>
              <w:t xml:space="preserve">Success Factors </w:t>
            </w:r>
          </w:p>
        </w:tc>
      </w:tr>
      <w:tr w:rsidR="000D4FE0" w:rsidRPr="00A705E4" w:rsidTr="0018333E">
        <w:trPr>
          <w:gridAfter w:val="1"/>
          <w:wAfter w:w="6" w:type="dxa"/>
          <w:trHeight w:val="197"/>
        </w:trPr>
        <w:tc>
          <w:tcPr>
            <w:tcW w:w="9822" w:type="dxa"/>
            <w:tcBorders>
              <w:left w:val="nil"/>
              <w:right w:val="nil"/>
            </w:tcBorders>
          </w:tcPr>
          <w:p w:rsidR="000D4FE0" w:rsidRPr="00A705E4" w:rsidRDefault="000D4FE0" w:rsidP="0018333E">
            <w:pPr>
              <w:spacing w:before="40" w:after="40"/>
              <w:rPr>
                <w:rFonts w:cs="Arial"/>
                <w:b/>
                <w:bCs/>
                <w:sz w:val="18"/>
                <w:szCs w:val="18"/>
              </w:rPr>
            </w:pPr>
          </w:p>
        </w:tc>
      </w:tr>
      <w:tr w:rsidR="000D4FE0" w:rsidRPr="00A705E4" w:rsidTr="0018333E">
        <w:trPr>
          <w:gridAfter w:val="1"/>
          <w:wAfter w:w="6" w:type="dxa"/>
        </w:trPr>
        <w:tc>
          <w:tcPr>
            <w:tcW w:w="9822" w:type="dxa"/>
          </w:tcPr>
          <w:p w:rsidR="000D4FE0" w:rsidRPr="00A705E4" w:rsidRDefault="000D4FE0" w:rsidP="0018333E">
            <w:pPr>
              <w:spacing w:before="40" w:after="40"/>
              <w:rPr>
                <w:rFonts w:cs="Arial"/>
                <w:b/>
                <w:bCs/>
                <w:sz w:val="18"/>
                <w:szCs w:val="18"/>
              </w:rPr>
            </w:pPr>
            <w:r w:rsidRPr="00A705E4">
              <w:rPr>
                <w:rFonts w:cs="Arial"/>
                <w:b/>
                <w:bCs/>
                <w:sz w:val="18"/>
                <w:szCs w:val="18"/>
              </w:rPr>
              <w:t>Lead Financial Strategy</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proofErr w:type="spellStart"/>
            <w:r w:rsidRPr="00A705E4">
              <w:rPr>
                <w:rFonts w:cs="Arial"/>
                <w:bCs/>
                <w:sz w:val="18"/>
                <w:szCs w:val="18"/>
              </w:rPr>
              <w:t>Fulfills</w:t>
            </w:r>
            <w:proofErr w:type="spellEnd"/>
            <w:r w:rsidRPr="00A705E4">
              <w:rPr>
                <w:rFonts w:cs="Arial"/>
                <w:bCs/>
                <w:sz w:val="18"/>
                <w:szCs w:val="18"/>
              </w:rPr>
              <w:t xml:space="preserve"> a strategic leadership role in financial strategy and policy setting in consultation with other senior Finance managers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Proactively monitors and evaluates effectiveness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 xml:space="preserve">Continually strives for financial optimisation of strategic decisions </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Contributes to the development of NZDF and single service overall strategic direction</w:t>
            </w:r>
          </w:p>
        </w:tc>
      </w:tr>
      <w:tr w:rsidR="000D4FE0" w:rsidRPr="00A705E4" w:rsidTr="0018333E">
        <w:trPr>
          <w:cantSplit/>
          <w:trHeight w:val="335"/>
        </w:trPr>
        <w:tc>
          <w:tcPr>
            <w:tcW w:w="9828" w:type="dxa"/>
            <w:gridSpan w:val="2"/>
          </w:tcPr>
          <w:p w:rsidR="000D4FE0" w:rsidRPr="00A705E4" w:rsidRDefault="000D4FE0" w:rsidP="0018333E">
            <w:pPr>
              <w:spacing w:before="40" w:after="40"/>
              <w:rPr>
                <w:rFonts w:cs="Arial"/>
                <w:b/>
                <w:bCs/>
                <w:sz w:val="18"/>
                <w:szCs w:val="18"/>
              </w:rPr>
            </w:pPr>
            <w:r w:rsidRPr="00A705E4">
              <w:rPr>
                <w:rFonts w:cs="Arial"/>
                <w:b/>
                <w:bCs/>
                <w:sz w:val="18"/>
                <w:szCs w:val="18"/>
              </w:rPr>
              <w:t>Represent Financial Planning</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Directs NZDF financial planning processes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Leads the preparation of annual and longer-term resource plans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Approves, produces and explains statutory and internal financial plans and reports to internal and Government executives</w:t>
            </w:r>
          </w:p>
        </w:tc>
      </w:tr>
      <w:tr w:rsidR="000D4FE0" w:rsidRPr="00A705E4" w:rsidTr="0018333E">
        <w:trPr>
          <w:cantSplit/>
          <w:trHeight w:val="70"/>
        </w:trPr>
        <w:tc>
          <w:tcPr>
            <w:tcW w:w="9828" w:type="dxa"/>
            <w:gridSpan w:val="2"/>
          </w:tcPr>
          <w:p w:rsidR="000D4FE0" w:rsidRPr="00A705E4" w:rsidRDefault="000D4FE0" w:rsidP="0018333E">
            <w:pPr>
              <w:spacing w:before="40" w:after="40"/>
              <w:rPr>
                <w:rFonts w:cs="Arial"/>
                <w:b/>
                <w:bCs/>
                <w:sz w:val="18"/>
                <w:szCs w:val="18"/>
              </w:rPr>
            </w:pPr>
            <w:r w:rsidRPr="00A705E4">
              <w:rPr>
                <w:rFonts w:cs="Arial"/>
                <w:b/>
                <w:bCs/>
                <w:sz w:val="18"/>
                <w:szCs w:val="18"/>
              </w:rPr>
              <w:t>Assess Financial Performance</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Directs the development of performance measurement and oversees performance monitoring</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Establishes financial management and reporting frameworks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Approves consolidated performance reports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Assesses and advises on the strategic and operational ramifications of performance results</w:t>
            </w:r>
          </w:p>
        </w:tc>
      </w:tr>
      <w:tr w:rsidR="000D4FE0" w:rsidRPr="00A705E4" w:rsidTr="0018333E">
        <w:trPr>
          <w:cantSplit/>
          <w:trHeight w:val="70"/>
        </w:trPr>
        <w:tc>
          <w:tcPr>
            <w:tcW w:w="9828" w:type="dxa"/>
            <w:gridSpan w:val="2"/>
          </w:tcPr>
          <w:p w:rsidR="000D4FE0" w:rsidRPr="00A705E4" w:rsidRDefault="000D4FE0" w:rsidP="0018333E">
            <w:pPr>
              <w:spacing w:before="40" w:after="40"/>
              <w:rPr>
                <w:rFonts w:cs="Arial"/>
                <w:b/>
                <w:bCs/>
                <w:sz w:val="18"/>
                <w:szCs w:val="18"/>
              </w:rPr>
            </w:pPr>
            <w:r w:rsidRPr="00A705E4">
              <w:rPr>
                <w:rFonts w:cs="Arial"/>
                <w:b/>
                <w:bCs/>
                <w:sz w:val="18"/>
                <w:szCs w:val="18"/>
              </w:rPr>
              <w:t>Integral Business Partnering</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Provides financial acumen, technical advice, and valued decision support to internal and external parties on a full range of financial matters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Directs the NZDF financial management training programmes for non-finance managers</w:t>
            </w:r>
          </w:p>
        </w:tc>
      </w:tr>
      <w:tr w:rsidR="000D4FE0" w:rsidRPr="00A705E4" w:rsidTr="0018333E">
        <w:trPr>
          <w:cantSplit/>
          <w:trHeight w:val="70"/>
        </w:trPr>
        <w:tc>
          <w:tcPr>
            <w:tcW w:w="9828" w:type="dxa"/>
            <w:gridSpan w:val="2"/>
          </w:tcPr>
          <w:p w:rsidR="000D4FE0" w:rsidRPr="00A705E4" w:rsidRDefault="000D4FE0" w:rsidP="0018333E">
            <w:pPr>
              <w:spacing w:before="40" w:after="40"/>
              <w:rPr>
                <w:rFonts w:cs="Arial"/>
                <w:b/>
                <w:bCs/>
                <w:sz w:val="18"/>
                <w:szCs w:val="18"/>
              </w:rPr>
            </w:pPr>
            <w:r w:rsidRPr="00A705E4">
              <w:rPr>
                <w:rFonts w:cs="Arial"/>
                <w:b/>
                <w:bCs/>
                <w:sz w:val="18"/>
                <w:szCs w:val="18"/>
              </w:rPr>
              <w:t>Oversee Risk and Assurance Management</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Oversees implementation and management of the NZDF Risk Management Framework</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Develops plans and programmes to implement financial risk management systems to support the integrity of financial and non-financial information</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Ensures the implementation of and adherence to all statutory requirements and the safeguarding of assets, property and resources</w:t>
            </w:r>
          </w:p>
        </w:tc>
      </w:tr>
      <w:tr w:rsidR="000D4FE0" w:rsidRPr="00A705E4" w:rsidTr="0018333E">
        <w:trPr>
          <w:cantSplit/>
          <w:trHeight w:val="1032"/>
        </w:trPr>
        <w:tc>
          <w:tcPr>
            <w:tcW w:w="9828" w:type="dxa"/>
            <w:gridSpan w:val="2"/>
          </w:tcPr>
          <w:p w:rsidR="000D4FE0" w:rsidRPr="00A705E4" w:rsidRDefault="000D4FE0" w:rsidP="0018333E">
            <w:pPr>
              <w:spacing w:before="40" w:after="40"/>
              <w:rPr>
                <w:rFonts w:cs="Arial"/>
                <w:b/>
                <w:bCs/>
                <w:sz w:val="18"/>
                <w:szCs w:val="18"/>
              </w:rPr>
            </w:pPr>
            <w:r w:rsidRPr="00A705E4">
              <w:rPr>
                <w:rFonts w:cs="Arial"/>
                <w:b/>
                <w:bCs/>
                <w:sz w:val="18"/>
                <w:szCs w:val="18"/>
              </w:rPr>
              <w:t>Assurance over Management Information Systems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Ensures the integrity, relevance and responsiveness of the information produced by the financial management systems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A705E4">
              <w:rPr>
                <w:rFonts w:cs="Arial"/>
                <w:bCs/>
                <w:sz w:val="18"/>
                <w:szCs w:val="18"/>
              </w:rPr>
              <w:t>Involved in the governance of systems development/ enhancements to meet business needs</w:t>
            </w:r>
          </w:p>
        </w:tc>
      </w:tr>
      <w:tr w:rsidR="000D4FE0" w:rsidRPr="00A705E4" w:rsidTr="0018333E">
        <w:trPr>
          <w:cantSplit/>
          <w:trHeight w:val="161"/>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t xml:space="preserve">Business Acumen - </w:t>
            </w:r>
            <w:r w:rsidRPr="00A705E4">
              <w:rPr>
                <w:rFonts w:cs="Arial"/>
                <w:i/>
                <w:sz w:val="18"/>
                <w:szCs w:val="18"/>
              </w:rPr>
              <w:t>Achieves results by understanding NZDF business needs, outcomes and relationships</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Displays well developed analysis and critical thinking skills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Utilises a comprehensive understanding of pan NZDF business needs and relationships to achieve NZDF goals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Seeks broad perspectives and expertise from other areas of NZDF, other organisations, the commercial sector and other Defence Forces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Champions NZDF objectives even when disadvantageous in own area or sphere</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Manages effective business planning, financial and budgetary systems and alignment to strategy</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Considers the impact of the legislative and regulatory process of Government on the NZDF</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Searches for and acts on opportunities to improve Service or NZDF’s performance</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
                <w:bCs/>
                <w:sz w:val="18"/>
                <w:szCs w:val="18"/>
              </w:rPr>
            </w:pPr>
            <w:r w:rsidRPr="000C79E5">
              <w:rPr>
                <w:rFonts w:cs="Arial"/>
                <w:bCs/>
                <w:sz w:val="18"/>
                <w:szCs w:val="18"/>
              </w:rPr>
              <w:t>Measures and takes steps to improve the effectiveness and efficiency of Service or NZDF’s performance</w:t>
            </w:r>
          </w:p>
        </w:tc>
      </w:tr>
      <w:tr w:rsidR="000D4FE0" w:rsidRPr="00A705E4" w:rsidTr="0018333E">
        <w:trPr>
          <w:cantSplit/>
          <w:trHeight w:val="161"/>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lastRenderedPageBreak/>
              <w:t xml:space="preserve">Championing Change - </w:t>
            </w:r>
            <w:r w:rsidRPr="00A705E4">
              <w:rPr>
                <w:rFonts w:cs="Arial"/>
                <w:i/>
                <w:sz w:val="18"/>
                <w:szCs w:val="18"/>
              </w:rPr>
              <w:t>Leads organisational change</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Takes personal responsibility to initiate and champion the need for change, advocating the need for a better way</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Identifies priorities for change, and initiates strategies to meet the organisations changing environment</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Has the courage to demonstrate where the proposed change is not meeting the required objective</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Involves all stakeholders in continuous improvement actions and alternatives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Readily investigates and addresses implemented approaches that are not working</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Seeks out new and challenging experiences and operates outside their comfort zone</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Explains the context, reasoning and benefits behind the change</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
                <w:bCs/>
                <w:sz w:val="18"/>
                <w:szCs w:val="18"/>
              </w:rPr>
            </w:pPr>
            <w:r w:rsidRPr="000C79E5">
              <w:rPr>
                <w:rFonts w:cs="Arial"/>
                <w:bCs/>
                <w:sz w:val="18"/>
                <w:szCs w:val="18"/>
              </w:rPr>
              <w:t>Distinguishes between change that adds value and that which places proven processes at risk</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i/>
                <w:sz w:val="18"/>
                <w:szCs w:val="18"/>
              </w:rPr>
            </w:pPr>
            <w:r w:rsidRPr="00A705E4">
              <w:rPr>
                <w:rFonts w:cs="Arial"/>
                <w:b/>
                <w:bCs/>
                <w:sz w:val="18"/>
                <w:szCs w:val="18"/>
              </w:rPr>
              <w:t xml:space="preserve">Continuous Improvement Leadership - </w:t>
            </w:r>
            <w:r w:rsidRPr="00A705E4">
              <w:rPr>
                <w:rFonts w:cs="Arial"/>
                <w:i/>
                <w:sz w:val="18"/>
                <w:szCs w:val="18"/>
              </w:rPr>
              <w:t>Leading systems and process improvement</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Understands organisational processes and identifies and acts upon opportunities for improvement, synergy and integration</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Looks to improve own Service/ NZDF’s performance by identifying the right systems, resources and structures to achieve future outcomes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Leads the review of critical work systems and processes to make continuous improvements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i/>
                <w:sz w:val="18"/>
                <w:szCs w:val="18"/>
              </w:rPr>
            </w:pPr>
            <w:r w:rsidRPr="000C79E5">
              <w:rPr>
                <w:rFonts w:cs="Arial"/>
                <w:bCs/>
                <w:sz w:val="18"/>
                <w:szCs w:val="18"/>
              </w:rPr>
              <w:t>Develops and implements systems and processes to optimise the efficient use of Service/NZDF’s resources and assets</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t xml:space="preserve">Drive for Strategic Results - </w:t>
            </w:r>
            <w:r w:rsidRPr="00A705E4">
              <w:rPr>
                <w:rFonts w:cs="Arial"/>
                <w:i/>
                <w:sz w:val="18"/>
                <w:szCs w:val="18"/>
              </w:rPr>
              <w:t>Perseveres to deliver NZDF outcomes</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Sets the context and establishes direction and expectations for future results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Models a high level of drive and ownership for achieving challenging organisational goals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Champions NZDF decisions and values in a positive way</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Creates a culture of commitment and accountability</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Confronts challenges and perseveres despite setbacks to deliver on strategic objectives and outcomes </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sz w:val="18"/>
                <w:szCs w:val="18"/>
              </w:rPr>
            </w:pPr>
            <w:r w:rsidRPr="000C79E5">
              <w:rPr>
                <w:rFonts w:cs="Arial"/>
                <w:bCs/>
                <w:sz w:val="18"/>
                <w:szCs w:val="18"/>
              </w:rPr>
              <w:t>Manages work pressures effectively by maintaining personal well-being and work efficiency, building reserves that allow for heavy work-load management</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t xml:space="preserve">External Stakeholder Focus - </w:t>
            </w:r>
            <w:r w:rsidRPr="00A705E4">
              <w:rPr>
                <w:rFonts w:cs="Arial"/>
                <w:i/>
                <w:sz w:val="18"/>
                <w:szCs w:val="18"/>
              </w:rPr>
              <w:t>Focused on meeting the needs and expectations of key external stakeholders</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Seeks success through co-operative strategic alliances and collaborative efforts that benefit NZDF</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Identifies key external NZDF stakeholders and their potential impact on NZDF’s success and develops strategies for stakeholder engagement  </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Actively builds rapport and trust with key external NZDF stakeholders, including the broad security arena, commercial sector, whole of government and multi-agency context </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Establishes and maintains a positive relationship with the media</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Clarifies shared and different stakeholder priorities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Maintains collegiality and mutual respect with politicians and civilian colleagues appreciating and conveying their contribution to the nation and the important roles they play in peace, order and good government</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b/>
                <w:bCs/>
                <w:sz w:val="18"/>
                <w:szCs w:val="18"/>
              </w:rPr>
            </w:pPr>
            <w:r w:rsidRPr="000C79E5">
              <w:rPr>
                <w:rFonts w:cs="Arial"/>
                <w:bCs/>
                <w:sz w:val="18"/>
                <w:szCs w:val="18"/>
              </w:rPr>
              <w:t>Understands and engages with the issues of principle associated with the Treaty of Waitangi</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t xml:space="preserve">Future Focus - </w:t>
            </w:r>
            <w:r w:rsidRPr="00A705E4">
              <w:rPr>
                <w:rFonts w:cs="Arial"/>
                <w:i/>
                <w:sz w:val="18"/>
                <w:szCs w:val="18"/>
              </w:rPr>
              <w:t>Considers the wider and future impact of issues on the NZDF</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 xml:space="preserve">Discusses multiple aspects and impacts of issues and projects them into the future </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Anticipates the future impact and implication of actions on other NZDF units, other government agencies or Defence Forces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Ensures that NZDF can meet the demands of today, whilst preparing for the future</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Anticipates future strategic consequences and trends accurately using their broad knowledge and perspective </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Understands the current and future potential of the NZDF and its interface with its operational environment, business and community</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sz w:val="18"/>
                <w:szCs w:val="18"/>
              </w:rPr>
            </w:pPr>
            <w:r w:rsidRPr="000C79E5">
              <w:rPr>
                <w:rFonts w:cs="Arial"/>
                <w:bCs/>
                <w:sz w:val="18"/>
                <w:szCs w:val="18"/>
              </w:rPr>
              <w:t>Balances current operational commitments with actions to build future capability</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lastRenderedPageBreak/>
              <w:t xml:space="preserve">Government Savvy - </w:t>
            </w:r>
            <w:r w:rsidRPr="00A705E4">
              <w:rPr>
                <w:rFonts w:cs="Arial"/>
                <w:i/>
                <w:sz w:val="18"/>
                <w:szCs w:val="18"/>
              </w:rPr>
              <w:t>Understands the Machinery of Government</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Anticipates the consequences of their actions in both the political and public sector environment</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Uses a rigorous process for making judgements including the assessment of potential risk to government</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Conducts interactions diplomatically and with integrity to maintain credibility and confidence of government and parliament</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Is aware of NZDF and public sector wide priorities and focuses on understanding changes, shared responsibilities and overlapping and competing priorities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Demonstrates an awareness of the potential impact of NZDF outcomes and strategy on other agencies and how other agencies may impact on the achievement of these</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Demonstrates a deep understanding of the principles and conventions of government and the constitutional, legal and politically neutral “whole of government” basis on which the Public Service operates </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sz w:val="18"/>
                <w:szCs w:val="18"/>
              </w:rPr>
            </w:pPr>
            <w:r w:rsidRPr="000C79E5">
              <w:rPr>
                <w:rFonts w:cs="Arial"/>
                <w:bCs/>
                <w:sz w:val="18"/>
                <w:szCs w:val="18"/>
              </w:rPr>
              <w:t>Promotes the role of the military in a constitutional democracy within the national, public and international domains</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t xml:space="preserve">Leading Organisations with Integrity - </w:t>
            </w:r>
            <w:r w:rsidRPr="00A705E4">
              <w:rPr>
                <w:rFonts w:cs="Arial"/>
                <w:i/>
                <w:sz w:val="18"/>
                <w:szCs w:val="18"/>
              </w:rPr>
              <w:t>Models the highest standards of personal and professional behaviour</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Behaves consistently in an honest, ethical and professional manner</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Communicates openly and explicitly about their reasons for taking controversial courses of action </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Displays personal values that are aligned with the public sector – spirit of service to the government and the people of New Zealand</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Serves the government of the day, implementing their policies and programmes irrespective of personal preferences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Stays steady through crises involving ethical dilemmas </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Promotes a sense of pride in the Profession of Arms, what it stands for and what it believes in</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sz w:val="18"/>
                <w:szCs w:val="18"/>
              </w:rPr>
            </w:pPr>
            <w:r w:rsidRPr="000C79E5">
              <w:rPr>
                <w:rFonts w:cs="Arial"/>
                <w:bCs/>
                <w:sz w:val="18"/>
                <w:szCs w:val="18"/>
              </w:rPr>
              <w:t>Maintains and sustains the value system contained in the military ethos</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t xml:space="preserve">Promoting Innovation - </w:t>
            </w:r>
            <w:r w:rsidRPr="00A705E4">
              <w:rPr>
                <w:rFonts w:cs="Arial"/>
                <w:i/>
                <w:sz w:val="18"/>
                <w:szCs w:val="18"/>
              </w:rPr>
              <w:t>Encourages and promotes ideas and innovation to further Service/NZDF strategic outcomes</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Sources new ideas internally and externally, often without precedent, to positively affect NZDF outcomes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Learns quickly in new situations and agilely integrates and applies new information and learning</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Proactively looks for new insights, experimenting with concepts, data and ideas to discover new combinations that can be applied to business thinking</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Generates and considers innovative strategies or actions to achieve long range goals or vision whilst maintaining current activities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Encourages creative thinking in the face of challenge and is bold in employing new solutions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Uses a wide perspective to create new concepts or approaches not obvious to others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sz w:val="18"/>
                <w:szCs w:val="18"/>
              </w:rPr>
            </w:pPr>
            <w:r w:rsidRPr="000C79E5">
              <w:rPr>
                <w:rFonts w:cs="Arial"/>
                <w:bCs/>
                <w:sz w:val="18"/>
                <w:szCs w:val="18"/>
              </w:rPr>
              <w:t>Sees connections among previously unrelated notions and comes</w:t>
            </w:r>
            <w:r w:rsidRPr="00A705E4">
              <w:rPr>
                <w:rFonts w:cs="Arial"/>
                <w:sz w:val="18"/>
                <w:szCs w:val="18"/>
              </w:rPr>
              <w:t xml:space="preserve"> up with new and unique ideas</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t xml:space="preserve">Strategic Courage - </w:t>
            </w:r>
            <w:r w:rsidRPr="00A705E4">
              <w:rPr>
                <w:rFonts w:cs="Arial"/>
                <w:i/>
                <w:sz w:val="18"/>
                <w:szCs w:val="18"/>
              </w:rPr>
              <w:t>Charts courageous direction and challenges assumptions</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Takes and stands by difficult decisions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Challenges perceived wisdom from wherever it emerges and prepared to voice an opposing view</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Acts in the best interests of their Service / NZDF and the people they are leading without unduly being influenced by personal advancement considerations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Shows courage in the face of opposition and is able to take tough criticism</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Speaks out in difficult situations when it is easier to say nothing</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sz w:val="18"/>
                <w:szCs w:val="18"/>
              </w:rPr>
            </w:pPr>
            <w:r w:rsidRPr="000C79E5">
              <w:rPr>
                <w:rFonts w:cs="Arial"/>
                <w:bCs/>
                <w:sz w:val="18"/>
                <w:szCs w:val="18"/>
              </w:rPr>
              <w:t>Acts appropriately according to the situation and is seen as considered and balanced (e.g. delivers tough messages in a compassionate way)</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lastRenderedPageBreak/>
              <w:t xml:space="preserve">Strategic Decision Quality - </w:t>
            </w:r>
            <w:r w:rsidRPr="00A705E4">
              <w:rPr>
                <w:rFonts w:cs="Arial"/>
                <w:i/>
                <w:sz w:val="18"/>
                <w:szCs w:val="18"/>
              </w:rPr>
              <w:t>Makes quality decisions in a complex environment that are enduring</w:t>
            </w:r>
          </w:p>
          <w:p w:rsidR="000D4FE0" w:rsidRPr="00B516FF"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Formulates clear decision criteria; evaluates options by considering implications and consequences on strategic and practical plans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Deals with concepts and complexity comfortably, making connections between different facets </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Considers the opportunities and risks associated with various long-range options, and selects the course of action with the highest probability of success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Strategic decisions last beyond the tenure of their appointment or career</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Copes with ambiguity by evaluating options against the known, most likely or similar experiences </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 xml:space="preserve">Looks forward, takes a broad perspective and examines the implications of situations in terms of the wider organisational and sector context </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sz w:val="18"/>
                <w:szCs w:val="18"/>
              </w:rPr>
            </w:pPr>
            <w:r w:rsidRPr="000C79E5">
              <w:rPr>
                <w:rFonts w:cs="Arial"/>
                <w:bCs/>
                <w:sz w:val="18"/>
                <w:szCs w:val="18"/>
              </w:rPr>
              <w:t>Aware of the impact of</w:t>
            </w:r>
            <w:r w:rsidRPr="00A705E4">
              <w:rPr>
                <w:rFonts w:cs="Arial"/>
                <w:sz w:val="18"/>
                <w:szCs w:val="18"/>
              </w:rPr>
              <w:t xml:space="preserve"> proposed strategies on their own team and the NZDF and when the need arises makes trade-offs and strategic choices</w:t>
            </w:r>
          </w:p>
        </w:tc>
      </w:tr>
      <w:tr w:rsidR="000D4FE0" w:rsidRPr="00A705E4" w:rsidTr="0018333E">
        <w:trPr>
          <w:cantSplit/>
          <w:trHeight w:val="70"/>
        </w:trPr>
        <w:tc>
          <w:tcPr>
            <w:tcW w:w="9828" w:type="dxa"/>
            <w:gridSpan w:val="2"/>
          </w:tcPr>
          <w:p w:rsidR="000D4FE0" w:rsidRPr="00A705E4" w:rsidRDefault="000D4FE0" w:rsidP="0018333E">
            <w:pPr>
              <w:spacing w:before="120" w:after="60"/>
              <w:rPr>
                <w:rFonts w:cs="Arial"/>
                <w:b/>
                <w:bCs/>
                <w:sz w:val="18"/>
                <w:szCs w:val="18"/>
              </w:rPr>
            </w:pPr>
            <w:r w:rsidRPr="00A705E4">
              <w:rPr>
                <w:rFonts w:cs="Arial"/>
                <w:b/>
                <w:bCs/>
                <w:sz w:val="18"/>
                <w:szCs w:val="18"/>
              </w:rPr>
              <w:t xml:space="preserve">Visionary Leadership - </w:t>
            </w:r>
            <w:r w:rsidRPr="00A705E4">
              <w:rPr>
                <w:rFonts w:cs="Arial"/>
                <w:i/>
                <w:sz w:val="18"/>
                <w:szCs w:val="18"/>
              </w:rPr>
              <w:t>Communicates and drives the organisation’s vision and values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B516FF">
              <w:rPr>
                <w:rFonts w:cs="Arial"/>
                <w:bCs/>
                <w:sz w:val="18"/>
                <w:szCs w:val="18"/>
              </w:rPr>
              <w:t>Communicates and drives NZDF vision, goals and objectives, aligns t</w:t>
            </w:r>
            <w:r w:rsidRPr="000C79E5">
              <w:rPr>
                <w:rFonts w:cs="Arial"/>
                <w:bCs/>
                <w:sz w:val="18"/>
                <w:szCs w:val="18"/>
              </w:rPr>
              <w:t>hem with government priorities and outcomes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Communicates persuasively the unique nature of the profession of arms and how it serves to advance values of interest and importance to New Zealanders</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Communicates a breadth of vision and looks at the whole not the part</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Creates a compelling vision and inspires others to act to support that vision</w:t>
            </w:r>
          </w:p>
          <w:p w:rsidR="000D4FE0" w:rsidRPr="000C79E5" w:rsidRDefault="000D4FE0" w:rsidP="000D4FE0">
            <w:pPr>
              <w:numPr>
                <w:ilvl w:val="0"/>
                <w:numId w:val="12"/>
              </w:numPr>
              <w:tabs>
                <w:tab w:val="clear" w:pos="360"/>
                <w:tab w:val="num" w:pos="206"/>
              </w:tabs>
              <w:spacing w:before="40" w:after="40" w:line="240" w:lineRule="auto"/>
              <w:ind w:left="206" w:hanging="206"/>
              <w:rPr>
                <w:rFonts w:cs="Arial"/>
                <w:bCs/>
                <w:sz w:val="18"/>
                <w:szCs w:val="18"/>
              </w:rPr>
            </w:pPr>
            <w:r w:rsidRPr="000C79E5">
              <w:rPr>
                <w:rFonts w:cs="Arial"/>
                <w:bCs/>
                <w:sz w:val="18"/>
                <w:szCs w:val="18"/>
              </w:rPr>
              <w:t>Articulately paints credible, compelling pictures, stories and visions of future opportunities</w:t>
            </w:r>
          </w:p>
          <w:p w:rsidR="000D4FE0" w:rsidRPr="00A705E4" w:rsidRDefault="000D4FE0" w:rsidP="000D4FE0">
            <w:pPr>
              <w:numPr>
                <w:ilvl w:val="0"/>
                <w:numId w:val="12"/>
              </w:numPr>
              <w:tabs>
                <w:tab w:val="clear" w:pos="360"/>
                <w:tab w:val="num" w:pos="206"/>
              </w:tabs>
              <w:spacing w:before="40" w:after="40" w:line="240" w:lineRule="auto"/>
              <w:ind w:left="206" w:hanging="206"/>
              <w:rPr>
                <w:rFonts w:cs="Arial"/>
                <w:sz w:val="18"/>
                <w:szCs w:val="18"/>
              </w:rPr>
            </w:pPr>
            <w:r w:rsidRPr="000C79E5">
              <w:rPr>
                <w:rFonts w:cs="Arial"/>
                <w:bCs/>
                <w:sz w:val="18"/>
                <w:szCs w:val="18"/>
              </w:rPr>
              <w:t>Helps others see the links</w:t>
            </w:r>
            <w:r w:rsidRPr="00A705E4">
              <w:rPr>
                <w:rFonts w:cs="Arial"/>
                <w:sz w:val="18"/>
                <w:szCs w:val="18"/>
              </w:rPr>
              <w:t xml:space="preserve"> between the organisation’s vision, values, systems and processes</w:t>
            </w:r>
          </w:p>
        </w:tc>
      </w:tr>
    </w:tbl>
    <w:p w:rsidR="000D4FE0" w:rsidRDefault="000D4FE0" w:rsidP="000D4FE0"/>
    <w:p w:rsidR="000D4FE0" w:rsidRDefault="000D4FE0" w:rsidP="000D4FE0"/>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6"/>
        <w:gridCol w:w="4674"/>
        <w:gridCol w:w="2634"/>
      </w:tblGrid>
      <w:tr w:rsidR="000D4FE0" w:rsidRPr="00B14570" w:rsidTr="0018333E">
        <w:tc>
          <w:tcPr>
            <w:tcW w:w="9852" w:type="dxa"/>
            <w:gridSpan w:val="4"/>
            <w:shd w:val="clear" w:color="auto" w:fill="CCCCCC"/>
          </w:tcPr>
          <w:p w:rsidR="000D4FE0" w:rsidRPr="00B14570" w:rsidRDefault="000D4FE0" w:rsidP="0018333E">
            <w:pPr>
              <w:spacing w:before="120" w:after="120"/>
              <w:rPr>
                <w:rFonts w:cs="Arial"/>
                <w:b/>
                <w:bCs/>
              </w:rPr>
            </w:pPr>
            <w:r w:rsidRPr="00B14570">
              <w:rPr>
                <w:rFonts w:cs="Arial"/>
                <w:b/>
                <w:bCs/>
              </w:rPr>
              <w:t>Signatures</w:t>
            </w:r>
          </w:p>
        </w:tc>
      </w:tr>
      <w:tr w:rsidR="000D4FE0" w:rsidRPr="00B14570" w:rsidTr="0018333E">
        <w:tc>
          <w:tcPr>
            <w:tcW w:w="9852" w:type="dxa"/>
            <w:gridSpan w:val="4"/>
            <w:tcBorders>
              <w:left w:val="nil"/>
              <w:right w:val="nil"/>
            </w:tcBorders>
          </w:tcPr>
          <w:p w:rsidR="000D4FE0" w:rsidRPr="00B14570" w:rsidRDefault="000D4FE0" w:rsidP="0018333E">
            <w:pPr>
              <w:rPr>
                <w:rFonts w:cs="Arial"/>
                <w:b/>
                <w:bCs/>
                <w:sz w:val="12"/>
                <w:szCs w:val="12"/>
              </w:rPr>
            </w:pPr>
          </w:p>
        </w:tc>
      </w:tr>
      <w:tr w:rsidR="000D4FE0" w:rsidRPr="00B14570" w:rsidTr="0018333E">
        <w:trPr>
          <w:trHeight w:val="233"/>
        </w:trPr>
        <w:tc>
          <w:tcPr>
            <w:tcW w:w="2544" w:type="dxa"/>
            <w:gridSpan w:val="2"/>
          </w:tcPr>
          <w:p w:rsidR="000D4FE0" w:rsidRPr="00B14570" w:rsidRDefault="000D4FE0" w:rsidP="0018333E">
            <w:pPr>
              <w:spacing w:before="220" w:after="220"/>
              <w:rPr>
                <w:rFonts w:cs="Arial"/>
                <w:b/>
                <w:bCs/>
                <w:sz w:val="20"/>
              </w:rPr>
            </w:pPr>
            <w:r w:rsidRPr="00B14570">
              <w:rPr>
                <w:rFonts w:cs="Arial"/>
                <w:b/>
                <w:bCs/>
                <w:sz w:val="20"/>
              </w:rPr>
              <w:t>Supervisor’s Name</w:t>
            </w:r>
          </w:p>
        </w:tc>
        <w:tc>
          <w:tcPr>
            <w:tcW w:w="7308" w:type="dxa"/>
            <w:gridSpan w:val="2"/>
          </w:tcPr>
          <w:p w:rsidR="000D4FE0" w:rsidRPr="00B14570" w:rsidRDefault="000D4FE0" w:rsidP="0018333E">
            <w:pPr>
              <w:spacing w:before="220" w:after="220"/>
              <w:rPr>
                <w:rFonts w:cs="Arial"/>
                <w:bCs/>
                <w:sz w:val="20"/>
              </w:rPr>
            </w:pPr>
          </w:p>
        </w:tc>
      </w:tr>
      <w:tr w:rsidR="000D4FE0" w:rsidRPr="00B14570" w:rsidTr="0018333E">
        <w:trPr>
          <w:trHeight w:val="232"/>
        </w:trPr>
        <w:tc>
          <w:tcPr>
            <w:tcW w:w="2544" w:type="dxa"/>
            <w:gridSpan w:val="2"/>
          </w:tcPr>
          <w:p w:rsidR="000D4FE0" w:rsidRPr="00B14570" w:rsidRDefault="000D4FE0" w:rsidP="0018333E">
            <w:pPr>
              <w:spacing w:before="220" w:after="220"/>
              <w:rPr>
                <w:rFonts w:cs="Arial"/>
                <w:b/>
                <w:bCs/>
                <w:sz w:val="20"/>
              </w:rPr>
            </w:pPr>
            <w:r w:rsidRPr="00B14570">
              <w:rPr>
                <w:rFonts w:cs="Arial"/>
                <w:b/>
                <w:bCs/>
                <w:sz w:val="20"/>
              </w:rPr>
              <w:t>Signature</w:t>
            </w:r>
          </w:p>
        </w:tc>
        <w:tc>
          <w:tcPr>
            <w:tcW w:w="4674" w:type="dxa"/>
          </w:tcPr>
          <w:p w:rsidR="000D4FE0" w:rsidRPr="00B14570" w:rsidRDefault="000D4FE0" w:rsidP="0018333E">
            <w:pPr>
              <w:spacing w:before="220" w:after="220"/>
              <w:rPr>
                <w:rFonts w:cs="Arial"/>
                <w:bCs/>
                <w:sz w:val="20"/>
              </w:rPr>
            </w:pPr>
          </w:p>
        </w:tc>
        <w:tc>
          <w:tcPr>
            <w:tcW w:w="2634" w:type="dxa"/>
          </w:tcPr>
          <w:p w:rsidR="000D4FE0" w:rsidRPr="00B14570" w:rsidRDefault="000D4FE0" w:rsidP="0018333E">
            <w:pPr>
              <w:spacing w:before="220" w:after="220"/>
              <w:rPr>
                <w:rFonts w:cs="Arial"/>
                <w:b/>
                <w:bCs/>
                <w:sz w:val="20"/>
              </w:rPr>
            </w:pPr>
            <w:r w:rsidRPr="00B14570">
              <w:rPr>
                <w:rFonts w:cs="Arial"/>
                <w:b/>
                <w:bCs/>
                <w:sz w:val="20"/>
              </w:rPr>
              <w:t>Date: ___ / ___ / 20___</w:t>
            </w:r>
          </w:p>
        </w:tc>
      </w:tr>
      <w:tr w:rsidR="000D4FE0" w:rsidRPr="00B14570" w:rsidTr="0018333E">
        <w:tc>
          <w:tcPr>
            <w:tcW w:w="9852" w:type="dxa"/>
            <w:gridSpan w:val="4"/>
            <w:tcBorders>
              <w:left w:val="nil"/>
              <w:right w:val="nil"/>
            </w:tcBorders>
          </w:tcPr>
          <w:p w:rsidR="000D4FE0" w:rsidRPr="00B14570" w:rsidRDefault="000D4FE0" w:rsidP="0018333E">
            <w:pPr>
              <w:rPr>
                <w:rFonts w:cs="Arial"/>
                <w:b/>
                <w:bCs/>
                <w:sz w:val="12"/>
                <w:szCs w:val="12"/>
              </w:rPr>
            </w:pPr>
          </w:p>
        </w:tc>
      </w:tr>
      <w:tr w:rsidR="000D4FE0" w:rsidRPr="00B14570" w:rsidTr="0018333E">
        <w:trPr>
          <w:trHeight w:val="233"/>
        </w:trPr>
        <w:tc>
          <w:tcPr>
            <w:tcW w:w="2538" w:type="dxa"/>
          </w:tcPr>
          <w:p w:rsidR="000D4FE0" w:rsidRPr="00B14570" w:rsidRDefault="000D4FE0" w:rsidP="0018333E">
            <w:pPr>
              <w:spacing w:before="220" w:after="220"/>
              <w:rPr>
                <w:rFonts w:cs="Arial"/>
                <w:b/>
                <w:bCs/>
                <w:sz w:val="20"/>
              </w:rPr>
            </w:pPr>
            <w:r w:rsidRPr="00B14570">
              <w:rPr>
                <w:rFonts w:cs="Arial"/>
                <w:b/>
                <w:bCs/>
                <w:sz w:val="20"/>
              </w:rPr>
              <w:t>Position Holder’s Name</w:t>
            </w:r>
          </w:p>
        </w:tc>
        <w:tc>
          <w:tcPr>
            <w:tcW w:w="7314" w:type="dxa"/>
            <w:gridSpan w:val="3"/>
          </w:tcPr>
          <w:p w:rsidR="000D4FE0" w:rsidRPr="00B14570" w:rsidRDefault="000D4FE0" w:rsidP="0018333E">
            <w:pPr>
              <w:spacing w:before="220" w:after="220"/>
              <w:rPr>
                <w:rFonts w:cs="Arial"/>
                <w:bCs/>
                <w:sz w:val="20"/>
              </w:rPr>
            </w:pPr>
          </w:p>
        </w:tc>
      </w:tr>
      <w:tr w:rsidR="000D4FE0" w:rsidRPr="00B14570" w:rsidTr="0018333E">
        <w:trPr>
          <w:trHeight w:val="232"/>
        </w:trPr>
        <w:tc>
          <w:tcPr>
            <w:tcW w:w="2538" w:type="dxa"/>
          </w:tcPr>
          <w:p w:rsidR="000D4FE0" w:rsidRPr="00B14570" w:rsidRDefault="000D4FE0" w:rsidP="0018333E">
            <w:pPr>
              <w:spacing w:before="220" w:after="220"/>
              <w:rPr>
                <w:rFonts w:cs="Arial"/>
                <w:b/>
                <w:bCs/>
                <w:sz w:val="20"/>
              </w:rPr>
            </w:pPr>
            <w:r w:rsidRPr="00B14570">
              <w:rPr>
                <w:rFonts w:cs="Arial"/>
                <w:b/>
                <w:bCs/>
                <w:sz w:val="20"/>
              </w:rPr>
              <w:t>Signature</w:t>
            </w:r>
          </w:p>
        </w:tc>
        <w:tc>
          <w:tcPr>
            <w:tcW w:w="4680" w:type="dxa"/>
            <w:gridSpan w:val="2"/>
          </w:tcPr>
          <w:p w:rsidR="000D4FE0" w:rsidRPr="00B14570" w:rsidRDefault="000D4FE0" w:rsidP="0018333E">
            <w:pPr>
              <w:spacing w:before="220" w:after="220"/>
              <w:rPr>
                <w:rFonts w:cs="Arial"/>
                <w:bCs/>
                <w:sz w:val="20"/>
              </w:rPr>
            </w:pPr>
            <w:r w:rsidRPr="00B14570">
              <w:rPr>
                <w:rFonts w:cs="Arial"/>
                <w:bCs/>
                <w:sz w:val="20"/>
              </w:rPr>
              <w:t xml:space="preserve"> </w:t>
            </w:r>
          </w:p>
        </w:tc>
        <w:tc>
          <w:tcPr>
            <w:tcW w:w="2634" w:type="dxa"/>
          </w:tcPr>
          <w:p w:rsidR="000D4FE0" w:rsidRPr="00B14570" w:rsidRDefault="000D4FE0" w:rsidP="0018333E">
            <w:pPr>
              <w:spacing w:before="220" w:after="220"/>
              <w:rPr>
                <w:rFonts w:cs="Arial"/>
                <w:b/>
                <w:bCs/>
                <w:sz w:val="20"/>
              </w:rPr>
            </w:pPr>
            <w:r w:rsidRPr="00B14570">
              <w:rPr>
                <w:rFonts w:cs="Arial"/>
                <w:b/>
                <w:bCs/>
                <w:sz w:val="20"/>
              </w:rPr>
              <w:t>Date: ___ / ___ / 20___</w:t>
            </w:r>
          </w:p>
        </w:tc>
      </w:tr>
    </w:tbl>
    <w:p w:rsidR="000D4FE0" w:rsidRPr="00046C0E" w:rsidRDefault="000D4FE0" w:rsidP="000D4FE0">
      <w:pPr>
        <w:jc w:val="both"/>
        <w:rPr>
          <w:rFonts w:cs="Arial"/>
          <w:sz w:val="20"/>
        </w:rPr>
      </w:pPr>
    </w:p>
    <w:p w:rsidR="000D4FE0" w:rsidRDefault="000D4FE0" w:rsidP="000D4FE0"/>
    <w:p w:rsidR="000D4FE0" w:rsidRDefault="000D4FE0" w:rsidP="000D4FE0"/>
    <w:p w:rsidR="000D4FE0" w:rsidRDefault="000D4FE0" w:rsidP="000D4FE0"/>
    <w:p w:rsidR="000D4FE0" w:rsidRDefault="000D4FE0" w:rsidP="000D4FE0"/>
    <w:p w:rsidR="000D4FE0" w:rsidRDefault="000D4FE0" w:rsidP="000D4FE0"/>
    <w:p w:rsidR="000D4FE0" w:rsidRDefault="000D4FE0" w:rsidP="000D4FE0"/>
    <w:p w:rsidR="000D4FE0" w:rsidRDefault="000D4FE0" w:rsidP="000D4FE0"/>
    <w:p w:rsidR="000D4FE0" w:rsidRDefault="000D4FE0" w:rsidP="000D4FE0"/>
    <w:p w:rsidR="000D4FE0" w:rsidRDefault="000D4FE0" w:rsidP="000D4FE0"/>
    <w:p w:rsidR="000D4FE0" w:rsidRDefault="000D4FE0" w:rsidP="000D4FE0"/>
    <w:p w:rsidR="000D4FE0" w:rsidRDefault="000D4FE0" w:rsidP="000D4FE0"/>
    <w:p w:rsidR="000D4FE0" w:rsidRDefault="000D4FE0" w:rsidP="000D4FE0"/>
    <w:p w:rsidR="00272891" w:rsidRDefault="00272891"/>
    <w:sectPr w:rsidR="00272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B4E"/>
    <w:multiLevelType w:val="hybridMultilevel"/>
    <w:tmpl w:val="14EE5B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D3B4B69"/>
    <w:multiLevelType w:val="hybridMultilevel"/>
    <w:tmpl w:val="66D45DF0"/>
    <w:lvl w:ilvl="0" w:tplc="38E032C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38E032CA">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8F64E5"/>
    <w:multiLevelType w:val="hybridMultilevel"/>
    <w:tmpl w:val="02224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D283FC2"/>
    <w:multiLevelType w:val="hybridMultilevel"/>
    <w:tmpl w:val="7F78B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8980559"/>
    <w:multiLevelType w:val="hybridMultilevel"/>
    <w:tmpl w:val="88FC8B54"/>
    <w:lvl w:ilvl="0" w:tplc="08090003">
      <w:start w:val="1"/>
      <w:numFmt w:val="bullet"/>
      <w:lvlText w:val="o"/>
      <w:lvlJc w:val="left"/>
      <w:pPr>
        <w:tabs>
          <w:tab w:val="num" w:pos="1791"/>
        </w:tabs>
        <w:ind w:left="1791" w:hanging="360"/>
      </w:pPr>
      <w:rPr>
        <w:rFonts w:ascii="Courier New" w:hAnsi="Courier New" w:hint="default"/>
        <w:color w:val="auto"/>
      </w:rPr>
    </w:lvl>
    <w:lvl w:ilvl="1" w:tplc="08090003">
      <w:start w:val="1"/>
      <w:numFmt w:val="bullet"/>
      <w:lvlText w:val="o"/>
      <w:lvlJc w:val="left"/>
      <w:pPr>
        <w:tabs>
          <w:tab w:val="num" w:pos="2511"/>
        </w:tabs>
        <w:ind w:left="2511" w:hanging="360"/>
      </w:pPr>
      <w:rPr>
        <w:rFonts w:ascii="Courier New" w:hAnsi="Courier New" w:hint="default"/>
      </w:rPr>
    </w:lvl>
    <w:lvl w:ilvl="2" w:tplc="08090005">
      <w:start w:val="1"/>
      <w:numFmt w:val="bullet"/>
      <w:lvlText w:val=""/>
      <w:lvlJc w:val="left"/>
      <w:pPr>
        <w:tabs>
          <w:tab w:val="num" w:pos="3231"/>
        </w:tabs>
        <w:ind w:left="3231" w:hanging="360"/>
      </w:pPr>
      <w:rPr>
        <w:rFonts w:ascii="Wingdings" w:hAnsi="Wingdings" w:hint="default"/>
      </w:rPr>
    </w:lvl>
    <w:lvl w:ilvl="3" w:tplc="08090001" w:tentative="1">
      <w:start w:val="1"/>
      <w:numFmt w:val="bullet"/>
      <w:lvlText w:val=""/>
      <w:lvlJc w:val="left"/>
      <w:pPr>
        <w:tabs>
          <w:tab w:val="num" w:pos="3951"/>
        </w:tabs>
        <w:ind w:left="3951" w:hanging="360"/>
      </w:pPr>
      <w:rPr>
        <w:rFonts w:ascii="Symbol" w:hAnsi="Symbol" w:hint="default"/>
      </w:rPr>
    </w:lvl>
    <w:lvl w:ilvl="4" w:tplc="08090003" w:tentative="1">
      <w:start w:val="1"/>
      <w:numFmt w:val="bullet"/>
      <w:lvlText w:val="o"/>
      <w:lvlJc w:val="left"/>
      <w:pPr>
        <w:tabs>
          <w:tab w:val="num" w:pos="4671"/>
        </w:tabs>
        <w:ind w:left="4671" w:hanging="360"/>
      </w:pPr>
      <w:rPr>
        <w:rFonts w:ascii="Courier New" w:hAnsi="Courier New" w:hint="default"/>
      </w:rPr>
    </w:lvl>
    <w:lvl w:ilvl="5" w:tplc="08090005" w:tentative="1">
      <w:start w:val="1"/>
      <w:numFmt w:val="bullet"/>
      <w:lvlText w:val=""/>
      <w:lvlJc w:val="left"/>
      <w:pPr>
        <w:tabs>
          <w:tab w:val="num" w:pos="5391"/>
        </w:tabs>
        <w:ind w:left="5391" w:hanging="360"/>
      </w:pPr>
      <w:rPr>
        <w:rFonts w:ascii="Wingdings" w:hAnsi="Wingdings" w:hint="default"/>
      </w:rPr>
    </w:lvl>
    <w:lvl w:ilvl="6" w:tplc="08090001" w:tentative="1">
      <w:start w:val="1"/>
      <w:numFmt w:val="bullet"/>
      <w:lvlText w:val=""/>
      <w:lvlJc w:val="left"/>
      <w:pPr>
        <w:tabs>
          <w:tab w:val="num" w:pos="6111"/>
        </w:tabs>
        <w:ind w:left="6111" w:hanging="360"/>
      </w:pPr>
      <w:rPr>
        <w:rFonts w:ascii="Symbol" w:hAnsi="Symbol" w:hint="default"/>
      </w:rPr>
    </w:lvl>
    <w:lvl w:ilvl="7" w:tplc="08090003" w:tentative="1">
      <w:start w:val="1"/>
      <w:numFmt w:val="bullet"/>
      <w:lvlText w:val="o"/>
      <w:lvlJc w:val="left"/>
      <w:pPr>
        <w:tabs>
          <w:tab w:val="num" w:pos="6831"/>
        </w:tabs>
        <w:ind w:left="6831" w:hanging="360"/>
      </w:pPr>
      <w:rPr>
        <w:rFonts w:ascii="Courier New" w:hAnsi="Courier New" w:hint="default"/>
      </w:rPr>
    </w:lvl>
    <w:lvl w:ilvl="8" w:tplc="08090005" w:tentative="1">
      <w:start w:val="1"/>
      <w:numFmt w:val="bullet"/>
      <w:lvlText w:val=""/>
      <w:lvlJc w:val="left"/>
      <w:pPr>
        <w:tabs>
          <w:tab w:val="num" w:pos="7551"/>
        </w:tabs>
        <w:ind w:left="7551" w:hanging="360"/>
      </w:pPr>
      <w:rPr>
        <w:rFonts w:ascii="Wingdings" w:hAnsi="Wingdings" w:hint="default"/>
      </w:rPr>
    </w:lvl>
  </w:abstractNum>
  <w:abstractNum w:abstractNumId="5">
    <w:nsid w:val="31B22479"/>
    <w:multiLevelType w:val="hybridMultilevel"/>
    <w:tmpl w:val="EF2ABAF0"/>
    <w:lvl w:ilvl="0" w:tplc="0736202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3839C3"/>
    <w:multiLevelType w:val="hybridMultilevel"/>
    <w:tmpl w:val="42C62580"/>
    <w:lvl w:ilvl="0" w:tplc="0736202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08"/>
        </w:tabs>
        <w:ind w:left="1008" w:hanging="360"/>
      </w:pPr>
      <w:rPr>
        <w:rFonts w:ascii="Courier New" w:hAnsi="Courier New" w:hint="default"/>
      </w:rPr>
    </w:lvl>
    <w:lvl w:ilvl="2" w:tplc="08090005" w:tentative="1">
      <w:start w:val="1"/>
      <w:numFmt w:val="bullet"/>
      <w:lvlText w:val=""/>
      <w:lvlJc w:val="left"/>
      <w:pPr>
        <w:tabs>
          <w:tab w:val="num" w:pos="1728"/>
        </w:tabs>
        <w:ind w:left="1728" w:hanging="360"/>
      </w:pPr>
      <w:rPr>
        <w:rFonts w:ascii="Wingdings" w:hAnsi="Wingdings" w:hint="default"/>
      </w:rPr>
    </w:lvl>
    <w:lvl w:ilvl="3" w:tplc="08090001" w:tentative="1">
      <w:start w:val="1"/>
      <w:numFmt w:val="bullet"/>
      <w:lvlText w:val=""/>
      <w:lvlJc w:val="left"/>
      <w:pPr>
        <w:tabs>
          <w:tab w:val="num" w:pos="2448"/>
        </w:tabs>
        <w:ind w:left="2448" w:hanging="360"/>
      </w:pPr>
      <w:rPr>
        <w:rFonts w:ascii="Symbol" w:hAnsi="Symbol" w:hint="default"/>
      </w:rPr>
    </w:lvl>
    <w:lvl w:ilvl="4" w:tplc="08090003" w:tentative="1">
      <w:start w:val="1"/>
      <w:numFmt w:val="bullet"/>
      <w:lvlText w:val="o"/>
      <w:lvlJc w:val="left"/>
      <w:pPr>
        <w:tabs>
          <w:tab w:val="num" w:pos="3168"/>
        </w:tabs>
        <w:ind w:left="3168" w:hanging="360"/>
      </w:pPr>
      <w:rPr>
        <w:rFonts w:ascii="Courier New" w:hAnsi="Courier New" w:hint="default"/>
      </w:rPr>
    </w:lvl>
    <w:lvl w:ilvl="5" w:tplc="08090005" w:tentative="1">
      <w:start w:val="1"/>
      <w:numFmt w:val="bullet"/>
      <w:lvlText w:val=""/>
      <w:lvlJc w:val="left"/>
      <w:pPr>
        <w:tabs>
          <w:tab w:val="num" w:pos="3888"/>
        </w:tabs>
        <w:ind w:left="3888" w:hanging="360"/>
      </w:pPr>
      <w:rPr>
        <w:rFonts w:ascii="Wingdings" w:hAnsi="Wingdings" w:hint="default"/>
      </w:rPr>
    </w:lvl>
    <w:lvl w:ilvl="6" w:tplc="08090001" w:tentative="1">
      <w:start w:val="1"/>
      <w:numFmt w:val="bullet"/>
      <w:lvlText w:val=""/>
      <w:lvlJc w:val="left"/>
      <w:pPr>
        <w:tabs>
          <w:tab w:val="num" w:pos="4608"/>
        </w:tabs>
        <w:ind w:left="4608" w:hanging="360"/>
      </w:pPr>
      <w:rPr>
        <w:rFonts w:ascii="Symbol" w:hAnsi="Symbol" w:hint="default"/>
      </w:rPr>
    </w:lvl>
    <w:lvl w:ilvl="7" w:tplc="08090003" w:tentative="1">
      <w:start w:val="1"/>
      <w:numFmt w:val="bullet"/>
      <w:lvlText w:val="o"/>
      <w:lvlJc w:val="left"/>
      <w:pPr>
        <w:tabs>
          <w:tab w:val="num" w:pos="5328"/>
        </w:tabs>
        <w:ind w:left="5328" w:hanging="360"/>
      </w:pPr>
      <w:rPr>
        <w:rFonts w:ascii="Courier New" w:hAnsi="Courier New" w:hint="default"/>
      </w:rPr>
    </w:lvl>
    <w:lvl w:ilvl="8" w:tplc="08090005" w:tentative="1">
      <w:start w:val="1"/>
      <w:numFmt w:val="bullet"/>
      <w:lvlText w:val=""/>
      <w:lvlJc w:val="left"/>
      <w:pPr>
        <w:tabs>
          <w:tab w:val="num" w:pos="6048"/>
        </w:tabs>
        <w:ind w:left="6048" w:hanging="360"/>
      </w:pPr>
      <w:rPr>
        <w:rFonts w:ascii="Wingdings" w:hAnsi="Wingdings" w:hint="default"/>
      </w:rPr>
    </w:lvl>
  </w:abstractNum>
  <w:abstractNum w:abstractNumId="7">
    <w:nsid w:val="3AAB6092"/>
    <w:multiLevelType w:val="hybridMultilevel"/>
    <w:tmpl w:val="256AAF06"/>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65F7821"/>
    <w:multiLevelType w:val="hybridMultilevel"/>
    <w:tmpl w:val="CAC0C4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nsid w:val="46FF7690"/>
    <w:multiLevelType w:val="hybridMultilevel"/>
    <w:tmpl w:val="982AFB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D9F17CD"/>
    <w:multiLevelType w:val="hybridMultilevel"/>
    <w:tmpl w:val="AEDA6E26"/>
    <w:lvl w:ilvl="0" w:tplc="08090001">
      <w:start w:val="1"/>
      <w:numFmt w:val="bullet"/>
      <w:lvlText w:val=""/>
      <w:lvlJc w:val="left"/>
      <w:pPr>
        <w:tabs>
          <w:tab w:val="num" w:pos="372"/>
        </w:tabs>
        <w:ind w:left="372" w:hanging="360"/>
      </w:pPr>
      <w:rPr>
        <w:rFonts w:ascii="Symbol" w:hAnsi="Symbol" w:hint="default"/>
      </w:rPr>
    </w:lvl>
    <w:lvl w:ilvl="1" w:tplc="08090003">
      <w:start w:val="1"/>
      <w:numFmt w:val="bullet"/>
      <w:lvlText w:val="o"/>
      <w:lvlJc w:val="left"/>
      <w:pPr>
        <w:tabs>
          <w:tab w:val="num" w:pos="1092"/>
        </w:tabs>
        <w:ind w:left="1092" w:hanging="360"/>
      </w:pPr>
      <w:rPr>
        <w:rFonts w:ascii="Courier New" w:hAnsi="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11">
    <w:nsid w:val="71384E4A"/>
    <w:multiLevelType w:val="hybridMultilevel"/>
    <w:tmpl w:val="60BEC168"/>
    <w:lvl w:ilvl="0" w:tplc="38E032CA">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092"/>
        </w:tabs>
        <w:ind w:left="1092" w:hanging="360"/>
      </w:pPr>
      <w:rPr>
        <w:rFonts w:ascii="Courier New" w:hAnsi="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12">
    <w:nsid w:val="76C3767B"/>
    <w:multiLevelType w:val="hybridMultilevel"/>
    <w:tmpl w:val="340294D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6CD5C7C"/>
    <w:multiLevelType w:val="hybridMultilevel"/>
    <w:tmpl w:val="A9DE1DD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A1E206D"/>
    <w:multiLevelType w:val="hybridMultilevel"/>
    <w:tmpl w:val="6B24D212"/>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11"/>
  </w:num>
  <w:num w:numId="6">
    <w:abstractNumId w:val="13"/>
  </w:num>
  <w:num w:numId="7">
    <w:abstractNumId w:val="4"/>
  </w:num>
  <w:num w:numId="8">
    <w:abstractNumId w:val="14"/>
  </w:num>
  <w:num w:numId="9">
    <w:abstractNumId w:val="7"/>
  </w:num>
  <w:num w:numId="10">
    <w:abstractNumId w:val="12"/>
  </w:num>
  <w:num w:numId="11">
    <w:abstractNumId w:val="10"/>
  </w:num>
  <w:num w:numId="12">
    <w:abstractNumId w:val="6"/>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E0"/>
    <w:rsid w:val="000D4FE0"/>
    <w:rsid w:val="00272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E0"/>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D4FE0"/>
    <w:pPr>
      <w:spacing w:after="120"/>
    </w:pPr>
  </w:style>
  <w:style w:type="character" w:customStyle="1" w:styleId="BodyTextChar">
    <w:name w:val="Body Text Char"/>
    <w:basedOn w:val="DefaultParagraphFont"/>
    <w:link w:val="BodyText"/>
    <w:uiPriority w:val="99"/>
    <w:rsid w:val="000D4FE0"/>
    <w:rPr>
      <w:lang w:val="en-NZ"/>
    </w:rPr>
  </w:style>
  <w:style w:type="paragraph" w:styleId="ListParagraph">
    <w:name w:val="List Paragraph"/>
    <w:basedOn w:val="Normal"/>
    <w:uiPriority w:val="99"/>
    <w:qFormat/>
    <w:rsid w:val="000D4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E0"/>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D4FE0"/>
    <w:pPr>
      <w:spacing w:after="120"/>
    </w:pPr>
  </w:style>
  <w:style w:type="character" w:customStyle="1" w:styleId="BodyTextChar">
    <w:name w:val="Body Text Char"/>
    <w:basedOn w:val="DefaultParagraphFont"/>
    <w:link w:val="BodyText"/>
    <w:uiPriority w:val="99"/>
    <w:rsid w:val="000D4FE0"/>
    <w:rPr>
      <w:lang w:val="en-NZ"/>
    </w:rPr>
  </w:style>
  <w:style w:type="paragraph" w:styleId="ListParagraph">
    <w:name w:val="List Paragraph"/>
    <w:basedOn w:val="Normal"/>
    <w:uiPriority w:val="99"/>
    <w:qFormat/>
    <w:rsid w:val="000D4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Randstad</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Street</dc:creator>
  <cp:lastModifiedBy>Richard Street</cp:lastModifiedBy>
  <cp:revision>1</cp:revision>
  <dcterms:created xsi:type="dcterms:W3CDTF">2014-11-03T02:29:00Z</dcterms:created>
  <dcterms:modified xsi:type="dcterms:W3CDTF">2014-11-03T02:30:00Z</dcterms:modified>
</cp:coreProperties>
</file>