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DF" w:rsidRPr="00436AD1" w:rsidRDefault="00CD0FDF" w:rsidP="00CD0FDF">
      <w:pPr>
        <w:pStyle w:val="Heading1"/>
        <w:rPr>
          <w:rFonts w:ascii="Arial" w:hAnsi="Arial" w:cs="Arial"/>
          <w:sz w:val="28"/>
          <w:szCs w:val="28"/>
          <w:u w:val="none"/>
        </w:rPr>
      </w:pPr>
      <w:r w:rsidRPr="00436AD1">
        <w:rPr>
          <w:rFonts w:ascii="Arial" w:hAnsi="Arial" w:cs="Arial"/>
          <w:sz w:val="28"/>
          <w:szCs w:val="28"/>
          <w:u w:val="none"/>
        </w:rPr>
        <w:t xml:space="preserve">Title VI Notice to the Public </w:t>
      </w:r>
    </w:p>
    <w:p w:rsidR="00CD0FDF" w:rsidRDefault="00CD0FDF" w:rsidP="00CD0FDF">
      <w:pPr>
        <w:jc w:val="center"/>
        <w:rPr>
          <w:rFonts w:ascii="Arial" w:hAnsi="Arial" w:cs="Arial"/>
          <w:i/>
          <w:color w:val="002060"/>
        </w:rPr>
      </w:pPr>
    </w:p>
    <w:p w:rsidR="00CD0FDF" w:rsidRDefault="00CD0FDF" w:rsidP="00CD0FDF"/>
    <w:p w:rsidR="00CD0FDF" w:rsidRPr="003F1B2B" w:rsidRDefault="00CD0FDF" w:rsidP="00CD0FDF">
      <w:pPr>
        <w:rPr>
          <w:rFonts w:ascii="Arial" w:hAnsi="Arial" w:cs="Arial"/>
        </w:rPr>
      </w:pPr>
      <w:r>
        <w:rPr>
          <w:rFonts w:ascii="Arial" w:hAnsi="Arial" w:cs="Arial"/>
        </w:rPr>
        <w:t xml:space="preserve">Goodwill Industries of </w:t>
      </w:r>
      <w:r w:rsidRPr="00DE430E">
        <w:rPr>
          <w:rFonts w:ascii="Arial" w:hAnsi="Arial" w:cs="Arial"/>
        </w:rPr>
        <w:t xml:space="preserve">Southeastern WI, Inc. </w:t>
      </w:r>
      <w:r w:rsidR="00DE430E" w:rsidRPr="00DE430E">
        <w:rPr>
          <w:rFonts w:ascii="Arial" w:hAnsi="Arial" w:cs="Arial"/>
          <w:bCs/>
        </w:rPr>
        <w:t xml:space="preserve">and its affiliates and subsidiaries, Goodwill Industries of Metropolitan Chicago, Inc. Goodwill Retail Services, Inc. , Goodwill Manufacturing, Inc. and Goodwill </w:t>
      </w:r>
      <w:proofErr w:type="spellStart"/>
      <w:r w:rsidR="00DE430E" w:rsidRPr="00DE430E">
        <w:rPr>
          <w:rFonts w:ascii="Arial" w:hAnsi="Arial" w:cs="Arial"/>
          <w:bCs/>
        </w:rPr>
        <w:t>TalentBridge</w:t>
      </w:r>
      <w:proofErr w:type="spellEnd"/>
      <w:r w:rsidR="00DE430E" w:rsidRPr="00DE430E">
        <w:rPr>
          <w:rFonts w:ascii="Arial" w:hAnsi="Arial" w:cs="Arial"/>
          <w:bCs/>
        </w:rPr>
        <w:t>, LL</w:t>
      </w:r>
      <w:bookmarkStart w:id="0" w:name="_GoBack"/>
      <w:bookmarkEnd w:id="0"/>
      <w:r w:rsidR="00DE430E" w:rsidRPr="00DE430E">
        <w:rPr>
          <w:rFonts w:ascii="Arial" w:hAnsi="Arial" w:cs="Arial"/>
          <w:bCs/>
        </w:rPr>
        <w:t xml:space="preserve">C </w:t>
      </w:r>
      <w:r w:rsidRPr="00DE430E">
        <w:rPr>
          <w:rFonts w:ascii="Arial" w:hAnsi="Arial" w:cs="Arial"/>
        </w:rPr>
        <w:t>(</w:t>
      </w:r>
      <w:r w:rsidR="00A3149E">
        <w:rPr>
          <w:rFonts w:ascii="Arial" w:hAnsi="Arial" w:cs="Arial"/>
        </w:rPr>
        <w:t>together, “</w:t>
      </w:r>
      <w:r w:rsidRPr="00DE430E">
        <w:rPr>
          <w:rFonts w:ascii="Arial" w:hAnsi="Arial" w:cs="Arial"/>
        </w:rPr>
        <w:t>Goodwill</w:t>
      </w:r>
      <w:r w:rsidR="00A3149E">
        <w:rPr>
          <w:rFonts w:ascii="Arial" w:hAnsi="Arial" w:cs="Arial"/>
        </w:rPr>
        <w:t>”</w:t>
      </w:r>
      <w:r w:rsidRPr="00DE430E">
        <w:rPr>
          <w:rFonts w:ascii="Arial" w:hAnsi="Arial" w:cs="Arial"/>
        </w:rPr>
        <w:t>)’s</w:t>
      </w:r>
      <w:r w:rsidRPr="003F1B2B">
        <w:rPr>
          <w:rFonts w:ascii="Arial" w:hAnsi="Arial" w:cs="Arial"/>
        </w:rPr>
        <w:t xml:space="preserve"> Notice to the Public is as follows:</w:t>
      </w:r>
    </w:p>
    <w:p w:rsidR="00CD0FDF" w:rsidRPr="00D02B9A" w:rsidRDefault="00CD0FDF" w:rsidP="00CD0FDF">
      <w:pPr>
        <w:rPr>
          <w:rFonts w:ascii="Arial" w:hAnsi="Arial" w:cs="Arial"/>
          <w:sz w:val="20"/>
        </w:rPr>
      </w:pPr>
    </w:p>
    <w:tbl>
      <w:tblPr>
        <w:tblStyle w:val="TableGrid"/>
        <w:tblW w:w="0" w:type="auto"/>
        <w:tblInd w:w="91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7380"/>
      </w:tblGrid>
      <w:tr w:rsidR="00CD0FDF" w:rsidTr="00EE1047">
        <w:trPr>
          <w:trHeight w:val="4962"/>
        </w:trPr>
        <w:tc>
          <w:tcPr>
            <w:tcW w:w="7380" w:type="dxa"/>
          </w:tcPr>
          <w:p w:rsidR="00CD0FDF" w:rsidRDefault="00CD0FDF" w:rsidP="00EE1047">
            <w:pPr>
              <w:pStyle w:val="EndnoteText"/>
              <w:jc w:val="center"/>
              <w:rPr>
                <w:rFonts w:ascii="Arial" w:hAnsi="Arial" w:cs="Arial"/>
                <w:sz w:val="10"/>
                <w:szCs w:val="10"/>
              </w:rPr>
            </w:pPr>
          </w:p>
          <w:p w:rsidR="00CD0FDF" w:rsidRPr="00D02B9A" w:rsidRDefault="00CD0FDF" w:rsidP="00EE1047">
            <w:pPr>
              <w:pStyle w:val="EndnoteText"/>
              <w:jc w:val="center"/>
              <w:rPr>
                <w:rFonts w:ascii="Arial" w:hAnsi="Arial" w:cs="Arial"/>
                <w:sz w:val="10"/>
                <w:szCs w:val="10"/>
              </w:rPr>
            </w:pPr>
          </w:p>
          <w:p w:rsidR="00CD0FDF" w:rsidRPr="00257F77" w:rsidRDefault="00CD0FDF" w:rsidP="00EE1047">
            <w:pPr>
              <w:pStyle w:val="EndnoteText"/>
              <w:jc w:val="center"/>
              <w:rPr>
                <w:rFonts w:ascii="Arial" w:hAnsi="Arial" w:cs="Arial"/>
                <w:sz w:val="22"/>
                <w:szCs w:val="22"/>
              </w:rPr>
            </w:pPr>
            <w:r w:rsidRPr="00257F77">
              <w:rPr>
                <w:rFonts w:ascii="Arial" w:hAnsi="Arial" w:cs="Arial"/>
                <w:sz w:val="22"/>
                <w:szCs w:val="22"/>
              </w:rPr>
              <w:t>Notifying the Public of Rights Under Title VI</w:t>
            </w:r>
          </w:p>
          <w:p w:rsidR="00CD0FDF" w:rsidRPr="00257F77" w:rsidRDefault="00CD0FDF" w:rsidP="00EE1047">
            <w:pPr>
              <w:pStyle w:val="EndnoteText"/>
              <w:jc w:val="center"/>
              <w:rPr>
                <w:rFonts w:ascii="Arial" w:hAnsi="Arial" w:cs="Arial"/>
                <w:sz w:val="18"/>
                <w:szCs w:val="18"/>
              </w:rPr>
            </w:pPr>
          </w:p>
          <w:p w:rsidR="00CD0FDF" w:rsidRPr="00257F77" w:rsidRDefault="00CD0FDF" w:rsidP="00EE1047">
            <w:pPr>
              <w:pStyle w:val="EndnoteText"/>
              <w:jc w:val="center"/>
              <w:rPr>
                <w:rFonts w:ascii="Arial" w:hAnsi="Arial" w:cs="Arial"/>
                <w:b/>
                <w:sz w:val="32"/>
                <w:szCs w:val="32"/>
              </w:rPr>
            </w:pPr>
            <w:r>
              <w:rPr>
                <w:rFonts w:ascii="Arial" w:hAnsi="Arial" w:cs="Arial"/>
                <w:b/>
                <w:sz w:val="32"/>
                <w:szCs w:val="32"/>
              </w:rPr>
              <w:t>Goodwill</w:t>
            </w:r>
          </w:p>
          <w:p w:rsidR="00CD0FDF" w:rsidRPr="00D02B9A" w:rsidRDefault="00CD0FDF" w:rsidP="00EE1047">
            <w:pPr>
              <w:pStyle w:val="EndnoteText"/>
              <w:rPr>
                <w:rFonts w:ascii="Arial" w:hAnsi="Arial" w:cs="Arial"/>
                <w:sz w:val="10"/>
                <w:szCs w:val="10"/>
              </w:rPr>
            </w:pPr>
          </w:p>
          <w:p w:rsidR="00CD0FDF" w:rsidRPr="00257F77" w:rsidRDefault="00CD0FDF" w:rsidP="00CD0FDF">
            <w:pPr>
              <w:pStyle w:val="EndnoteText"/>
              <w:numPr>
                <w:ilvl w:val="0"/>
                <w:numId w:val="2"/>
              </w:numPr>
              <w:rPr>
                <w:rFonts w:ascii="Arial" w:hAnsi="Arial" w:cs="Arial"/>
                <w:sz w:val="18"/>
                <w:szCs w:val="18"/>
              </w:rPr>
            </w:pPr>
            <w:r>
              <w:rPr>
                <w:rFonts w:ascii="Arial" w:hAnsi="Arial" w:cs="Arial"/>
                <w:sz w:val="18"/>
                <w:szCs w:val="18"/>
              </w:rPr>
              <w:t>Goodwill</w:t>
            </w:r>
            <w:r w:rsidRPr="00257F77">
              <w:rPr>
                <w:rFonts w:ascii="Arial" w:hAnsi="Arial" w:cs="Arial"/>
                <w:sz w:val="18"/>
                <w:szCs w:val="18"/>
              </w:rPr>
              <w:t xml:space="preserve"> operates its programs and services without regard to race, color, and national origin in accordance with Title VI of the Civil Rights Act.  Any person who believes she or he has been aggrieved by a</w:t>
            </w:r>
            <w:r>
              <w:rPr>
                <w:rFonts w:ascii="Arial" w:hAnsi="Arial" w:cs="Arial"/>
                <w:sz w:val="18"/>
                <w:szCs w:val="18"/>
              </w:rPr>
              <w:t>n</w:t>
            </w:r>
            <w:r w:rsidRPr="00257F77">
              <w:rPr>
                <w:rFonts w:ascii="Arial" w:hAnsi="Arial" w:cs="Arial"/>
                <w:sz w:val="18"/>
                <w:szCs w:val="18"/>
              </w:rPr>
              <w:t>y unlawful discriminatory practice under Title VI may fil</w:t>
            </w:r>
            <w:r>
              <w:rPr>
                <w:rFonts w:ascii="Arial" w:hAnsi="Arial" w:cs="Arial"/>
                <w:sz w:val="18"/>
                <w:szCs w:val="18"/>
              </w:rPr>
              <w:t>e a complaint with Goodwill</w:t>
            </w:r>
            <w:r w:rsidRPr="00257F77">
              <w:rPr>
                <w:rFonts w:ascii="Arial" w:hAnsi="Arial" w:cs="Arial"/>
                <w:sz w:val="18"/>
                <w:szCs w:val="18"/>
              </w:rPr>
              <w:t>.</w:t>
            </w:r>
          </w:p>
          <w:p w:rsidR="00CD0FDF" w:rsidRPr="00257F77" w:rsidRDefault="00CD0FDF" w:rsidP="00EE1047">
            <w:pPr>
              <w:pStyle w:val="EndnoteText"/>
              <w:ind w:left="720"/>
              <w:rPr>
                <w:rFonts w:ascii="Arial" w:hAnsi="Arial" w:cs="Arial"/>
                <w:sz w:val="10"/>
                <w:szCs w:val="10"/>
              </w:rPr>
            </w:pPr>
          </w:p>
          <w:p w:rsidR="00CD0FDF" w:rsidRPr="00665771" w:rsidRDefault="00CD0FDF" w:rsidP="00CD0FDF">
            <w:pPr>
              <w:pStyle w:val="EndnoteText"/>
              <w:numPr>
                <w:ilvl w:val="0"/>
                <w:numId w:val="2"/>
              </w:numPr>
              <w:rPr>
                <w:rFonts w:ascii="Arial" w:hAnsi="Arial" w:cs="Arial"/>
                <w:sz w:val="18"/>
                <w:szCs w:val="18"/>
              </w:rPr>
            </w:pPr>
            <w:r w:rsidRPr="00257F77">
              <w:rPr>
                <w:rFonts w:ascii="Arial" w:hAnsi="Arial" w:cs="Arial"/>
                <w:sz w:val="18"/>
                <w:szCs w:val="18"/>
              </w:rPr>
              <w:t xml:space="preserve">For more information on </w:t>
            </w:r>
            <w:r>
              <w:rPr>
                <w:rFonts w:ascii="Arial" w:hAnsi="Arial" w:cs="Arial"/>
                <w:sz w:val="18"/>
                <w:szCs w:val="18"/>
              </w:rPr>
              <w:t>Goodwill</w:t>
            </w:r>
            <w:r w:rsidRPr="00257F77">
              <w:rPr>
                <w:rFonts w:ascii="Arial" w:hAnsi="Arial" w:cs="Arial"/>
                <w:sz w:val="18"/>
                <w:szCs w:val="18"/>
              </w:rPr>
              <w:t xml:space="preserve"> civil rights program, and the procedures to file a complaint, contact </w:t>
            </w:r>
            <w:r w:rsidRPr="009A103C">
              <w:rPr>
                <w:rFonts w:ascii="Arial" w:hAnsi="Arial" w:cs="Arial"/>
                <w:sz w:val="18"/>
                <w:szCs w:val="18"/>
              </w:rPr>
              <w:t>414-847-4121,</w:t>
            </w:r>
            <w:r w:rsidRPr="00257F77">
              <w:rPr>
                <w:rFonts w:ascii="Arial" w:hAnsi="Arial" w:cs="Arial"/>
                <w:sz w:val="18"/>
                <w:szCs w:val="18"/>
              </w:rPr>
              <w:t xml:space="preserve"> email </w:t>
            </w:r>
            <w:hyperlink r:id="rId8" w:history="1">
              <w:r w:rsidRPr="00665771">
                <w:rPr>
                  <w:rStyle w:val="Hyperlink"/>
                  <w:rFonts w:ascii="Arial" w:hAnsi="Arial" w:cs="Arial"/>
                  <w:sz w:val="18"/>
                  <w:szCs w:val="18"/>
                </w:rPr>
                <w:t>Joan.Farrell@Goodwillsew.</w:t>
              </w:r>
            </w:hyperlink>
            <w:r w:rsidRPr="00665771">
              <w:rPr>
                <w:rStyle w:val="Hyperlink"/>
                <w:rFonts w:ascii="Arial" w:hAnsi="Arial" w:cs="Arial"/>
                <w:sz w:val="18"/>
                <w:szCs w:val="18"/>
              </w:rPr>
              <w:t>com</w:t>
            </w:r>
            <w:proofErr w:type="gramStart"/>
            <w:r w:rsidRPr="00665771">
              <w:rPr>
                <w:rFonts w:ascii="Arial" w:hAnsi="Arial" w:cs="Arial"/>
                <w:sz w:val="18"/>
                <w:szCs w:val="18"/>
              </w:rPr>
              <w:t>.</w:t>
            </w:r>
            <w:r w:rsidRPr="00257F77">
              <w:rPr>
                <w:rFonts w:ascii="Arial" w:hAnsi="Arial" w:cs="Arial"/>
                <w:sz w:val="18"/>
                <w:szCs w:val="18"/>
              </w:rPr>
              <w:t xml:space="preserve"> ;</w:t>
            </w:r>
            <w:proofErr w:type="gramEnd"/>
            <w:r w:rsidRPr="00257F77">
              <w:rPr>
                <w:rFonts w:ascii="Arial" w:hAnsi="Arial" w:cs="Arial"/>
                <w:sz w:val="18"/>
                <w:szCs w:val="18"/>
              </w:rPr>
              <w:t xml:space="preserve"> or visit our administrative office at </w:t>
            </w:r>
            <w:r>
              <w:rPr>
                <w:rFonts w:ascii="Arial" w:hAnsi="Arial" w:cs="Arial"/>
                <w:sz w:val="18"/>
                <w:szCs w:val="18"/>
              </w:rPr>
              <w:t>5300 N. 118</w:t>
            </w:r>
            <w:r w:rsidRPr="005A35D9">
              <w:rPr>
                <w:rFonts w:ascii="Arial" w:hAnsi="Arial" w:cs="Arial"/>
                <w:sz w:val="18"/>
                <w:szCs w:val="18"/>
                <w:vertAlign w:val="superscript"/>
              </w:rPr>
              <w:t>th</w:t>
            </w:r>
            <w:r>
              <w:rPr>
                <w:rFonts w:ascii="Arial" w:hAnsi="Arial" w:cs="Arial"/>
                <w:sz w:val="18"/>
                <w:szCs w:val="18"/>
              </w:rPr>
              <w:t xml:space="preserve"> </w:t>
            </w:r>
            <w:r w:rsidRPr="00257F77">
              <w:rPr>
                <w:rFonts w:ascii="Arial" w:hAnsi="Arial" w:cs="Arial"/>
                <w:sz w:val="18"/>
                <w:szCs w:val="18"/>
              </w:rPr>
              <w:t xml:space="preserve"> Street</w:t>
            </w:r>
            <w:r>
              <w:rPr>
                <w:rFonts w:ascii="Arial" w:hAnsi="Arial" w:cs="Arial"/>
                <w:sz w:val="18"/>
                <w:szCs w:val="18"/>
              </w:rPr>
              <w:t>, Milwaukee, WI 532222</w:t>
            </w:r>
            <w:r w:rsidRPr="00257F77">
              <w:rPr>
                <w:rFonts w:ascii="Arial" w:hAnsi="Arial" w:cs="Arial"/>
                <w:sz w:val="18"/>
                <w:szCs w:val="18"/>
              </w:rPr>
              <w:t>.</w:t>
            </w:r>
            <w:r>
              <w:rPr>
                <w:rFonts w:ascii="Arial" w:hAnsi="Arial" w:cs="Arial"/>
                <w:sz w:val="18"/>
                <w:szCs w:val="18"/>
              </w:rPr>
              <w:t xml:space="preserve"> </w:t>
            </w:r>
            <w:r w:rsidRPr="00257F77">
              <w:rPr>
                <w:rFonts w:ascii="Arial" w:hAnsi="Arial" w:cs="Arial"/>
                <w:sz w:val="18"/>
                <w:szCs w:val="18"/>
              </w:rPr>
              <w:t xml:space="preserve"> </w:t>
            </w:r>
            <w:r w:rsidRPr="00665771">
              <w:rPr>
                <w:rFonts w:ascii="Arial" w:hAnsi="Arial" w:cs="Arial"/>
                <w:sz w:val="18"/>
                <w:szCs w:val="18"/>
              </w:rPr>
              <w:t xml:space="preserve">For more information, visit </w:t>
            </w:r>
            <w:hyperlink r:id="rId9" w:history="1">
              <w:r w:rsidRPr="00665771">
                <w:rPr>
                  <w:rStyle w:val="Hyperlink"/>
                  <w:rFonts w:ascii="Arial" w:hAnsi="Arial" w:cs="Arial"/>
                  <w:sz w:val="18"/>
                  <w:szCs w:val="18"/>
                </w:rPr>
                <w:t>www.goodwillsew.com</w:t>
              </w:r>
            </w:hyperlink>
          </w:p>
          <w:p w:rsidR="00CD0FDF" w:rsidRPr="00D02B9A" w:rsidRDefault="00CD0FDF" w:rsidP="00EE1047">
            <w:pPr>
              <w:pStyle w:val="EndnoteText"/>
              <w:ind w:left="720"/>
              <w:rPr>
                <w:rFonts w:ascii="Arial" w:hAnsi="Arial" w:cs="Arial"/>
                <w:sz w:val="10"/>
                <w:szCs w:val="10"/>
              </w:rPr>
            </w:pPr>
          </w:p>
          <w:p w:rsidR="00CD0FDF" w:rsidRPr="00257F77" w:rsidRDefault="00CD0FDF" w:rsidP="00CD0FDF">
            <w:pPr>
              <w:pStyle w:val="EndnoteText"/>
              <w:numPr>
                <w:ilvl w:val="0"/>
                <w:numId w:val="2"/>
              </w:numPr>
              <w:rPr>
                <w:rFonts w:ascii="Arial" w:hAnsi="Arial" w:cs="Arial"/>
                <w:sz w:val="18"/>
                <w:szCs w:val="18"/>
              </w:rPr>
            </w:pPr>
            <w:r w:rsidRPr="00257F77">
              <w:rPr>
                <w:rFonts w:ascii="Arial" w:hAnsi="Arial" w:cs="Arial"/>
                <w:sz w:val="18"/>
                <w:szCs w:val="18"/>
              </w:rPr>
              <w:t>A complainant may file a complaint directly with the Federal Transit Administration by filing a complaint with the Office of Civil Rights, Attention: Title VI Program Coordinator, East Building, 5</w:t>
            </w:r>
            <w:r w:rsidRPr="00257F77">
              <w:rPr>
                <w:rFonts w:ascii="Arial" w:hAnsi="Arial" w:cs="Arial"/>
                <w:sz w:val="18"/>
                <w:szCs w:val="18"/>
                <w:vertAlign w:val="superscript"/>
              </w:rPr>
              <w:t>th</w:t>
            </w:r>
            <w:r w:rsidRPr="00257F77">
              <w:rPr>
                <w:rFonts w:ascii="Arial" w:hAnsi="Arial" w:cs="Arial"/>
                <w:sz w:val="18"/>
                <w:szCs w:val="18"/>
              </w:rPr>
              <w:t xml:space="preserve"> Floor-TCR, </w:t>
            </w:r>
            <w:proofErr w:type="gramStart"/>
            <w:r w:rsidRPr="00257F77">
              <w:rPr>
                <w:rFonts w:ascii="Arial" w:hAnsi="Arial" w:cs="Arial"/>
                <w:sz w:val="18"/>
                <w:szCs w:val="18"/>
              </w:rPr>
              <w:t>1200</w:t>
            </w:r>
            <w:proofErr w:type="gramEnd"/>
            <w:r w:rsidRPr="00257F77">
              <w:rPr>
                <w:rFonts w:ascii="Arial" w:hAnsi="Arial" w:cs="Arial"/>
                <w:sz w:val="18"/>
                <w:szCs w:val="18"/>
              </w:rPr>
              <w:t xml:space="preserve"> New Jersey Ave., SE Washington, DC, 20590.</w:t>
            </w:r>
          </w:p>
          <w:p w:rsidR="00CD0FDF" w:rsidRPr="00D02B9A" w:rsidRDefault="00CD0FDF" w:rsidP="00EE1047">
            <w:pPr>
              <w:pStyle w:val="EndnoteText"/>
              <w:ind w:left="720"/>
              <w:rPr>
                <w:rFonts w:ascii="Arial" w:hAnsi="Arial" w:cs="Arial"/>
                <w:sz w:val="10"/>
                <w:szCs w:val="10"/>
              </w:rPr>
            </w:pPr>
          </w:p>
          <w:p w:rsidR="00CD0FDF" w:rsidRDefault="00CD0FDF" w:rsidP="00CD0FDF">
            <w:pPr>
              <w:pStyle w:val="EndnoteText"/>
              <w:numPr>
                <w:ilvl w:val="0"/>
                <w:numId w:val="2"/>
              </w:numPr>
              <w:rPr>
                <w:rFonts w:ascii="Arial" w:hAnsi="Arial" w:cs="Arial"/>
                <w:sz w:val="18"/>
                <w:szCs w:val="18"/>
              </w:rPr>
            </w:pPr>
            <w:r w:rsidRPr="00257F77">
              <w:rPr>
                <w:rFonts w:ascii="Arial" w:hAnsi="Arial" w:cs="Arial"/>
                <w:sz w:val="18"/>
                <w:szCs w:val="18"/>
              </w:rPr>
              <w:t xml:space="preserve">If information is needed in another language, contact </w:t>
            </w:r>
            <w:r>
              <w:rPr>
                <w:rFonts w:ascii="Arial" w:hAnsi="Arial" w:cs="Arial"/>
                <w:sz w:val="18"/>
                <w:szCs w:val="18"/>
              </w:rPr>
              <w:t>414</w:t>
            </w:r>
            <w:r w:rsidRPr="00257F77">
              <w:rPr>
                <w:rFonts w:ascii="Arial" w:hAnsi="Arial" w:cs="Arial"/>
                <w:sz w:val="18"/>
                <w:szCs w:val="18"/>
              </w:rPr>
              <w:t>-</w:t>
            </w:r>
            <w:r>
              <w:rPr>
                <w:rFonts w:ascii="Arial" w:hAnsi="Arial" w:cs="Arial"/>
                <w:sz w:val="18"/>
                <w:szCs w:val="18"/>
              </w:rPr>
              <w:t>847</w:t>
            </w:r>
            <w:r w:rsidRPr="00257F77">
              <w:rPr>
                <w:rFonts w:ascii="Arial" w:hAnsi="Arial" w:cs="Arial"/>
                <w:sz w:val="18"/>
                <w:szCs w:val="18"/>
              </w:rPr>
              <w:t>-</w:t>
            </w:r>
            <w:r>
              <w:rPr>
                <w:rFonts w:ascii="Arial" w:hAnsi="Arial" w:cs="Arial"/>
                <w:sz w:val="18"/>
                <w:szCs w:val="18"/>
              </w:rPr>
              <w:t>4122</w:t>
            </w:r>
            <w:r w:rsidRPr="00257F77">
              <w:rPr>
                <w:rFonts w:ascii="Arial" w:hAnsi="Arial" w:cs="Arial"/>
                <w:sz w:val="18"/>
                <w:szCs w:val="18"/>
              </w:rPr>
              <w:t>.</w:t>
            </w:r>
          </w:p>
          <w:p w:rsidR="00CD0FDF" w:rsidRPr="00726BE4" w:rsidRDefault="00CD0FDF" w:rsidP="00EE1047">
            <w:pPr>
              <w:pStyle w:val="EndnoteText"/>
              <w:ind w:left="720"/>
              <w:rPr>
                <w:rFonts w:ascii="Arial" w:hAnsi="Arial" w:cs="Arial"/>
                <w:sz w:val="18"/>
                <w:szCs w:val="18"/>
              </w:rPr>
            </w:pPr>
            <w:r w:rsidRPr="00726BE4">
              <w:rPr>
                <w:rFonts w:ascii="Arial" w:hAnsi="Arial" w:cs="Arial"/>
                <w:i/>
                <w:sz w:val="18"/>
                <w:szCs w:val="18"/>
              </w:rPr>
              <w:t xml:space="preserve">Si se </w:t>
            </w:r>
            <w:proofErr w:type="spellStart"/>
            <w:r w:rsidRPr="00726BE4">
              <w:rPr>
                <w:rFonts w:ascii="Arial" w:hAnsi="Arial" w:cs="Arial"/>
                <w:i/>
                <w:sz w:val="18"/>
                <w:szCs w:val="18"/>
              </w:rPr>
              <w:t>necesita</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informacion</w:t>
            </w:r>
            <w:proofErr w:type="spellEnd"/>
            <w:r w:rsidRPr="00726BE4">
              <w:rPr>
                <w:rFonts w:ascii="Arial" w:hAnsi="Arial" w:cs="Arial"/>
                <w:i/>
                <w:sz w:val="18"/>
                <w:szCs w:val="18"/>
              </w:rPr>
              <w:t xml:space="preserve"> en </w:t>
            </w:r>
            <w:proofErr w:type="spellStart"/>
            <w:r w:rsidRPr="00726BE4">
              <w:rPr>
                <w:rFonts w:ascii="Arial" w:hAnsi="Arial" w:cs="Arial"/>
                <w:i/>
                <w:sz w:val="18"/>
                <w:szCs w:val="18"/>
              </w:rPr>
              <w:t>otro</w:t>
            </w:r>
            <w:proofErr w:type="spellEnd"/>
            <w:r w:rsidRPr="00726BE4">
              <w:rPr>
                <w:rFonts w:ascii="Arial" w:hAnsi="Arial" w:cs="Arial"/>
                <w:i/>
                <w:sz w:val="18"/>
                <w:szCs w:val="18"/>
              </w:rPr>
              <w:t xml:space="preserve"> </w:t>
            </w:r>
            <w:proofErr w:type="spellStart"/>
            <w:r w:rsidRPr="00726BE4">
              <w:rPr>
                <w:rFonts w:ascii="Arial" w:hAnsi="Arial" w:cs="Arial"/>
                <w:i/>
                <w:sz w:val="18"/>
                <w:szCs w:val="18"/>
              </w:rPr>
              <w:t>idioma</w:t>
            </w:r>
            <w:proofErr w:type="spellEnd"/>
            <w:r w:rsidRPr="00726BE4">
              <w:rPr>
                <w:rFonts w:ascii="Arial" w:hAnsi="Arial" w:cs="Arial"/>
                <w:i/>
                <w:sz w:val="18"/>
                <w:szCs w:val="18"/>
              </w:rPr>
              <w:t xml:space="preserve"> de </w:t>
            </w:r>
            <w:proofErr w:type="spellStart"/>
            <w:r w:rsidRPr="00726BE4">
              <w:rPr>
                <w:rFonts w:ascii="Arial" w:hAnsi="Arial" w:cs="Arial"/>
                <w:i/>
                <w:sz w:val="18"/>
                <w:szCs w:val="18"/>
              </w:rPr>
              <w:t>contacto</w:t>
            </w:r>
            <w:proofErr w:type="spellEnd"/>
            <w:r w:rsidRPr="00726BE4">
              <w:rPr>
                <w:rFonts w:ascii="Arial" w:hAnsi="Arial" w:cs="Arial"/>
                <w:i/>
                <w:sz w:val="18"/>
                <w:szCs w:val="18"/>
              </w:rPr>
              <w:t xml:space="preserve">, </w:t>
            </w:r>
            <w:r>
              <w:rPr>
                <w:rFonts w:ascii="Arial" w:hAnsi="Arial" w:cs="Arial"/>
                <w:i/>
                <w:sz w:val="18"/>
                <w:szCs w:val="18"/>
              </w:rPr>
              <w:t>414</w:t>
            </w:r>
            <w:r w:rsidRPr="00726BE4">
              <w:rPr>
                <w:rFonts w:ascii="Arial" w:hAnsi="Arial" w:cs="Arial"/>
                <w:i/>
                <w:sz w:val="18"/>
                <w:szCs w:val="18"/>
              </w:rPr>
              <w:t>-</w:t>
            </w:r>
            <w:r>
              <w:rPr>
                <w:rFonts w:ascii="Arial" w:hAnsi="Arial" w:cs="Arial"/>
                <w:i/>
                <w:sz w:val="18"/>
                <w:szCs w:val="18"/>
              </w:rPr>
              <w:t>847</w:t>
            </w:r>
            <w:r w:rsidRPr="00726BE4">
              <w:rPr>
                <w:rFonts w:ascii="Arial" w:hAnsi="Arial" w:cs="Arial"/>
                <w:i/>
                <w:sz w:val="18"/>
                <w:szCs w:val="18"/>
              </w:rPr>
              <w:t>-</w:t>
            </w:r>
            <w:r>
              <w:rPr>
                <w:rFonts w:ascii="Arial" w:hAnsi="Arial" w:cs="Arial"/>
                <w:i/>
                <w:sz w:val="18"/>
                <w:szCs w:val="18"/>
              </w:rPr>
              <w:t>4122.</w:t>
            </w:r>
          </w:p>
        </w:tc>
      </w:tr>
    </w:tbl>
    <w:p w:rsidR="00CD0FDF" w:rsidRDefault="00CD0FDF" w:rsidP="00CD0FDF">
      <w:pPr>
        <w:pStyle w:val="EndnoteText"/>
        <w:rPr>
          <w:rFonts w:ascii="Arial" w:hAnsi="Arial" w:cs="Arial"/>
        </w:rPr>
      </w:pPr>
    </w:p>
    <w:p w:rsidR="00CD0FDF" w:rsidRDefault="00CD0FDF" w:rsidP="00CD0FDF">
      <w:pPr>
        <w:pStyle w:val="EndnoteText"/>
        <w:rPr>
          <w:rFonts w:ascii="Arial" w:hAnsi="Arial" w:cs="Arial"/>
        </w:rPr>
      </w:pPr>
    </w:p>
    <w:p w:rsidR="00CD0FDF" w:rsidRDefault="00CD0FDF" w:rsidP="00CD0FDF">
      <w:pPr>
        <w:pStyle w:val="EndnoteText"/>
        <w:rPr>
          <w:rFonts w:ascii="Arial" w:hAnsi="Arial" w:cs="Arial"/>
          <w:sz w:val="22"/>
          <w:szCs w:val="22"/>
        </w:rPr>
      </w:pPr>
      <w:r>
        <w:rPr>
          <w:rFonts w:ascii="Arial" w:hAnsi="Arial" w:cs="Arial"/>
          <w:sz w:val="22"/>
          <w:szCs w:val="22"/>
        </w:rPr>
        <w:t>Goodwill’s</w:t>
      </w:r>
      <w:r w:rsidRPr="003F1B2B">
        <w:rPr>
          <w:rFonts w:ascii="Arial" w:hAnsi="Arial" w:cs="Arial"/>
          <w:sz w:val="22"/>
          <w:szCs w:val="22"/>
        </w:rPr>
        <w:t xml:space="preserve"> </w:t>
      </w:r>
      <w:r>
        <w:rPr>
          <w:rFonts w:ascii="Arial" w:hAnsi="Arial" w:cs="Arial"/>
          <w:sz w:val="22"/>
          <w:szCs w:val="22"/>
        </w:rPr>
        <w:t>N</w:t>
      </w:r>
      <w:r w:rsidRPr="003F1B2B">
        <w:rPr>
          <w:rFonts w:ascii="Arial" w:hAnsi="Arial" w:cs="Arial"/>
          <w:sz w:val="22"/>
          <w:szCs w:val="22"/>
        </w:rPr>
        <w:t xml:space="preserve">otice to the </w:t>
      </w:r>
      <w:r>
        <w:rPr>
          <w:rFonts w:ascii="Arial" w:hAnsi="Arial" w:cs="Arial"/>
          <w:sz w:val="22"/>
          <w:szCs w:val="22"/>
        </w:rPr>
        <w:t>P</w:t>
      </w:r>
      <w:r w:rsidRPr="003F1B2B">
        <w:rPr>
          <w:rFonts w:ascii="Arial" w:hAnsi="Arial" w:cs="Arial"/>
          <w:sz w:val="22"/>
          <w:szCs w:val="22"/>
        </w:rPr>
        <w:t>ublic is posted in the following locations:</w:t>
      </w:r>
      <w:r>
        <w:rPr>
          <w:rFonts w:ascii="Arial" w:hAnsi="Arial" w:cs="Arial"/>
          <w:sz w:val="22"/>
          <w:szCs w:val="22"/>
        </w:rPr>
        <w:t xml:space="preserve"> </w:t>
      </w:r>
      <w:r w:rsidRPr="0020500F">
        <w:rPr>
          <w:rFonts w:ascii="Arial" w:hAnsi="Arial" w:cs="Arial"/>
        </w:rPr>
        <w:t>(</w:t>
      </w:r>
      <w:r w:rsidRPr="0020500F">
        <w:rPr>
          <w:rFonts w:ascii="Arial" w:hAnsi="Arial" w:cs="Arial"/>
          <w:i/>
        </w:rPr>
        <w:t>check all that apply</w:t>
      </w:r>
      <w:r w:rsidRPr="0020500F">
        <w:rPr>
          <w:rFonts w:ascii="Arial" w:hAnsi="Arial" w:cs="Arial"/>
        </w:rPr>
        <w:t>)</w:t>
      </w:r>
    </w:p>
    <w:p w:rsidR="00CD0FDF" w:rsidRPr="003F1B2B" w:rsidRDefault="00CD0FDF" w:rsidP="00CD0FDF">
      <w:pPr>
        <w:pStyle w:val="EndnoteText"/>
        <w:rPr>
          <w:rFonts w:ascii="Arial" w:hAnsi="Arial" w:cs="Arial"/>
          <w:sz w:val="10"/>
          <w:szCs w:val="10"/>
        </w:rPr>
      </w:pPr>
    </w:p>
    <w:p w:rsidR="00CD0FDF"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1861467924"/>
          <w14:checkbox>
            <w14:checked w14:val="1"/>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Agency website [</w:t>
      </w:r>
      <w:r w:rsidR="00CD0FDF">
        <w:rPr>
          <w:rFonts w:ascii="Arial" w:hAnsi="Arial" w:cs="Arial"/>
          <w:b/>
          <w:i/>
          <w:sz w:val="22"/>
          <w:szCs w:val="22"/>
        </w:rPr>
        <w:t>www.goodwillsew.com</w:t>
      </w:r>
      <w:r w:rsidR="00CD0FDF">
        <w:rPr>
          <w:rFonts w:ascii="Arial" w:hAnsi="Arial" w:cs="Arial"/>
          <w:sz w:val="22"/>
          <w:szCs w:val="22"/>
        </w:rPr>
        <w:t>]</w:t>
      </w:r>
    </w:p>
    <w:p w:rsidR="00CD0FDF"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1695037371"/>
          <w14:checkbox>
            <w14:checked w14:val="1"/>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w:t>
      </w:r>
      <w:proofErr w:type="gramStart"/>
      <w:r w:rsidR="00CD0FDF">
        <w:rPr>
          <w:rFonts w:ascii="Arial" w:hAnsi="Arial" w:cs="Arial"/>
          <w:sz w:val="22"/>
          <w:szCs w:val="22"/>
        </w:rPr>
        <w:t>Public areas of the agency office (common area, public meeting rooms, etc.)</w:t>
      </w:r>
      <w:proofErr w:type="gramEnd"/>
    </w:p>
    <w:p w:rsidR="00CD0FDF"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523247980"/>
          <w14:checkbox>
            <w14:checked w14:val="0"/>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Inside vehicles</w:t>
      </w:r>
    </w:p>
    <w:p w:rsidR="00CD0FDF"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2024389339"/>
          <w14:checkbox>
            <w14:checked w14:val="0"/>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Rider Guides/Schedules</w:t>
      </w:r>
    </w:p>
    <w:p w:rsidR="00CD0FDF"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1049964824"/>
          <w14:checkbox>
            <w14:checked w14:val="0"/>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Transit shelters and stations</w:t>
      </w:r>
    </w:p>
    <w:p w:rsidR="00CD0FDF" w:rsidRPr="003F1B2B" w:rsidRDefault="00A3149E" w:rsidP="00CD0FDF">
      <w:pPr>
        <w:pStyle w:val="EndnoteText"/>
        <w:ind w:left="360"/>
        <w:rPr>
          <w:rFonts w:ascii="Arial" w:hAnsi="Arial" w:cs="Arial"/>
          <w:sz w:val="22"/>
          <w:szCs w:val="22"/>
        </w:rPr>
      </w:pPr>
      <w:sdt>
        <w:sdtPr>
          <w:rPr>
            <w:rFonts w:asciiTheme="minorHAnsi" w:hAnsiTheme="minorHAnsi" w:cstheme="minorHAnsi"/>
            <w:sz w:val="21"/>
            <w:szCs w:val="21"/>
          </w:rPr>
          <w:id w:val="1782369943"/>
          <w14:checkbox>
            <w14:checked w14:val="0"/>
            <w14:checkedState w14:val="2612" w14:font="MS Gothic"/>
            <w14:uncheckedState w14:val="2610" w14:font="MS Gothic"/>
          </w14:checkbox>
        </w:sdtPr>
        <w:sdtEndPr/>
        <w:sdtContent>
          <w:r w:rsidR="00CD0FDF">
            <w:rPr>
              <w:rFonts w:ascii="MS Gothic" w:eastAsia="MS Gothic" w:hAnsi="MS Gothic" w:cstheme="minorHAnsi" w:hint="eastAsia"/>
              <w:sz w:val="21"/>
              <w:szCs w:val="21"/>
            </w:rPr>
            <w:t>☐</w:t>
          </w:r>
        </w:sdtContent>
      </w:sdt>
      <w:r w:rsidR="00CD0FDF">
        <w:rPr>
          <w:rFonts w:ascii="Arial" w:hAnsi="Arial" w:cs="Arial"/>
          <w:sz w:val="22"/>
          <w:szCs w:val="22"/>
        </w:rPr>
        <w:t xml:space="preserve">   Other, __________________________________</w:t>
      </w:r>
    </w:p>
    <w:p w:rsidR="00CD0FDF" w:rsidRDefault="00CD0FDF" w:rsidP="00CD0FDF">
      <w:pPr>
        <w:pStyle w:val="EndnoteText"/>
        <w:rPr>
          <w:rFonts w:ascii="Arial" w:hAnsi="Arial" w:cs="Arial"/>
        </w:rPr>
      </w:pPr>
    </w:p>
    <w:p w:rsidR="00CD0FDF" w:rsidRDefault="00CD0FDF" w:rsidP="00CD0FDF">
      <w:pPr>
        <w:pStyle w:val="EndnoteText"/>
        <w:rPr>
          <w:rFonts w:ascii="Arial" w:hAnsi="Arial" w:cs="Arial"/>
        </w:rPr>
      </w:pPr>
    </w:p>
    <w:p w:rsidR="00CD0FDF" w:rsidRPr="000D03DD" w:rsidRDefault="00CD0FDF" w:rsidP="00CD0FDF">
      <w:pPr>
        <w:spacing w:after="240"/>
        <w:rPr>
          <w:rFonts w:ascii="Arial" w:hAnsi="Arial" w:cs="Arial"/>
          <w:b/>
          <w:color w:val="FFFFFF" w:themeColor="background1"/>
          <w:sz w:val="18"/>
          <w:szCs w:val="18"/>
        </w:rPr>
      </w:pPr>
      <w:r w:rsidRPr="000D03DD">
        <w:rPr>
          <w:rStyle w:val="EndnoteReference"/>
          <w:rFonts w:ascii="Arial" w:hAnsi="Arial" w:cs="Arial"/>
          <w:b/>
          <w:color w:val="FFFFFF" w:themeColor="background1"/>
          <w:sz w:val="18"/>
          <w:szCs w:val="18"/>
        </w:rPr>
        <w:endnoteReference w:id="1"/>
      </w:r>
    </w:p>
    <w:sectPr w:rsidR="00CD0FDF" w:rsidRPr="000D03DD" w:rsidSect="00EE1047">
      <w:pgSz w:w="12240" w:h="15840"/>
      <w:pgMar w:top="864" w:right="1440" w:bottom="1008"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54" w:rsidRDefault="00EE4D54" w:rsidP="00CD0FDF">
      <w:pPr>
        <w:spacing w:after="0" w:line="240" w:lineRule="auto"/>
      </w:pPr>
      <w:r>
        <w:separator/>
      </w:r>
    </w:p>
  </w:endnote>
  <w:endnote w:type="continuationSeparator" w:id="0">
    <w:p w:rsidR="00EE4D54" w:rsidRDefault="00EE4D54" w:rsidP="00CD0FDF">
      <w:pPr>
        <w:spacing w:after="0" w:line="240" w:lineRule="auto"/>
      </w:pPr>
      <w:r>
        <w:continuationSeparator/>
      </w:r>
    </w:p>
  </w:endnote>
  <w:endnote w:id="1">
    <w:p w:rsidR="00EE1047" w:rsidRDefault="00EE1047" w:rsidP="00CD0FDF">
      <w:pPr>
        <w:pStyle w:val="EndnoteText"/>
        <w:rPr>
          <w:rFonts w:ascii="Arial" w:hAnsi="Arial" w:cs="Arial"/>
          <w:sz w:val="16"/>
          <w:szCs w:val="16"/>
        </w:rPr>
      </w:pPr>
      <w:r w:rsidRPr="003F1B2B">
        <w:rPr>
          <w:rStyle w:val="EndnoteReference"/>
          <w:sz w:val="16"/>
          <w:szCs w:val="16"/>
        </w:rPr>
        <w:endnoteRef/>
      </w:r>
      <w:r w:rsidRPr="003F1B2B">
        <w:rPr>
          <w:sz w:val="16"/>
          <w:szCs w:val="16"/>
        </w:rPr>
        <w:t xml:space="preserve"> </w:t>
      </w:r>
      <w:r w:rsidRPr="003F1B2B">
        <w:rPr>
          <w:rFonts w:ascii="Arial" w:hAnsi="Arial" w:cs="Arial"/>
          <w:sz w:val="16"/>
          <w:szCs w:val="16"/>
        </w:rPr>
        <w:t xml:space="preserve">The US DOT “Policy Guidance Concerning Recipient’s Responsibilities to Limited English Proficient (LEP) persons”, 70 FR 74087, December 14, 2005,  discusses the concept of “safe harbor” with respect to the requirements for translation of written materials. According to the guidance, “…”if there are fewer than 50 persons in a language group that reaches the 5% trigger, the recipient does not translate vital written materials but provides written notice in the primary language of the LEP language group of the right to receive competent oral interpretation of those written materials free of charge.  </w:t>
      </w:r>
      <w:proofErr w:type="gramStart"/>
      <w:r w:rsidRPr="003F1B2B">
        <w:rPr>
          <w:rFonts w:ascii="Arial" w:hAnsi="Arial" w:cs="Arial"/>
          <w:sz w:val="16"/>
          <w:szCs w:val="16"/>
          <w:u w:val="single"/>
        </w:rPr>
        <w:t>Note</w:t>
      </w:r>
      <w:r w:rsidRPr="003F1B2B">
        <w:rPr>
          <w:rFonts w:ascii="Arial" w:hAnsi="Arial" w:cs="Arial"/>
          <w:sz w:val="16"/>
          <w:szCs w:val="16"/>
        </w:rPr>
        <w:t>; Each eligible language group that constitutes 5% or 1,000, whichever is less, of the populations of persons eligible to be served or likely to be affected or encountered.</w:t>
      </w:r>
      <w:proofErr w:type="gramEnd"/>
    </w:p>
    <w:p w:rsidR="00EE1047" w:rsidRDefault="00EE1047" w:rsidP="00CD0FDF">
      <w:pPr>
        <w:pStyle w:val="EndnoteText"/>
        <w:rPr>
          <w:rFonts w:ascii="Arial" w:hAnsi="Arial" w:cs="Arial"/>
          <w:sz w:val="16"/>
          <w:szCs w:val="16"/>
        </w:rPr>
      </w:pPr>
    </w:p>
    <w:p w:rsidR="00EE1047" w:rsidRDefault="00EE1047" w:rsidP="00CD0FDF">
      <w:pPr>
        <w:pStyle w:val="EndnoteText"/>
        <w:rPr>
          <w:rFonts w:ascii="Arial" w:hAnsi="Arial" w:cs="Arial"/>
          <w:sz w:val="16"/>
          <w:szCs w:val="16"/>
        </w:rPr>
      </w:pPr>
    </w:p>
    <w:p w:rsidR="00EE1047" w:rsidRDefault="00EE1047" w:rsidP="00CD0FDF">
      <w:pPr>
        <w:pStyle w:val="EndnoteText"/>
        <w:rPr>
          <w:rFonts w:ascii="Arial" w:hAnsi="Arial" w:cs="Arial"/>
          <w:sz w:val="16"/>
          <w:szCs w:val="16"/>
        </w:rPr>
      </w:pPr>
    </w:p>
    <w:p w:rsidR="00EE1047" w:rsidRDefault="00EE1047" w:rsidP="00CD0FDF">
      <w:pPr>
        <w:pStyle w:val="EndnoteText"/>
        <w:rPr>
          <w:rFonts w:ascii="Arial" w:hAnsi="Arial" w:cs="Arial"/>
          <w:sz w:val="16"/>
          <w:szCs w:val="16"/>
        </w:rPr>
      </w:pPr>
    </w:p>
    <w:p w:rsidR="00EE1047" w:rsidRDefault="00EE1047" w:rsidP="00CD0FDF">
      <w:pPr>
        <w:pStyle w:val="EndnoteText"/>
        <w:rPr>
          <w:rFonts w:ascii="Arial" w:hAnsi="Arial" w:cs="Arial"/>
          <w:sz w:val="16"/>
          <w:szCs w:val="16"/>
        </w:rPr>
      </w:pPr>
    </w:p>
    <w:p w:rsidR="00EE1047" w:rsidRPr="003F1B2B" w:rsidRDefault="00EE1047" w:rsidP="00CD0FDF">
      <w:pPr>
        <w:pStyle w:val="EndnoteText"/>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54" w:rsidRDefault="00EE4D54" w:rsidP="00CD0FDF">
      <w:pPr>
        <w:spacing w:after="0" w:line="240" w:lineRule="auto"/>
      </w:pPr>
      <w:r>
        <w:separator/>
      </w:r>
    </w:p>
  </w:footnote>
  <w:footnote w:type="continuationSeparator" w:id="0">
    <w:p w:rsidR="00EE4D54" w:rsidRDefault="00EE4D54" w:rsidP="00CD0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367A"/>
    <w:multiLevelType w:val="hybridMultilevel"/>
    <w:tmpl w:val="96A47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63B47"/>
    <w:multiLevelType w:val="hybridMultilevel"/>
    <w:tmpl w:val="8278D3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942F1"/>
    <w:multiLevelType w:val="hybridMultilevel"/>
    <w:tmpl w:val="C50C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93F34"/>
    <w:multiLevelType w:val="hybridMultilevel"/>
    <w:tmpl w:val="E430A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77326F"/>
    <w:multiLevelType w:val="hybridMultilevel"/>
    <w:tmpl w:val="379CD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54F6C"/>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D5162"/>
    <w:multiLevelType w:val="hybridMultilevel"/>
    <w:tmpl w:val="BF72F0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F297E"/>
    <w:multiLevelType w:val="hybridMultilevel"/>
    <w:tmpl w:val="11AC35DE"/>
    <w:lvl w:ilvl="0" w:tplc="755CD718">
      <w:start w:val="1"/>
      <w:numFmt w:val="decimal"/>
      <w:lvlText w:val="%1."/>
      <w:lvlJc w:val="left"/>
      <w:pPr>
        <w:ind w:left="720" w:hanging="360"/>
      </w:pPr>
      <w:rPr>
        <w:rFonts w:hint="default"/>
        <w:i w:val="0"/>
        <w:sz w:val="22"/>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943A1"/>
    <w:multiLevelType w:val="hybridMultilevel"/>
    <w:tmpl w:val="6E565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9B2499"/>
    <w:multiLevelType w:val="hybridMultilevel"/>
    <w:tmpl w:val="7BB8DE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D12FD"/>
    <w:multiLevelType w:val="hybridMultilevel"/>
    <w:tmpl w:val="08002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E67FDF"/>
    <w:multiLevelType w:val="hybridMultilevel"/>
    <w:tmpl w:val="ACC6C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C448A"/>
    <w:multiLevelType w:val="singleLevel"/>
    <w:tmpl w:val="11F669E0"/>
    <w:lvl w:ilvl="0">
      <w:start w:val="1"/>
      <w:numFmt w:val="bullet"/>
      <w:lvlText w:val=""/>
      <w:lvlJc w:val="left"/>
      <w:pPr>
        <w:ind w:left="360" w:hanging="360"/>
      </w:pPr>
      <w:rPr>
        <w:rFonts w:ascii="Symbol" w:hAnsi="Symbol" w:hint="default"/>
        <w:color w:val="auto"/>
      </w:rPr>
    </w:lvl>
  </w:abstractNum>
  <w:num w:numId="1">
    <w:abstractNumId w:val="12"/>
  </w:num>
  <w:num w:numId="2">
    <w:abstractNumId w:val="10"/>
  </w:num>
  <w:num w:numId="3">
    <w:abstractNumId w:val="7"/>
  </w:num>
  <w:num w:numId="4">
    <w:abstractNumId w:val="13"/>
  </w:num>
  <w:num w:numId="5">
    <w:abstractNumId w:val="3"/>
  </w:num>
  <w:num w:numId="6">
    <w:abstractNumId w:val="1"/>
  </w:num>
  <w:num w:numId="7">
    <w:abstractNumId w:val="8"/>
  </w:num>
  <w:num w:numId="8">
    <w:abstractNumId w:val="2"/>
  </w:num>
  <w:num w:numId="9">
    <w:abstractNumId w:val="0"/>
  </w:num>
  <w:num w:numId="10">
    <w:abstractNumId w:val="5"/>
  </w:num>
  <w:num w:numId="11">
    <w:abstractNumId w:val="11"/>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99A"/>
    <w:rsid w:val="000D03DD"/>
    <w:rsid w:val="002C6EA1"/>
    <w:rsid w:val="0037409D"/>
    <w:rsid w:val="00430D44"/>
    <w:rsid w:val="00436AD1"/>
    <w:rsid w:val="004923C5"/>
    <w:rsid w:val="00800E41"/>
    <w:rsid w:val="00927644"/>
    <w:rsid w:val="00A2499A"/>
    <w:rsid w:val="00A3149E"/>
    <w:rsid w:val="00C7670D"/>
    <w:rsid w:val="00CD0FDF"/>
    <w:rsid w:val="00D548B5"/>
    <w:rsid w:val="00DB53A9"/>
    <w:rsid w:val="00DE430E"/>
    <w:rsid w:val="00EE1047"/>
    <w:rsid w:val="00EE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DF"/>
    <w:rPr>
      <w:rFonts w:eastAsiaTheme="minorEastAsia"/>
    </w:rPr>
  </w:style>
  <w:style w:type="paragraph" w:styleId="Heading1">
    <w:name w:val="heading 1"/>
    <w:basedOn w:val="Normal"/>
    <w:next w:val="Normal"/>
    <w:link w:val="Heading1Char"/>
    <w:qFormat/>
    <w:rsid w:val="00CD0FDF"/>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D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FDF"/>
    <w:pPr>
      <w:ind w:left="720"/>
      <w:contextualSpacing/>
    </w:pPr>
  </w:style>
  <w:style w:type="paragraph" w:styleId="Header">
    <w:name w:val="header"/>
    <w:basedOn w:val="Normal"/>
    <w:link w:val="HeaderChar"/>
    <w:uiPriority w:val="99"/>
    <w:unhideWhenUsed/>
    <w:rsid w:val="00CD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DF"/>
    <w:rPr>
      <w:rFonts w:eastAsiaTheme="minorEastAsia"/>
    </w:rPr>
  </w:style>
  <w:style w:type="paragraph" w:styleId="Footer">
    <w:name w:val="footer"/>
    <w:basedOn w:val="Normal"/>
    <w:link w:val="FooterChar"/>
    <w:uiPriority w:val="99"/>
    <w:unhideWhenUsed/>
    <w:rsid w:val="00CD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DF"/>
    <w:rPr>
      <w:rFonts w:eastAsiaTheme="minorEastAsia"/>
    </w:rPr>
  </w:style>
  <w:style w:type="character" w:customStyle="1" w:styleId="Heading1Char">
    <w:name w:val="Heading 1 Char"/>
    <w:basedOn w:val="DefaultParagraphFont"/>
    <w:link w:val="Heading1"/>
    <w:rsid w:val="00CD0FDF"/>
    <w:rPr>
      <w:rFonts w:ascii="Times New Roman" w:eastAsia="Times New Roman" w:hAnsi="Times New Roman" w:cs="Times New Roman"/>
      <w:b/>
      <w:sz w:val="24"/>
      <w:szCs w:val="24"/>
      <w:u w:val="single"/>
    </w:rPr>
  </w:style>
  <w:style w:type="paragraph" w:styleId="EndnoteText">
    <w:name w:val="endnote text"/>
    <w:basedOn w:val="Normal"/>
    <w:link w:val="EndnoteTextChar"/>
    <w:uiPriority w:val="99"/>
    <w:unhideWhenUsed/>
    <w:rsid w:val="00CD0F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D0F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0FDF"/>
    <w:rPr>
      <w:vertAlign w:val="superscript"/>
    </w:rPr>
  </w:style>
  <w:style w:type="character" w:styleId="Hyperlink">
    <w:name w:val="Hyperlink"/>
    <w:basedOn w:val="DefaultParagraphFont"/>
    <w:uiPriority w:val="99"/>
    <w:unhideWhenUsed/>
    <w:rsid w:val="00CD0FDF"/>
    <w:rPr>
      <w:color w:val="0000FF" w:themeColor="hyperlink"/>
      <w:u w:val="single"/>
    </w:rPr>
  </w:style>
  <w:style w:type="paragraph" w:styleId="BalloonText">
    <w:name w:val="Balloon Text"/>
    <w:basedOn w:val="Normal"/>
    <w:link w:val="BalloonTextChar"/>
    <w:uiPriority w:val="99"/>
    <w:semiHidden/>
    <w:unhideWhenUsed/>
    <w:rsid w:val="00CD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DF"/>
    <w:rPr>
      <w:rFonts w:ascii="Tahoma" w:eastAsiaTheme="minorEastAsia" w:hAnsi="Tahoma" w:cs="Tahoma"/>
      <w:sz w:val="16"/>
      <w:szCs w:val="16"/>
    </w:rPr>
  </w:style>
  <w:style w:type="paragraph" w:styleId="NormalWeb">
    <w:name w:val="Normal (Web)"/>
    <w:basedOn w:val="Normal"/>
    <w:rsid w:val="004923C5"/>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923C5"/>
    <w:rPr>
      <w:b/>
      <w:bCs/>
    </w:rPr>
  </w:style>
  <w:style w:type="paragraph" w:styleId="NoSpacing">
    <w:name w:val="No Spacing"/>
    <w:uiPriority w:val="1"/>
    <w:qFormat/>
    <w:rsid w:val="004923C5"/>
    <w:pPr>
      <w:spacing w:after="0" w:line="240" w:lineRule="auto"/>
    </w:pPr>
    <w:rPr>
      <w:rFonts w:eastAsiaTheme="minorEastAsia"/>
    </w:rPr>
  </w:style>
  <w:style w:type="paragraph" w:customStyle="1" w:styleId="Outlinelevel5">
    <w:name w:val="Outline level 5"/>
    <w:rsid w:val="004923C5"/>
    <w:pPr>
      <w:numPr>
        <w:ilvl w:val="4"/>
        <w:numId w:val="5"/>
      </w:numPr>
      <w:tabs>
        <w:tab w:val="left" w:pos="2592"/>
      </w:tabs>
      <w:spacing w:after="240"/>
    </w:pPr>
  </w:style>
  <w:style w:type="paragraph" w:customStyle="1" w:styleId="Outline1Char">
    <w:name w:val="Outline 1 Char"/>
    <w:basedOn w:val="BodyText"/>
    <w:link w:val="Outline1CharChar"/>
    <w:uiPriority w:val="99"/>
    <w:rsid w:val="004923C5"/>
    <w:pPr>
      <w:numPr>
        <w:numId w:val="5"/>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923C5"/>
    <w:pPr>
      <w:numPr>
        <w:ilvl w:val="5"/>
        <w:numId w:val="5"/>
      </w:numPr>
      <w:tabs>
        <w:tab w:val="left" w:pos="3024"/>
      </w:tabs>
      <w:spacing w:after="240" w:line="240" w:lineRule="auto"/>
      <w:ind w:left="4320" w:hanging="180"/>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923C5"/>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923C5"/>
    <w:pPr>
      <w:spacing w:after="120"/>
    </w:pPr>
  </w:style>
  <w:style w:type="character" w:customStyle="1" w:styleId="BodyTextChar">
    <w:name w:val="Body Text Char"/>
    <w:basedOn w:val="DefaultParagraphFont"/>
    <w:link w:val="BodyText"/>
    <w:uiPriority w:val="99"/>
    <w:semiHidden/>
    <w:rsid w:val="004923C5"/>
    <w:rPr>
      <w:rFonts w:eastAsiaTheme="minorEastAsia"/>
    </w:rPr>
  </w:style>
  <w:style w:type="character" w:styleId="FootnoteReference">
    <w:name w:val="footnote reference"/>
    <w:basedOn w:val="DefaultParagraphFont"/>
    <w:uiPriority w:val="99"/>
    <w:semiHidden/>
    <w:unhideWhenUsed/>
    <w:rsid w:val="004923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FDF"/>
    <w:rPr>
      <w:rFonts w:eastAsiaTheme="minorEastAsia"/>
    </w:rPr>
  </w:style>
  <w:style w:type="paragraph" w:styleId="Heading1">
    <w:name w:val="heading 1"/>
    <w:basedOn w:val="Normal"/>
    <w:next w:val="Normal"/>
    <w:link w:val="Heading1Char"/>
    <w:qFormat/>
    <w:rsid w:val="00CD0FDF"/>
    <w:pPr>
      <w:keepNext/>
      <w:spacing w:after="0" w:line="240" w:lineRule="auto"/>
      <w:jc w:val="center"/>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FD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FDF"/>
    <w:pPr>
      <w:ind w:left="720"/>
      <w:contextualSpacing/>
    </w:pPr>
  </w:style>
  <w:style w:type="paragraph" w:styleId="Header">
    <w:name w:val="header"/>
    <w:basedOn w:val="Normal"/>
    <w:link w:val="HeaderChar"/>
    <w:uiPriority w:val="99"/>
    <w:unhideWhenUsed/>
    <w:rsid w:val="00CD0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DF"/>
    <w:rPr>
      <w:rFonts w:eastAsiaTheme="minorEastAsia"/>
    </w:rPr>
  </w:style>
  <w:style w:type="paragraph" w:styleId="Footer">
    <w:name w:val="footer"/>
    <w:basedOn w:val="Normal"/>
    <w:link w:val="FooterChar"/>
    <w:uiPriority w:val="99"/>
    <w:unhideWhenUsed/>
    <w:rsid w:val="00CD0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DF"/>
    <w:rPr>
      <w:rFonts w:eastAsiaTheme="minorEastAsia"/>
    </w:rPr>
  </w:style>
  <w:style w:type="character" w:customStyle="1" w:styleId="Heading1Char">
    <w:name w:val="Heading 1 Char"/>
    <w:basedOn w:val="DefaultParagraphFont"/>
    <w:link w:val="Heading1"/>
    <w:rsid w:val="00CD0FDF"/>
    <w:rPr>
      <w:rFonts w:ascii="Times New Roman" w:eastAsia="Times New Roman" w:hAnsi="Times New Roman" w:cs="Times New Roman"/>
      <w:b/>
      <w:sz w:val="24"/>
      <w:szCs w:val="24"/>
      <w:u w:val="single"/>
    </w:rPr>
  </w:style>
  <w:style w:type="paragraph" w:styleId="EndnoteText">
    <w:name w:val="endnote text"/>
    <w:basedOn w:val="Normal"/>
    <w:link w:val="EndnoteTextChar"/>
    <w:uiPriority w:val="99"/>
    <w:unhideWhenUsed/>
    <w:rsid w:val="00CD0FDF"/>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D0F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D0FDF"/>
    <w:rPr>
      <w:vertAlign w:val="superscript"/>
    </w:rPr>
  </w:style>
  <w:style w:type="character" w:styleId="Hyperlink">
    <w:name w:val="Hyperlink"/>
    <w:basedOn w:val="DefaultParagraphFont"/>
    <w:uiPriority w:val="99"/>
    <w:unhideWhenUsed/>
    <w:rsid w:val="00CD0FDF"/>
    <w:rPr>
      <w:color w:val="0000FF" w:themeColor="hyperlink"/>
      <w:u w:val="single"/>
    </w:rPr>
  </w:style>
  <w:style w:type="paragraph" w:styleId="BalloonText">
    <w:name w:val="Balloon Text"/>
    <w:basedOn w:val="Normal"/>
    <w:link w:val="BalloonTextChar"/>
    <w:uiPriority w:val="99"/>
    <w:semiHidden/>
    <w:unhideWhenUsed/>
    <w:rsid w:val="00CD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DF"/>
    <w:rPr>
      <w:rFonts w:ascii="Tahoma" w:eastAsiaTheme="minorEastAsia" w:hAnsi="Tahoma" w:cs="Tahoma"/>
      <w:sz w:val="16"/>
      <w:szCs w:val="16"/>
    </w:rPr>
  </w:style>
  <w:style w:type="paragraph" w:styleId="NormalWeb">
    <w:name w:val="Normal (Web)"/>
    <w:basedOn w:val="Normal"/>
    <w:rsid w:val="004923C5"/>
    <w:pPr>
      <w:spacing w:before="300" w:after="100" w:afterAutospacing="1" w:line="240" w:lineRule="auto"/>
    </w:pPr>
    <w:rPr>
      <w:rFonts w:ascii="Arial" w:eastAsia="Times New Roman" w:hAnsi="Arial" w:cs="Arial"/>
      <w:color w:val="464646"/>
      <w:sz w:val="20"/>
      <w:szCs w:val="20"/>
    </w:rPr>
  </w:style>
  <w:style w:type="character" w:styleId="Strong">
    <w:name w:val="Strong"/>
    <w:qFormat/>
    <w:rsid w:val="004923C5"/>
    <w:rPr>
      <w:b/>
      <w:bCs/>
    </w:rPr>
  </w:style>
  <w:style w:type="paragraph" w:styleId="NoSpacing">
    <w:name w:val="No Spacing"/>
    <w:uiPriority w:val="1"/>
    <w:qFormat/>
    <w:rsid w:val="004923C5"/>
    <w:pPr>
      <w:spacing w:after="0" w:line="240" w:lineRule="auto"/>
    </w:pPr>
    <w:rPr>
      <w:rFonts w:eastAsiaTheme="minorEastAsia"/>
    </w:rPr>
  </w:style>
  <w:style w:type="paragraph" w:customStyle="1" w:styleId="Outlinelevel5">
    <w:name w:val="Outline level 5"/>
    <w:rsid w:val="004923C5"/>
    <w:pPr>
      <w:numPr>
        <w:ilvl w:val="4"/>
        <w:numId w:val="5"/>
      </w:numPr>
      <w:tabs>
        <w:tab w:val="left" w:pos="2592"/>
      </w:tabs>
      <w:spacing w:after="240"/>
    </w:pPr>
  </w:style>
  <w:style w:type="paragraph" w:customStyle="1" w:styleId="Outline1Char">
    <w:name w:val="Outline 1 Char"/>
    <w:basedOn w:val="BodyText"/>
    <w:link w:val="Outline1CharChar"/>
    <w:uiPriority w:val="99"/>
    <w:rsid w:val="004923C5"/>
    <w:pPr>
      <w:numPr>
        <w:numId w:val="5"/>
      </w:numPr>
      <w:tabs>
        <w:tab w:val="left" w:pos="504"/>
      </w:tabs>
      <w:spacing w:after="240" w:line="240" w:lineRule="auto"/>
    </w:pPr>
    <w:rPr>
      <w:rFonts w:ascii="Times New Roman" w:eastAsia="Times New Roman" w:hAnsi="Times New Roman" w:cs="Times New Roman"/>
      <w:sz w:val="24"/>
      <w:szCs w:val="20"/>
    </w:rPr>
  </w:style>
  <w:style w:type="paragraph" w:customStyle="1" w:styleId="Outlinelevel6">
    <w:name w:val="Outline level 6"/>
    <w:basedOn w:val="BodyText"/>
    <w:rsid w:val="004923C5"/>
    <w:pPr>
      <w:numPr>
        <w:ilvl w:val="5"/>
        <w:numId w:val="5"/>
      </w:numPr>
      <w:tabs>
        <w:tab w:val="left" w:pos="3024"/>
      </w:tabs>
      <w:spacing w:after="240" w:line="240" w:lineRule="auto"/>
      <w:ind w:left="4320" w:hanging="180"/>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4923C5"/>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4923C5"/>
    <w:pPr>
      <w:spacing w:after="120"/>
    </w:pPr>
  </w:style>
  <w:style w:type="character" w:customStyle="1" w:styleId="BodyTextChar">
    <w:name w:val="Body Text Char"/>
    <w:basedOn w:val="DefaultParagraphFont"/>
    <w:link w:val="BodyText"/>
    <w:uiPriority w:val="99"/>
    <w:semiHidden/>
    <w:rsid w:val="004923C5"/>
    <w:rPr>
      <w:rFonts w:eastAsiaTheme="minorEastAsia"/>
    </w:rPr>
  </w:style>
  <w:style w:type="character" w:styleId="FootnoteReference">
    <w:name w:val="footnote reference"/>
    <w:basedOn w:val="DefaultParagraphFont"/>
    <w:uiPriority w:val="99"/>
    <w:semiHidden/>
    <w:unhideWhenUsed/>
    <w:rsid w:val="00492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Farrell@Goodwillse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dwills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Goodwill Industries of SE WI</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Capelle, Emily</dc:creator>
  <cp:lastModifiedBy>Ruhig, Amy</cp:lastModifiedBy>
  <cp:revision>3</cp:revision>
  <cp:lastPrinted>2014-05-16T14:21:00Z</cp:lastPrinted>
  <dcterms:created xsi:type="dcterms:W3CDTF">2014-12-03T14:08:00Z</dcterms:created>
  <dcterms:modified xsi:type="dcterms:W3CDTF">2014-12-03T14:09:00Z</dcterms:modified>
</cp:coreProperties>
</file>