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5385C" w14:textId="77777777" w:rsidR="0067690B" w:rsidRPr="00240DDC" w:rsidRDefault="0067690B" w:rsidP="0067690B">
      <w:pPr>
        <w:rPr>
          <w:b/>
          <w:sz w:val="28"/>
        </w:rPr>
      </w:pPr>
      <w:r w:rsidRPr="00240DDC">
        <w:rPr>
          <w:b/>
          <w:sz w:val="28"/>
        </w:rPr>
        <w:t>2014 HubSpot ROI Report</w:t>
      </w:r>
    </w:p>
    <w:p w14:paraId="6E601496" w14:textId="77777777" w:rsidR="0067690B" w:rsidRDefault="0067690B" w:rsidP="0067690B">
      <w:r>
        <w:t>The Return on Investment from Inbound Marketing through Implementing HubSpot Software</w:t>
      </w:r>
    </w:p>
    <w:p w14:paraId="77029F4C" w14:textId="77777777" w:rsidR="0067690B" w:rsidRDefault="0067690B" w:rsidP="0067690B">
      <w:r>
        <w:t>January 2014</w:t>
      </w:r>
    </w:p>
    <w:p w14:paraId="61DA0645" w14:textId="77777777" w:rsidR="0067690B" w:rsidRDefault="0067690B" w:rsidP="0067690B"/>
    <w:p w14:paraId="772EF2F9" w14:textId="205D4A0A" w:rsidR="0067690B" w:rsidRDefault="0067690B" w:rsidP="00240DDC">
      <w:r>
        <w:t xml:space="preserve">Every year, HubSpot takes a look at real customer data and commissions an MIT Sloan student to crunch the numbers. This report captures the return on investment HubSpot customers have experienced from conducting inbound marketing with HubSpot software. </w:t>
      </w:r>
    </w:p>
    <w:p w14:paraId="12ABC1ED" w14:textId="77777777" w:rsidR="007879BD" w:rsidRDefault="007879BD" w:rsidP="00240DDC"/>
    <w:p w14:paraId="6AE0720A" w14:textId="3F83C7BE" w:rsidR="000B2B35" w:rsidRDefault="007879BD" w:rsidP="007879BD">
      <w:r>
        <w:t xml:space="preserve">The analysis comes from </w:t>
      </w:r>
      <w:r w:rsidR="000B2B35">
        <w:t xml:space="preserve">HubSpot </w:t>
      </w:r>
      <w:r>
        <w:t xml:space="preserve">customer survey responses and customer web data over a 24-month period for each customer, spanning 2012 and 2013.  It is focused on three fundamental pieces of the marketing methodology, as you can see in the diagram below: </w:t>
      </w:r>
    </w:p>
    <w:p w14:paraId="067D304C" w14:textId="3D8DEFA5" w:rsidR="007879BD" w:rsidRDefault="007879BD" w:rsidP="000B2B35">
      <w:pPr>
        <w:ind w:firstLine="720"/>
      </w:pPr>
      <w:r>
        <w:t xml:space="preserve">1) Attracting strangers to become website </w:t>
      </w:r>
      <w:r w:rsidRPr="000B2B35">
        <w:rPr>
          <w:b/>
        </w:rPr>
        <w:t>visitors</w:t>
      </w:r>
      <w:r>
        <w:t xml:space="preserve"> </w:t>
      </w:r>
    </w:p>
    <w:p w14:paraId="5CB5947D" w14:textId="4982CBF3" w:rsidR="007879BD" w:rsidRDefault="007879BD" w:rsidP="000B2B35">
      <w:pPr>
        <w:ind w:firstLine="720"/>
      </w:pPr>
      <w:r>
        <w:t xml:space="preserve">2) Converting website visitors to </w:t>
      </w:r>
      <w:r w:rsidRPr="000B2B35">
        <w:rPr>
          <w:b/>
        </w:rPr>
        <w:t>leads</w:t>
      </w:r>
      <w:r>
        <w:t xml:space="preserve"> </w:t>
      </w:r>
    </w:p>
    <w:p w14:paraId="623B5060" w14:textId="3D0E6217" w:rsidR="007879BD" w:rsidRDefault="007879BD" w:rsidP="000B2B35">
      <w:pPr>
        <w:ind w:firstLine="720"/>
      </w:pPr>
      <w:r>
        <w:t xml:space="preserve">3) Closing leads into </w:t>
      </w:r>
      <w:r w:rsidRPr="000B2B35">
        <w:rPr>
          <w:b/>
        </w:rPr>
        <w:t>customers</w:t>
      </w:r>
    </w:p>
    <w:p w14:paraId="515104D4" w14:textId="21C881B6" w:rsidR="000B2B35" w:rsidRDefault="000B2B35" w:rsidP="007879BD">
      <w:r w:rsidRPr="00934484">
        <w:rPr>
          <w:noProof/>
          <w:sz w:val="20"/>
          <w:szCs w:val="20"/>
        </w:rPr>
        <w:drawing>
          <wp:anchor distT="0" distB="0" distL="114300" distR="114300" simplePos="0" relativeHeight="251659264" behindDoc="1" locked="0" layoutInCell="1" allowOverlap="1" wp14:anchorId="68306789" wp14:editId="5B98D991">
            <wp:simplePos x="0" y="0"/>
            <wp:positionH relativeFrom="margin">
              <wp:posOffset>1638300</wp:posOffset>
            </wp:positionH>
            <wp:positionV relativeFrom="page">
              <wp:posOffset>3101340</wp:posOffset>
            </wp:positionV>
            <wp:extent cx="4000500" cy="1798055"/>
            <wp:effectExtent l="0" t="0" r="0" b="0"/>
            <wp:wrapNone/>
            <wp:docPr id="46" name="Picture 45" descr="Methodology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Methodology_V2.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000500" cy="1798055"/>
                    </a:xfrm>
                    <a:prstGeom prst="rect">
                      <a:avLst/>
                    </a:prstGeom>
                  </pic:spPr>
                </pic:pic>
              </a:graphicData>
            </a:graphic>
            <wp14:sizeRelH relativeFrom="margin">
              <wp14:pctWidth>0</wp14:pctWidth>
            </wp14:sizeRelH>
            <wp14:sizeRelV relativeFrom="margin">
              <wp14:pctHeight>0</wp14:pctHeight>
            </wp14:sizeRelV>
          </wp:anchor>
        </w:drawing>
      </w:r>
    </w:p>
    <w:p w14:paraId="287C2B82" w14:textId="77777777" w:rsidR="000B2B35" w:rsidRDefault="000B2B35" w:rsidP="007879BD"/>
    <w:p w14:paraId="3E9DD665" w14:textId="77777777" w:rsidR="000B2B35" w:rsidRDefault="000B2B35" w:rsidP="007879BD"/>
    <w:p w14:paraId="4836B50F" w14:textId="77777777" w:rsidR="000B2B35" w:rsidRDefault="000B2B35" w:rsidP="007879BD"/>
    <w:p w14:paraId="75CCEE84" w14:textId="77777777" w:rsidR="000B2B35" w:rsidRDefault="000B2B35" w:rsidP="007879BD"/>
    <w:p w14:paraId="51E737A3" w14:textId="77777777" w:rsidR="000B2B35" w:rsidRDefault="000B2B35" w:rsidP="007879BD"/>
    <w:p w14:paraId="2E4E4175" w14:textId="77777777" w:rsidR="000B2B35" w:rsidRDefault="000B2B35" w:rsidP="007879BD"/>
    <w:p w14:paraId="0B31E5CC" w14:textId="77777777" w:rsidR="000B2B35" w:rsidRDefault="000B2B35" w:rsidP="007879BD"/>
    <w:p w14:paraId="144970BE" w14:textId="77777777" w:rsidR="000B2B35" w:rsidRDefault="000B2B35" w:rsidP="007879BD"/>
    <w:p w14:paraId="39D714BA" w14:textId="77777777" w:rsidR="007879BD" w:rsidRDefault="007879BD" w:rsidP="007879BD"/>
    <w:p w14:paraId="3B7FEBF4" w14:textId="77777777" w:rsidR="000B2B35" w:rsidRDefault="000B2B35" w:rsidP="0067690B"/>
    <w:p w14:paraId="0547F10B" w14:textId="5BE6A7D9" w:rsidR="00240DDC" w:rsidRDefault="000B2B35" w:rsidP="0067690B">
      <w:r w:rsidRPr="000B2B35">
        <w:t>Through this analysis, the following key takeaways have been determined</w:t>
      </w:r>
      <w:r>
        <w:t>:</w:t>
      </w:r>
    </w:p>
    <w:p w14:paraId="20F859BD" w14:textId="77777777" w:rsidR="007879BD" w:rsidRDefault="007879BD" w:rsidP="0067690B"/>
    <w:p w14:paraId="50B67185" w14:textId="76381601" w:rsidR="00240DDC" w:rsidRPr="00240DDC" w:rsidRDefault="00240DDC" w:rsidP="00240DDC">
      <w:pPr>
        <w:pStyle w:val="ListParagraph"/>
        <w:numPr>
          <w:ilvl w:val="0"/>
          <w:numId w:val="1"/>
        </w:numPr>
      </w:pPr>
      <w:r w:rsidRPr="00240DDC">
        <w:t xml:space="preserve">Attracting Site Visitors: Customers reached </w:t>
      </w:r>
      <w:r w:rsidR="00BD612F">
        <w:t>2.40</w:t>
      </w:r>
      <w:r w:rsidRPr="00240DDC">
        <w:t xml:space="preserve"> times more visitors per month within 1 year.</w:t>
      </w:r>
    </w:p>
    <w:p w14:paraId="022DE711" w14:textId="49EE9300" w:rsidR="00240DDC" w:rsidRPr="00240DDC" w:rsidRDefault="00240DDC" w:rsidP="00240DDC">
      <w:pPr>
        <w:pStyle w:val="ListParagraph"/>
        <w:numPr>
          <w:ilvl w:val="0"/>
          <w:numId w:val="1"/>
        </w:numPr>
      </w:pPr>
      <w:r w:rsidRPr="00240DDC">
        <w:t xml:space="preserve">Converting Visitors to Leads: Customers reached </w:t>
      </w:r>
      <w:r w:rsidR="00BD612F">
        <w:t>5.99</w:t>
      </w:r>
      <w:r w:rsidRPr="00240DDC">
        <w:t xml:space="preserve"> times more leads per month within 1 year.</w:t>
      </w:r>
    </w:p>
    <w:p w14:paraId="3606324C" w14:textId="77777777" w:rsidR="00240DDC" w:rsidRDefault="00240DDC" w:rsidP="00240DDC">
      <w:pPr>
        <w:pStyle w:val="ListParagraph"/>
        <w:numPr>
          <w:ilvl w:val="0"/>
          <w:numId w:val="1"/>
        </w:numPr>
      </w:pPr>
      <w:r w:rsidRPr="00240DDC">
        <w:t>Turning Leads into Customers: 69% of customers saw an increase in sales revenue, 74% of which experienced this increase within 7 months of using HubSpot.</w:t>
      </w:r>
    </w:p>
    <w:p w14:paraId="35EE358E" w14:textId="77777777" w:rsidR="00240DDC" w:rsidRPr="00240DDC" w:rsidRDefault="00240DDC" w:rsidP="00240DDC">
      <w:pPr>
        <w:pStyle w:val="ListParagraph"/>
      </w:pPr>
    </w:p>
    <w:p w14:paraId="69AC58F7" w14:textId="3AC21CB4" w:rsidR="00240DDC" w:rsidRDefault="00240DDC" w:rsidP="00240DDC">
      <w:r>
        <w:t xml:space="preserve">Additional Benefits of HubSpot </w:t>
      </w:r>
      <w:r w:rsidR="000B2B35">
        <w:t xml:space="preserve">software </w:t>
      </w:r>
      <w:r>
        <w:t xml:space="preserve">and Inbound Marketing </w:t>
      </w:r>
    </w:p>
    <w:p w14:paraId="35C097E1" w14:textId="68B2F7DE" w:rsidR="00240DDC" w:rsidRDefault="00240DDC" w:rsidP="00240DDC">
      <w:pPr>
        <w:pStyle w:val="ListParagraph"/>
        <w:numPr>
          <w:ilvl w:val="0"/>
          <w:numId w:val="1"/>
        </w:numPr>
      </w:pPr>
      <w:r>
        <w:t xml:space="preserve">93% of customer respondents agree that HubSpot has helped them meet their marketing goals. </w:t>
      </w:r>
    </w:p>
    <w:p w14:paraId="71173D81" w14:textId="51D5ABD5" w:rsidR="00240DDC" w:rsidRDefault="00240DDC" w:rsidP="00240DDC">
      <w:pPr>
        <w:pStyle w:val="ListParagraph"/>
        <w:numPr>
          <w:ilvl w:val="0"/>
          <w:numId w:val="1"/>
        </w:numPr>
      </w:pPr>
      <w:r>
        <w:t xml:space="preserve">-Over 30% of customers reduced their sales cycle since implementing HubSpot. </w:t>
      </w:r>
    </w:p>
    <w:p w14:paraId="2A7BA906" w14:textId="0FB7E233" w:rsidR="0067690B" w:rsidRDefault="00240DDC" w:rsidP="0067690B">
      <w:pPr>
        <w:pStyle w:val="ListParagraph"/>
        <w:numPr>
          <w:ilvl w:val="0"/>
          <w:numId w:val="1"/>
        </w:numPr>
      </w:pPr>
      <w:r>
        <w:t xml:space="preserve">Over 40% of customers saw an increase in their end customer satisfaction since using HubSpot. </w:t>
      </w:r>
    </w:p>
    <w:p w14:paraId="558EF010" w14:textId="77777777" w:rsidR="000B2B35" w:rsidRDefault="00A75AA3" w:rsidP="000B2B35">
      <w:pPr>
        <w:spacing w:before="240" w:after="240" w:line="360" w:lineRule="atLeast"/>
        <w:outlineLvl w:val="2"/>
      </w:pPr>
      <w:r w:rsidRPr="00A75AA3">
        <w:t>HubSpot customers of all sizes saw significant increases in site traffic and lead conversion rates.</w:t>
      </w:r>
      <w:r>
        <w:t xml:space="preserve">  The following tables break the data down by customer groups:</w:t>
      </w:r>
    </w:p>
    <w:p w14:paraId="56A5738C" w14:textId="76E751AC" w:rsidR="000B2B35" w:rsidRDefault="00071804" w:rsidP="000B2B35">
      <w:pPr>
        <w:spacing w:before="240" w:after="240" w:line="360" w:lineRule="atLeast"/>
        <w:outlineLvl w:val="2"/>
      </w:pPr>
      <w:r>
        <w:t>Gains in Attracting Website Visitors:</w:t>
      </w:r>
    </w:p>
    <w:tbl>
      <w:tblPr>
        <w:tblStyle w:val="TableGrid"/>
        <w:tblW w:w="9360" w:type="dxa"/>
        <w:tblInd w:w="108" w:type="dxa"/>
        <w:tblBorders>
          <w:top w:val="none" w:sz="0" w:space="0" w:color="auto"/>
          <w:left w:val="none" w:sz="0" w:space="0" w:color="auto"/>
          <w:bottom w:val="none" w:sz="0" w:space="0" w:color="auto"/>
          <w:right w:val="none" w:sz="0" w:space="0" w:color="auto"/>
          <w:insideH w:val="single" w:sz="8" w:space="0" w:color="F79646" w:themeColor="accent6"/>
          <w:insideV w:val="none" w:sz="0" w:space="0" w:color="auto"/>
        </w:tblBorders>
        <w:tblCellMar>
          <w:top w:w="29" w:type="dxa"/>
          <w:left w:w="115" w:type="dxa"/>
          <w:bottom w:w="29" w:type="dxa"/>
          <w:right w:w="115" w:type="dxa"/>
        </w:tblCellMar>
        <w:tblLook w:val="04A0" w:firstRow="1" w:lastRow="0" w:firstColumn="1" w:lastColumn="0" w:noHBand="0" w:noVBand="1"/>
      </w:tblPr>
      <w:tblGrid>
        <w:gridCol w:w="2970"/>
        <w:gridCol w:w="2130"/>
        <w:gridCol w:w="2130"/>
        <w:gridCol w:w="2130"/>
      </w:tblGrid>
      <w:tr w:rsidR="000B2B35" w:rsidRPr="000B2B35" w14:paraId="2D5171D4" w14:textId="77777777" w:rsidTr="006E1325">
        <w:trPr>
          <w:trHeight w:val="261"/>
        </w:trPr>
        <w:tc>
          <w:tcPr>
            <w:tcW w:w="2970" w:type="dxa"/>
            <w:shd w:val="clear" w:color="auto" w:fill="auto"/>
            <w:vAlign w:val="center"/>
          </w:tcPr>
          <w:p w14:paraId="08FD5C48" w14:textId="77777777" w:rsidR="000B2B35" w:rsidRPr="000B2B35" w:rsidRDefault="000B2B35" w:rsidP="000B2B35">
            <w:pPr>
              <w:rPr>
                <w:sz w:val="18"/>
                <w:szCs w:val="16"/>
              </w:rPr>
            </w:pPr>
          </w:p>
        </w:tc>
        <w:tc>
          <w:tcPr>
            <w:tcW w:w="6390" w:type="dxa"/>
            <w:gridSpan w:val="3"/>
            <w:tcBorders>
              <w:bottom w:val="single" w:sz="8" w:space="0" w:color="F79646" w:themeColor="accent6"/>
            </w:tcBorders>
            <w:shd w:val="clear" w:color="auto" w:fill="F79646" w:themeFill="accent6"/>
            <w:vAlign w:val="center"/>
          </w:tcPr>
          <w:p w14:paraId="7AC9DDDD" w14:textId="77777777" w:rsidR="000B2B35" w:rsidRPr="000B2B35" w:rsidRDefault="000B2B35" w:rsidP="000B2B35">
            <w:pPr>
              <w:jc w:val="center"/>
              <w:rPr>
                <w:color w:val="FFFFFF" w:themeColor="background1"/>
                <w:sz w:val="18"/>
                <w:szCs w:val="16"/>
              </w:rPr>
            </w:pPr>
            <w:r w:rsidRPr="000B2B35">
              <w:rPr>
                <w:color w:val="FFFFFF" w:themeColor="background1"/>
                <w:sz w:val="18"/>
                <w:szCs w:val="16"/>
              </w:rPr>
              <w:t>After active use of HubSpot for</w:t>
            </w:r>
          </w:p>
        </w:tc>
      </w:tr>
      <w:tr w:rsidR="000B2B35" w:rsidRPr="000B2B35" w14:paraId="3B6F7830" w14:textId="77777777" w:rsidTr="006E1325">
        <w:trPr>
          <w:trHeight w:val="80"/>
        </w:trPr>
        <w:tc>
          <w:tcPr>
            <w:tcW w:w="2970" w:type="dxa"/>
            <w:shd w:val="clear" w:color="auto" w:fill="F79646" w:themeFill="accent6"/>
          </w:tcPr>
          <w:p w14:paraId="2888A650" w14:textId="77777777" w:rsidR="000B2B35" w:rsidRPr="000B2B35" w:rsidRDefault="000B2B35" w:rsidP="000B2B35">
            <w:pPr>
              <w:rPr>
                <w:color w:val="FFFFFF" w:themeColor="background1"/>
                <w:sz w:val="18"/>
                <w:szCs w:val="16"/>
              </w:rPr>
            </w:pPr>
            <w:r w:rsidRPr="000B2B35">
              <w:rPr>
                <w:color w:val="FFFFFF" w:themeColor="background1"/>
                <w:sz w:val="18"/>
                <w:szCs w:val="16"/>
              </w:rPr>
              <w:t>Customer Group</w:t>
            </w:r>
          </w:p>
        </w:tc>
        <w:tc>
          <w:tcPr>
            <w:tcW w:w="2130" w:type="dxa"/>
            <w:tcBorders>
              <w:top w:val="single" w:sz="8" w:space="0" w:color="F79646" w:themeColor="accent6"/>
              <w:bottom w:val="single" w:sz="8" w:space="0" w:color="F79646" w:themeColor="accent6"/>
              <w:right w:val="single" w:sz="8" w:space="0" w:color="FFFFFF" w:themeColor="background1"/>
            </w:tcBorders>
            <w:shd w:val="clear" w:color="auto" w:fill="FABF8F" w:themeFill="accent6" w:themeFillTint="99"/>
          </w:tcPr>
          <w:p w14:paraId="1D610BCE" w14:textId="77777777" w:rsidR="000B2B35" w:rsidRPr="000B2B35" w:rsidRDefault="000B2B35" w:rsidP="000B2B35">
            <w:pPr>
              <w:jc w:val="center"/>
              <w:rPr>
                <w:color w:val="FFFFFF" w:themeColor="background1"/>
                <w:sz w:val="18"/>
                <w:szCs w:val="16"/>
              </w:rPr>
            </w:pPr>
            <w:r w:rsidRPr="000B2B35">
              <w:rPr>
                <w:color w:val="FFFFFF" w:themeColor="background1"/>
                <w:sz w:val="18"/>
                <w:szCs w:val="16"/>
              </w:rPr>
              <w:t>6 Months</w:t>
            </w:r>
          </w:p>
        </w:tc>
        <w:tc>
          <w:tcPr>
            <w:tcW w:w="2130" w:type="dxa"/>
            <w:tcBorders>
              <w:top w:val="single" w:sz="8" w:space="0" w:color="F79646" w:themeColor="accent6"/>
              <w:left w:val="single" w:sz="8" w:space="0" w:color="FFFFFF" w:themeColor="background1"/>
              <w:bottom w:val="single" w:sz="8" w:space="0" w:color="F79646" w:themeColor="accent6"/>
              <w:right w:val="single" w:sz="8" w:space="0" w:color="FFFFFF" w:themeColor="background1"/>
            </w:tcBorders>
            <w:shd w:val="clear" w:color="auto" w:fill="FABF8F" w:themeFill="accent6" w:themeFillTint="99"/>
          </w:tcPr>
          <w:p w14:paraId="2F0E8EEA" w14:textId="77777777" w:rsidR="000B2B35" w:rsidRPr="000B2B35" w:rsidRDefault="000B2B35" w:rsidP="000B2B35">
            <w:pPr>
              <w:jc w:val="center"/>
              <w:rPr>
                <w:color w:val="FFFFFF" w:themeColor="background1"/>
                <w:sz w:val="18"/>
                <w:szCs w:val="16"/>
              </w:rPr>
            </w:pPr>
            <w:r w:rsidRPr="000B2B35">
              <w:rPr>
                <w:color w:val="FFFFFF" w:themeColor="background1"/>
                <w:sz w:val="18"/>
                <w:szCs w:val="16"/>
              </w:rPr>
              <w:t>1 Year</w:t>
            </w:r>
          </w:p>
        </w:tc>
        <w:tc>
          <w:tcPr>
            <w:tcW w:w="2130" w:type="dxa"/>
            <w:tcBorders>
              <w:top w:val="single" w:sz="8" w:space="0" w:color="F79646" w:themeColor="accent6"/>
              <w:left w:val="single" w:sz="8" w:space="0" w:color="FFFFFF" w:themeColor="background1"/>
              <w:bottom w:val="single" w:sz="8" w:space="0" w:color="F79646" w:themeColor="accent6"/>
            </w:tcBorders>
            <w:shd w:val="clear" w:color="auto" w:fill="FABF8F" w:themeFill="accent6" w:themeFillTint="99"/>
          </w:tcPr>
          <w:p w14:paraId="5C8D7FDF" w14:textId="77777777" w:rsidR="000B2B35" w:rsidRPr="000B2B35" w:rsidRDefault="000B2B35" w:rsidP="000B2B35">
            <w:pPr>
              <w:jc w:val="center"/>
              <w:rPr>
                <w:color w:val="FFFFFF" w:themeColor="background1"/>
                <w:sz w:val="18"/>
                <w:szCs w:val="16"/>
              </w:rPr>
            </w:pPr>
            <w:r w:rsidRPr="000B2B35">
              <w:rPr>
                <w:color w:val="FFFFFF" w:themeColor="background1"/>
                <w:sz w:val="18"/>
                <w:szCs w:val="16"/>
              </w:rPr>
              <w:t>2 Years</w:t>
            </w:r>
          </w:p>
        </w:tc>
      </w:tr>
      <w:tr w:rsidR="000B2B35" w:rsidRPr="000B2B35" w14:paraId="4B042B6E" w14:textId="77777777" w:rsidTr="006E1325">
        <w:tc>
          <w:tcPr>
            <w:tcW w:w="2970" w:type="dxa"/>
            <w:vAlign w:val="center"/>
          </w:tcPr>
          <w:p w14:paraId="3E628BAD" w14:textId="77777777" w:rsidR="000B2B35" w:rsidRPr="000B2B35" w:rsidRDefault="000B2B35" w:rsidP="000B2B35">
            <w:pPr>
              <w:rPr>
                <w:b/>
                <w:sz w:val="18"/>
                <w:szCs w:val="16"/>
              </w:rPr>
            </w:pPr>
            <w:r w:rsidRPr="000B2B35">
              <w:rPr>
                <w:b/>
                <w:sz w:val="18"/>
                <w:szCs w:val="16"/>
              </w:rPr>
              <w:t>All</w:t>
            </w:r>
          </w:p>
        </w:tc>
        <w:tc>
          <w:tcPr>
            <w:tcW w:w="2130" w:type="dxa"/>
            <w:tcBorders>
              <w:top w:val="single" w:sz="8" w:space="0" w:color="F79646" w:themeColor="accent6"/>
            </w:tcBorders>
            <w:vAlign w:val="center"/>
          </w:tcPr>
          <w:p w14:paraId="65953533" w14:textId="7A537D69" w:rsidR="000B2B35" w:rsidRPr="000B2B35" w:rsidRDefault="00BD612F" w:rsidP="000B2B35">
            <w:pPr>
              <w:jc w:val="center"/>
              <w:rPr>
                <w:b/>
                <w:sz w:val="18"/>
                <w:szCs w:val="16"/>
              </w:rPr>
            </w:pPr>
            <w:r>
              <w:rPr>
                <w:b/>
                <w:sz w:val="18"/>
                <w:szCs w:val="16"/>
              </w:rPr>
              <w:t>1.80</w:t>
            </w:r>
            <w:r w:rsidR="000B2B35" w:rsidRPr="000B2B35">
              <w:rPr>
                <w:b/>
                <w:sz w:val="18"/>
                <w:szCs w:val="16"/>
              </w:rPr>
              <w:t>x more visitors</w:t>
            </w:r>
          </w:p>
        </w:tc>
        <w:tc>
          <w:tcPr>
            <w:tcW w:w="2130" w:type="dxa"/>
            <w:tcBorders>
              <w:top w:val="single" w:sz="8" w:space="0" w:color="F79646" w:themeColor="accent6"/>
            </w:tcBorders>
            <w:vAlign w:val="center"/>
          </w:tcPr>
          <w:p w14:paraId="2826DF10" w14:textId="505E5F1B" w:rsidR="000B2B35" w:rsidRPr="000B2B35" w:rsidRDefault="00BD612F" w:rsidP="000B2B35">
            <w:pPr>
              <w:jc w:val="center"/>
              <w:rPr>
                <w:b/>
                <w:sz w:val="18"/>
                <w:szCs w:val="16"/>
              </w:rPr>
            </w:pPr>
            <w:r>
              <w:rPr>
                <w:b/>
                <w:sz w:val="18"/>
                <w:szCs w:val="16"/>
              </w:rPr>
              <w:t>2.40</w:t>
            </w:r>
            <w:r w:rsidR="000B2B35" w:rsidRPr="000B2B35">
              <w:rPr>
                <w:b/>
                <w:sz w:val="18"/>
                <w:szCs w:val="16"/>
              </w:rPr>
              <w:t>x more visitors</w:t>
            </w:r>
          </w:p>
        </w:tc>
        <w:tc>
          <w:tcPr>
            <w:tcW w:w="2130" w:type="dxa"/>
            <w:tcBorders>
              <w:top w:val="single" w:sz="8" w:space="0" w:color="F79646" w:themeColor="accent6"/>
            </w:tcBorders>
            <w:vAlign w:val="center"/>
          </w:tcPr>
          <w:p w14:paraId="7648341D" w14:textId="27C8ACC3" w:rsidR="000B2B35" w:rsidRPr="000B2B35" w:rsidRDefault="00BD612F" w:rsidP="000B2B35">
            <w:pPr>
              <w:jc w:val="center"/>
              <w:rPr>
                <w:b/>
                <w:sz w:val="18"/>
                <w:szCs w:val="16"/>
              </w:rPr>
            </w:pPr>
            <w:r>
              <w:rPr>
                <w:b/>
                <w:sz w:val="18"/>
                <w:szCs w:val="16"/>
              </w:rPr>
              <w:t>3.40</w:t>
            </w:r>
            <w:r w:rsidR="000B2B35" w:rsidRPr="000B2B35">
              <w:rPr>
                <w:b/>
                <w:sz w:val="18"/>
                <w:szCs w:val="16"/>
              </w:rPr>
              <w:t>x more visitors</w:t>
            </w:r>
          </w:p>
        </w:tc>
      </w:tr>
      <w:tr w:rsidR="000B2B35" w:rsidRPr="000B2B35" w14:paraId="3A9F705F" w14:textId="77777777" w:rsidTr="006E1325">
        <w:tc>
          <w:tcPr>
            <w:tcW w:w="2970" w:type="dxa"/>
            <w:vAlign w:val="center"/>
          </w:tcPr>
          <w:p w14:paraId="7A02EE34" w14:textId="77777777" w:rsidR="000B2B35" w:rsidRPr="000B2B35" w:rsidRDefault="000B2B35" w:rsidP="000B2B35">
            <w:pPr>
              <w:rPr>
                <w:sz w:val="18"/>
                <w:szCs w:val="16"/>
              </w:rPr>
            </w:pPr>
            <w:r w:rsidRPr="000B2B35">
              <w:rPr>
                <w:sz w:val="18"/>
                <w:szCs w:val="16"/>
              </w:rPr>
              <w:t>1 to 499 starting visitors</w:t>
            </w:r>
          </w:p>
        </w:tc>
        <w:tc>
          <w:tcPr>
            <w:tcW w:w="2130" w:type="dxa"/>
            <w:vAlign w:val="center"/>
          </w:tcPr>
          <w:p w14:paraId="5D793986" w14:textId="77777777" w:rsidR="000B2B35" w:rsidRPr="000B2B35" w:rsidRDefault="000B2B35" w:rsidP="000B2B35">
            <w:pPr>
              <w:jc w:val="center"/>
              <w:rPr>
                <w:sz w:val="18"/>
                <w:szCs w:val="16"/>
              </w:rPr>
            </w:pPr>
            <w:r w:rsidRPr="000B2B35">
              <w:rPr>
                <w:sz w:val="18"/>
                <w:szCs w:val="16"/>
              </w:rPr>
              <w:t>2.19</w:t>
            </w:r>
          </w:p>
        </w:tc>
        <w:tc>
          <w:tcPr>
            <w:tcW w:w="2130" w:type="dxa"/>
            <w:vAlign w:val="center"/>
          </w:tcPr>
          <w:p w14:paraId="0EA0B49B" w14:textId="77777777" w:rsidR="000B2B35" w:rsidRPr="000B2B35" w:rsidRDefault="000B2B35" w:rsidP="000B2B35">
            <w:pPr>
              <w:jc w:val="center"/>
              <w:rPr>
                <w:sz w:val="18"/>
                <w:szCs w:val="16"/>
              </w:rPr>
            </w:pPr>
            <w:r w:rsidRPr="000B2B35">
              <w:rPr>
                <w:sz w:val="18"/>
                <w:szCs w:val="16"/>
              </w:rPr>
              <w:t>4.08</w:t>
            </w:r>
          </w:p>
        </w:tc>
        <w:tc>
          <w:tcPr>
            <w:tcW w:w="2130" w:type="dxa"/>
            <w:vAlign w:val="center"/>
          </w:tcPr>
          <w:p w14:paraId="463D5980" w14:textId="77777777" w:rsidR="000B2B35" w:rsidRPr="000B2B35" w:rsidRDefault="000B2B35" w:rsidP="000B2B35">
            <w:pPr>
              <w:jc w:val="center"/>
              <w:rPr>
                <w:sz w:val="18"/>
                <w:szCs w:val="16"/>
              </w:rPr>
            </w:pPr>
            <w:r w:rsidRPr="000B2B35">
              <w:rPr>
                <w:sz w:val="18"/>
                <w:szCs w:val="16"/>
              </w:rPr>
              <w:t>7.45</w:t>
            </w:r>
          </w:p>
        </w:tc>
      </w:tr>
      <w:tr w:rsidR="000B2B35" w:rsidRPr="000B2B35" w14:paraId="0909A4CA" w14:textId="77777777" w:rsidTr="006E1325">
        <w:tc>
          <w:tcPr>
            <w:tcW w:w="2970" w:type="dxa"/>
            <w:vAlign w:val="center"/>
          </w:tcPr>
          <w:p w14:paraId="11A6C36F" w14:textId="77777777" w:rsidR="000B2B35" w:rsidRPr="000B2B35" w:rsidRDefault="000B2B35" w:rsidP="000B2B35">
            <w:pPr>
              <w:rPr>
                <w:sz w:val="18"/>
                <w:szCs w:val="16"/>
              </w:rPr>
            </w:pPr>
            <w:r w:rsidRPr="000B2B35">
              <w:rPr>
                <w:sz w:val="18"/>
                <w:szCs w:val="16"/>
              </w:rPr>
              <w:t>500 to 2,499 starting visitors</w:t>
            </w:r>
          </w:p>
        </w:tc>
        <w:tc>
          <w:tcPr>
            <w:tcW w:w="2130" w:type="dxa"/>
            <w:vAlign w:val="center"/>
          </w:tcPr>
          <w:p w14:paraId="45A42169" w14:textId="77777777" w:rsidR="000B2B35" w:rsidRPr="000B2B35" w:rsidRDefault="000B2B35" w:rsidP="000B2B35">
            <w:pPr>
              <w:jc w:val="center"/>
              <w:rPr>
                <w:sz w:val="18"/>
                <w:szCs w:val="16"/>
              </w:rPr>
            </w:pPr>
            <w:r w:rsidRPr="000B2B35">
              <w:rPr>
                <w:sz w:val="18"/>
                <w:szCs w:val="16"/>
              </w:rPr>
              <w:t>1.87</w:t>
            </w:r>
          </w:p>
        </w:tc>
        <w:tc>
          <w:tcPr>
            <w:tcW w:w="2130" w:type="dxa"/>
            <w:vAlign w:val="center"/>
          </w:tcPr>
          <w:p w14:paraId="44A299CD" w14:textId="77777777" w:rsidR="000B2B35" w:rsidRPr="000B2B35" w:rsidRDefault="000B2B35" w:rsidP="000B2B35">
            <w:pPr>
              <w:jc w:val="center"/>
              <w:rPr>
                <w:sz w:val="18"/>
                <w:szCs w:val="16"/>
              </w:rPr>
            </w:pPr>
            <w:r w:rsidRPr="000B2B35">
              <w:rPr>
                <w:sz w:val="18"/>
                <w:szCs w:val="16"/>
              </w:rPr>
              <w:t>2.66</w:t>
            </w:r>
          </w:p>
        </w:tc>
        <w:tc>
          <w:tcPr>
            <w:tcW w:w="2130" w:type="dxa"/>
            <w:vAlign w:val="center"/>
          </w:tcPr>
          <w:p w14:paraId="2CF33374" w14:textId="77777777" w:rsidR="000B2B35" w:rsidRPr="000B2B35" w:rsidRDefault="000B2B35" w:rsidP="000B2B35">
            <w:pPr>
              <w:jc w:val="center"/>
              <w:rPr>
                <w:sz w:val="18"/>
                <w:szCs w:val="16"/>
              </w:rPr>
            </w:pPr>
            <w:r w:rsidRPr="000B2B35">
              <w:rPr>
                <w:sz w:val="18"/>
                <w:szCs w:val="16"/>
              </w:rPr>
              <w:t>3.77</w:t>
            </w:r>
          </w:p>
        </w:tc>
      </w:tr>
      <w:tr w:rsidR="000B2B35" w:rsidRPr="000B2B35" w14:paraId="2F375807" w14:textId="77777777" w:rsidTr="006E1325">
        <w:tc>
          <w:tcPr>
            <w:tcW w:w="2970" w:type="dxa"/>
            <w:tcBorders>
              <w:bottom w:val="single" w:sz="8" w:space="0" w:color="F79646" w:themeColor="accent6"/>
            </w:tcBorders>
            <w:vAlign w:val="center"/>
          </w:tcPr>
          <w:p w14:paraId="52037CF9" w14:textId="77777777" w:rsidR="000B2B35" w:rsidRPr="000B2B35" w:rsidRDefault="000B2B35" w:rsidP="000B2B35">
            <w:pPr>
              <w:rPr>
                <w:sz w:val="18"/>
                <w:szCs w:val="16"/>
              </w:rPr>
            </w:pPr>
            <w:r w:rsidRPr="000B2B35">
              <w:rPr>
                <w:sz w:val="18"/>
                <w:szCs w:val="16"/>
              </w:rPr>
              <w:t>2,500 to 9,999 starting visitors</w:t>
            </w:r>
          </w:p>
        </w:tc>
        <w:tc>
          <w:tcPr>
            <w:tcW w:w="2130" w:type="dxa"/>
            <w:tcBorders>
              <w:bottom w:val="single" w:sz="8" w:space="0" w:color="F79646" w:themeColor="accent6"/>
            </w:tcBorders>
            <w:vAlign w:val="center"/>
          </w:tcPr>
          <w:p w14:paraId="6ADE4102" w14:textId="77777777" w:rsidR="000B2B35" w:rsidRPr="000B2B35" w:rsidRDefault="000B2B35" w:rsidP="000B2B35">
            <w:pPr>
              <w:jc w:val="center"/>
              <w:rPr>
                <w:sz w:val="18"/>
                <w:szCs w:val="16"/>
              </w:rPr>
            </w:pPr>
            <w:r w:rsidRPr="000B2B35">
              <w:rPr>
                <w:sz w:val="18"/>
                <w:szCs w:val="16"/>
              </w:rPr>
              <w:t>1.51</w:t>
            </w:r>
          </w:p>
        </w:tc>
        <w:tc>
          <w:tcPr>
            <w:tcW w:w="2130" w:type="dxa"/>
            <w:tcBorders>
              <w:bottom w:val="single" w:sz="8" w:space="0" w:color="F79646" w:themeColor="accent6"/>
            </w:tcBorders>
            <w:vAlign w:val="center"/>
          </w:tcPr>
          <w:p w14:paraId="6B70E0C9" w14:textId="77777777" w:rsidR="000B2B35" w:rsidRPr="000B2B35" w:rsidRDefault="000B2B35" w:rsidP="000B2B35">
            <w:pPr>
              <w:jc w:val="center"/>
              <w:rPr>
                <w:sz w:val="18"/>
                <w:szCs w:val="16"/>
              </w:rPr>
            </w:pPr>
            <w:r w:rsidRPr="000B2B35">
              <w:rPr>
                <w:sz w:val="18"/>
                <w:szCs w:val="16"/>
              </w:rPr>
              <w:t>2.05</w:t>
            </w:r>
          </w:p>
        </w:tc>
        <w:tc>
          <w:tcPr>
            <w:tcW w:w="2130" w:type="dxa"/>
            <w:tcBorders>
              <w:bottom w:val="single" w:sz="8" w:space="0" w:color="F79646" w:themeColor="accent6"/>
            </w:tcBorders>
            <w:vAlign w:val="center"/>
          </w:tcPr>
          <w:p w14:paraId="646C70FC" w14:textId="77777777" w:rsidR="000B2B35" w:rsidRPr="000B2B35" w:rsidRDefault="000B2B35" w:rsidP="000B2B35">
            <w:pPr>
              <w:jc w:val="center"/>
              <w:rPr>
                <w:sz w:val="18"/>
                <w:szCs w:val="16"/>
              </w:rPr>
            </w:pPr>
            <w:r w:rsidRPr="000B2B35">
              <w:rPr>
                <w:sz w:val="18"/>
                <w:szCs w:val="16"/>
              </w:rPr>
              <w:t>2.93</w:t>
            </w:r>
          </w:p>
        </w:tc>
      </w:tr>
      <w:tr w:rsidR="000B2B35" w:rsidRPr="000B2B35" w14:paraId="03ACD444" w14:textId="77777777" w:rsidTr="006E1325">
        <w:tc>
          <w:tcPr>
            <w:tcW w:w="2970" w:type="dxa"/>
            <w:tcBorders>
              <w:top w:val="single" w:sz="8" w:space="0" w:color="F79646" w:themeColor="accent6"/>
              <w:bottom w:val="single" w:sz="8" w:space="0" w:color="F79646" w:themeColor="accent6"/>
            </w:tcBorders>
            <w:vAlign w:val="center"/>
          </w:tcPr>
          <w:p w14:paraId="7938CE45" w14:textId="77777777" w:rsidR="000B2B35" w:rsidRPr="000B2B35" w:rsidRDefault="000B2B35" w:rsidP="000B2B35">
            <w:pPr>
              <w:rPr>
                <w:sz w:val="18"/>
                <w:szCs w:val="16"/>
              </w:rPr>
            </w:pPr>
            <w:r w:rsidRPr="000B2B35">
              <w:rPr>
                <w:sz w:val="18"/>
                <w:szCs w:val="16"/>
              </w:rPr>
              <w:t>10,000 to 99,999 starting visitors</w:t>
            </w:r>
          </w:p>
        </w:tc>
        <w:tc>
          <w:tcPr>
            <w:tcW w:w="2130" w:type="dxa"/>
            <w:tcBorders>
              <w:top w:val="single" w:sz="8" w:space="0" w:color="F79646" w:themeColor="accent6"/>
              <w:bottom w:val="single" w:sz="8" w:space="0" w:color="F79646" w:themeColor="accent6"/>
            </w:tcBorders>
            <w:vAlign w:val="center"/>
          </w:tcPr>
          <w:p w14:paraId="134E2315" w14:textId="77777777" w:rsidR="000B2B35" w:rsidRPr="000B2B35" w:rsidRDefault="000B2B35" w:rsidP="000B2B35">
            <w:pPr>
              <w:jc w:val="center"/>
              <w:rPr>
                <w:sz w:val="18"/>
                <w:szCs w:val="16"/>
              </w:rPr>
            </w:pPr>
            <w:r w:rsidRPr="000B2B35">
              <w:rPr>
                <w:sz w:val="18"/>
                <w:szCs w:val="16"/>
              </w:rPr>
              <w:t>1.45</w:t>
            </w:r>
          </w:p>
        </w:tc>
        <w:tc>
          <w:tcPr>
            <w:tcW w:w="2130" w:type="dxa"/>
            <w:tcBorders>
              <w:top w:val="single" w:sz="8" w:space="0" w:color="F79646" w:themeColor="accent6"/>
              <w:bottom w:val="single" w:sz="8" w:space="0" w:color="F79646" w:themeColor="accent6"/>
            </w:tcBorders>
            <w:vAlign w:val="center"/>
          </w:tcPr>
          <w:p w14:paraId="37A49367" w14:textId="77777777" w:rsidR="000B2B35" w:rsidRPr="000B2B35" w:rsidRDefault="000B2B35" w:rsidP="000B2B35">
            <w:pPr>
              <w:jc w:val="center"/>
              <w:rPr>
                <w:sz w:val="18"/>
                <w:szCs w:val="16"/>
              </w:rPr>
            </w:pPr>
            <w:r w:rsidRPr="000B2B35">
              <w:rPr>
                <w:sz w:val="18"/>
                <w:szCs w:val="16"/>
              </w:rPr>
              <w:t>2.01</w:t>
            </w:r>
          </w:p>
        </w:tc>
        <w:tc>
          <w:tcPr>
            <w:tcW w:w="2130" w:type="dxa"/>
            <w:tcBorders>
              <w:top w:val="single" w:sz="8" w:space="0" w:color="F79646" w:themeColor="accent6"/>
              <w:bottom w:val="single" w:sz="8" w:space="0" w:color="F79646" w:themeColor="accent6"/>
            </w:tcBorders>
            <w:vAlign w:val="center"/>
          </w:tcPr>
          <w:p w14:paraId="3FB7A7CA" w14:textId="77777777" w:rsidR="000B2B35" w:rsidRPr="000B2B35" w:rsidRDefault="000B2B35" w:rsidP="000B2B35">
            <w:pPr>
              <w:jc w:val="center"/>
              <w:rPr>
                <w:sz w:val="18"/>
                <w:szCs w:val="16"/>
              </w:rPr>
            </w:pPr>
            <w:r w:rsidRPr="000B2B35">
              <w:rPr>
                <w:sz w:val="18"/>
                <w:szCs w:val="16"/>
              </w:rPr>
              <w:t>2.81</w:t>
            </w:r>
          </w:p>
        </w:tc>
      </w:tr>
      <w:tr w:rsidR="000B2B35" w:rsidRPr="000B2B35" w14:paraId="7A1A1BB2" w14:textId="77777777" w:rsidTr="006E1325">
        <w:tc>
          <w:tcPr>
            <w:tcW w:w="2970" w:type="dxa"/>
            <w:tcBorders>
              <w:top w:val="single" w:sz="8" w:space="0" w:color="F79646" w:themeColor="accent6"/>
              <w:bottom w:val="single" w:sz="8" w:space="0" w:color="F79646" w:themeColor="accent6"/>
            </w:tcBorders>
            <w:vAlign w:val="center"/>
          </w:tcPr>
          <w:p w14:paraId="1857ED0D" w14:textId="77777777" w:rsidR="000B2B35" w:rsidRPr="000B2B35" w:rsidRDefault="000B2B35" w:rsidP="000B2B35">
            <w:pPr>
              <w:rPr>
                <w:sz w:val="18"/>
                <w:szCs w:val="16"/>
              </w:rPr>
            </w:pPr>
            <w:r w:rsidRPr="000B2B35">
              <w:rPr>
                <w:sz w:val="18"/>
                <w:szCs w:val="16"/>
              </w:rPr>
              <w:t>100,000+ starting visitors</w:t>
            </w:r>
          </w:p>
        </w:tc>
        <w:tc>
          <w:tcPr>
            <w:tcW w:w="2130" w:type="dxa"/>
            <w:tcBorders>
              <w:top w:val="single" w:sz="8" w:space="0" w:color="F79646" w:themeColor="accent6"/>
              <w:bottom w:val="single" w:sz="8" w:space="0" w:color="F79646" w:themeColor="accent6"/>
            </w:tcBorders>
            <w:vAlign w:val="center"/>
          </w:tcPr>
          <w:p w14:paraId="002DD5FB" w14:textId="77777777" w:rsidR="000B2B35" w:rsidRPr="000B2B35" w:rsidRDefault="000B2B35" w:rsidP="000B2B35">
            <w:pPr>
              <w:jc w:val="center"/>
              <w:rPr>
                <w:sz w:val="18"/>
                <w:szCs w:val="16"/>
              </w:rPr>
            </w:pPr>
            <w:r w:rsidRPr="000B2B35">
              <w:rPr>
                <w:sz w:val="18"/>
                <w:szCs w:val="16"/>
              </w:rPr>
              <w:t>1.23</w:t>
            </w:r>
          </w:p>
        </w:tc>
        <w:tc>
          <w:tcPr>
            <w:tcW w:w="2130" w:type="dxa"/>
            <w:tcBorders>
              <w:top w:val="single" w:sz="8" w:space="0" w:color="F79646" w:themeColor="accent6"/>
              <w:bottom w:val="single" w:sz="8" w:space="0" w:color="F79646" w:themeColor="accent6"/>
            </w:tcBorders>
            <w:vAlign w:val="center"/>
          </w:tcPr>
          <w:p w14:paraId="7976B1E2" w14:textId="77777777" w:rsidR="000B2B35" w:rsidRPr="000B2B35" w:rsidRDefault="000B2B35" w:rsidP="000B2B35">
            <w:pPr>
              <w:jc w:val="center"/>
              <w:rPr>
                <w:sz w:val="18"/>
                <w:szCs w:val="16"/>
              </w:rPr>
            </w:pPr>
            <w:r w:rsidRPr="000B2B35">
              <w:rPr>
                <w:sz w:val="18"/>
                <w:szCs w:val="16"/>
              </w:rPr>
              <w:t>1.72</w:t>
            </w:r>
          </w:p>
        </w:tc>
        <w:tc>
          <w:tcPr>
            <w:tcW w:w="2130" w:type="dxa"/>
            <w:tcBorders>
              <w:top w:val="single" w:sz="8" w:space="0" w:color="F79646" w:themeColor="accent6"/>
              <w:bottom w:val="single" w:sz="8" w:space="0" w:color="F79646" w:themeColor="accent6"/>
            </w:tcBorders>
            <w:vAlign w:val="center"/>
          </w:tcPr>
          <w:p w14:paraId="599311AE" w14:textId="77777777" w:rsidR="000B2B35" w:rsidRPr="000B2B35" w:rsidRDefault="000B2B35" w:rsidP="000B2B35">
            <w:pPr>
              <w:jc w:val="center"/>
              <w:rPr>
                <w:sz w:val="18"/>
                <w:szCs w:val="16"/>
              </w:rPr>
            </w:pPr>
            <w:r w:rsidRPr="000B2B35">
              <w:rPr>
                <w:sz w:val="18"/>
                <w:szCs w:val="16"/>
              </w:rPr>
              <w:t>2.30</w:t>
            </w:r>
          </w:p>
        </w:tc>
      </w:tr>
    </w:tbl>
    <w:p w14:paraId="3E81E847" w14:textId="6A3D3A64" w:rsidR="007879BD" w:rsidRDefault="007879BD" w:rsidP="0067690B"/>
    <w:p w14:paraId="18B8C363" w14:textId="688DD20F" w:rsidR="007879BD" w:rsidRDefault="00071804" w:rsidP="0067690B">
      <w:r>
        <w:t>Gains in Converting Leads:</w:t>
      </w:r>
    </w:p>
    <w:p w14:paraId="032C6D68" w14:textId="77777777" w:rsidR="007879BD" w:rsidRDefault="007879BD" w:rsidP="0067690B"/>
    <w:tbl>
      <w:tblPr>
        <w:tblStyle w:val="TableGrid"/>
        <w:tblW w:w="9360" w:type="dxa"/>
        <w:tblInd w:w="108" w:type="dxa"/>
        <w:tblBorders>
          <w:top w:val="none" w:sz="0" w:space="0" w:color="auto"/>
          <w:left w:val="none" w:sz="0" w:space="0" w:color="auto"/>
          <w:bottom w:val="none" w:sz="0" w:space="0" w:color="auto"/>
          <w:right w:val="none" w:sz="0" w:space="0" w:color="auto"/>
          <w:insideH w:val="single" w:sz="8" w:space="0" w:color="F79646" w:themeColor="accent6"/>
          <w:insideV w:val="none" w:sz="0" w:space="0" w:color="auto"/>
        </w:tblBorders>
        <w:tblCellMar>
          <w:top w:w="29" w:type="dxa"/>
          <w:left w:w="115" w:type="dxa"/>
          <w:bottom w:w="29" w:type="dxa"/>
          <w:right w:w="115" w:type="dxa"/>
        </w:tblCellMar>
        <w:tblLook w:val="04A0" w:firstRow="1" w:lastRow="0" w:firstColumn="1" w:lastColumn="0" w:noHBand="0" w:noVBand="1"/>
      </w:tblPr>
      <w:tblGrid>
        <w:gridCol w:w="2970"/>
        <w:gridCol w:w="2130"/>
        <w:gridCol w:w="2130"/>
        <w:gridCol w:w="2130"/>
      </w:tblGrid>
      <w:tr w:rsidR="000B2B35" w14:paraId="7B7969D5" w14:textId="77777777" w:rsidTr="006E1325">
        <w:trPr>
          <w:trHeight w:val="261"/>
        </w:trPr>
        <w:tc>
          <w:tcPr>
            <w:tcW w:w="2970" w:type="dxa"/>
            <w:shd w:val="clear" w:color="auto" w:fill="auto"/>
            <w:vAlign w:val="center"/>
          </w:tcPr>
          <w:p w14:paraId="7B2AA646" w14:textId="77777777" w:rsidR="000B2B35" w:rsidRDefault="000B2B35" w:rsidP="006E1325">
            <w:pPr>
              <w:rPr>
                <w:sz w:val="18"/>
                <w:szCs w:val="16"/>
              </w:rPr>
            </w:pPr>
          </w:p>
        </w:tc>
        <w:tc>
          <w:tcPr>
            <w:tcW w:w="6390" w:type="dxa"/>
            <w:gridSpan w:val="3"/>
            <w:tcBorders>
              <w:bottom w:val="single" w:sz="8" w:space="0" w:color="F79646" w:themeColor="accent6"/>
            </w:tcBorders>
            <w:shd w:val="clear" w:color="auto" w:fill="F79646" w:themeFill="accent6"/>
            <w:vAlign w:val="center"/>
          </w:tcPr>
          <w:p w14:paraId="2E39D3A7" w14:textId="77777777" w:rsidR="000B2B35" w:rsidRPr="00DE333D" w:rsidRDefault="000B2B35" w:rsidP="006E1325">
            <w:pPr>
              <w:jc w:val="center"/>
              <w:rPr>
                <w:color w:val="FFFFFF" w:themeColor="background1"/>
                <w:sz w:val="18"/>
                <w:szCs w:val="16"/>
              </w:rPr>
            </w:pPr>
            <w:r w:rsidRPr="00DE333D">
              <w:rPr>
                <w:color w:val="FFFFFF" w:themeColor="background1"/>
                <w:sz w:val="18"/>
                <w:szCs w:val="16"/>
              </w:rPr>
              <w:t>After active use of HubSpot for</w:t>
            </w:r>
          </w:p>
        </w:tc>
      </w:tr>
      <w:tr w:rsidR="000B2B35" w14:paraId="7F6D6BB3" w14:textId="77777777" w:rsidTr="006E1325">
        <w:trPr>
          <w:trHeight w:val="80"/>
        </w:trPr>
        <w:tc>
          <w:tcPr>
            <w:tcW w:w="2970" w:type="dxa"/>
            <w:shd w:val="clear" w:color="auto" w:fill="F79646" w:themeFill="accent6"/>
          </w:tcPr>
          <w:p w14:paraId="7BDE0B1C" w14:textId="77777777" w:rsidR="000B2B35" w:rsidRPr="00DE333D" w:rsidRDefault="000B2B35" w:rsidP="006E1325">
            <w:pPr>
              <w:rPr>
                <w:color w:val="FFFFFF" w:themeColor="background1"/>
                <w:sz w:val="18"/>
                <w:szCs w:val="16"/>
              </w:rPr>
            </w:pPr>
            <w:r w:rsidRPr="00DE333D">
              <w:rPr>
                <w:color w:val="FFFFFF" w:themeColor="background1"/>
                <w:sz w:val="18"/>
                <w:szCs w:val="16"/>
              </w:rPr>
              <w:t>Customer Group</w:t>
            </w:r>
          </w:p>
        </w:tc>
        <w:tc>
          <w:tcPr>
            <w:tcW w:w="2130" w:type="dxa"/>
            <w:tcBorders>
              <w:top w:val="single" w:sz="8" w:space="0" w:color="F79646" w:themeColor="accent6"/>
              <w:bottom w:val="single" w:sz="8" w:space="0" w:color="F79646" w:themeColor="accent6"/>
              <w:right w:val="single" w:sz="8" w:space="0" w:color="FFFFFF" w:themeColor="background1"/>
            </w:tcBorders>
            <w:shd w:val="clear" w:color="auto" w:fill="FABF8F" w:themeFill="accent6" w:themeFillTint="99"/>
          </w:tcPr>
          <w:p w14:paraId="105D1F65" w14:textId="77777777" w:rsidR="000B2B35" w:rsidRPr="00DE333D" w:rsidRDefault="000B2B35" w:rsidP="006E1325">
            <w:pPr>
              <w:jc w:val="center"/>
              <w:rPr>
                <w:color w:val="FFFFFF" w:themeColor="background1"/>
                <w:sz w:val="18"/>
                <w:szCs w:val="16"/>
              </w:rPr>
            </w:pPr>
            <w:r w:rsidRPr="00DE333D">
              <w:rPr>
                <w:color w:val="FFFFFF" w:themeColor="background1"/>
                <w:sz w:val="18"/>
                <w:szCs w:val="16"/>
              </w:rPr>
              <w:t>6 Months</w:t>
            </w:r>
          </w:p>
        </w:tc>
        <w:tc>
          <w:tcPr>
            <w:tcW w:w="2130" w:type="dxa"/>
            <w:tcBorders>
              <w:top w:val="single" w:sz="8" w:space="0" w:color="F79646" w:themeColor="accent6"/>
              <w:left w:val="single" w:sz="8" w:space="0" w:color="FFFFFF" w:themeColor="background1"/>
              <w:bottom w:val="single" w:sz="8" w:space="0" w:color="F79646" w:themeColor="accent6"/>
              <w:right w:val="single" w:sz="8" w:space="0" w:color="FFFFFF" w:themeColor="background1"/>
            </w:tcBorders>
            <w:shd w:val="clear" w:color="auto" w:fill="FABF8F" w:themeFill="accent6" w:themeFillTint="99"/>
          </w:tcPr>
          <w:p w14:paraId="5F8A20A9" w14:textId="77777777" w:rsidR="000B2B35" w:rsidRPr="00DE333D" w:rsidRDefault="000B2B35" w:rsidP="006E1325">
            <w:pPr>
              <w:jc w:val="center"/>
              <w:rPr>
                <w:color w:val="FFFFFF" w:themeColor="background1"/>
                <w:sz w:val="18"/>
                <w:szCs w:val="16"/>
              </w:rPr>
            </w:pPr>
            <w:r w:rsidRPr="00DE333D">
              <w:rPr>
                <w:color w:val="FFFFFF" w:themeColor="background1"/>
                <w:sz w:val="18"/>
                <w:szCs w:val="16"/>
              </w:rPr>
              <w:t>1 Year</w:t>
            </w:r>
          </w:p>
        </w:tc>
        <w:tc>
          <w:tcPr>
            <w:tcW w:w="2130" w:type="dxa"/>
            <w:tcBorders>
              <w:top w:val="single" w:sz="8" w:space="0" w:color="F79646" w:themeColor="accent6"/>
              <w:left w:val="single" w:sz="8" w:space="0" w:color="FFFFFF" w:themeColor="background1"/>
              <w:bottom w:val="single" w:sz="8" w:space="0" w:color="F79646" w:themeColor="accent6"/>
            </w:tcBorders>
            <w:shd w:val="clear" w:color="auto" w:fill="FABF8F" w:themeFill="accent6" w:themeFillTint="99"/>
          </w:tcPr>
          <w:p w14:paraId="5113CB5C" w14:textId="77777777" w:rsidR="000B2B35" w:rsidRPr="00DE333D" w:rsidRDefault="000B2B35" w:rsidP="006E1325">
            <w:pPr>
              <w:jc w:val="center"/>
              <w:rPr>
                <w:color w:val="FFFFFF" w:themeColor="background1"/>
                <w:sz w:val="18"/>
                <w:szCs w:val="16"/>
              </w:rPr>
            </w:pPr>
            <w:r w:rsidRPr="00DE333D">
              <w:rPr>
                <w:color w:val="FFFFFF" w:themeColor="background1"/>
                <w:sz w:val="18"/>
                <w:szCs w:val="16"/>
              </w:rPr>
              <w:t>2 Years</w:t>
            </w:r>
          </w:p>
        </w:tc>
      </w:tr>
      <w:tr w:rsidR="000B2B35" w14:paraId="18A80F3F" w14:textId="77777777" w:rsidTr="006E1325">
        <w:tc>
          <w:tcPr>
            <w:tcW w:w="2970" w:type="dxa"/>
            <w:vAlign w:val="center"/>
          </w:tcPr>
          <w:p w14:paraId="23C9A5B8" w14:textId="77777777" w:rsidR="000B2B35" w:rsidRPr="0036137C" w:rsidRDefault="000B2B35" w:rsidP="006E1325">
            <w:pPr>
              <w:rPr>
                <w:b/>
                <w:sz w:val="18"/>
                <w:szCs w:val="16"/>
              </w:rPr>
            </w:pPr>
            <w:r w:rsidRPr="0036137C">
              <w:rPr>
                <w:b/>
                <w:sz w:val="18"/>
                <w:szCs w:val="16"/>
              </w:rPr>
              <w:t>All</w:t>
            </w:r>
          </w:p>
        </w:tc>
        <w:tc>
          <w:tcPr>
            <w:tcW w:w="2130" w:type="dxa"/>
            <w:tcBorders>
              <w:top w:val="single" w:sz="8" w:space="0" w:color="F79646" w:themeColor="accent6"/>
            </w:tcBorders>
            <w:vAlign w:val="bottom"/>
          </w:tcPr>
          <w:p w14:paraId="09E748B5" w14:textId="22732A2B" w:rsidR="000B2B35" w:rsidRPr="00A72CA4" w:rsidRDefault="000B2B35" w:rsidP="00BD612F">
            <w:pPr>
              <w:jc w:val="center"/>
              <w:rPr>
                <w:b/>
                <w:sz w:val="18"/>
                <w:szCs w:val="16"/>
              </w:rPr>
            </w:pPr>
            <w:r>
              <w:rPr>
                <w:rFonts w:eastAsia="Times New Roman" w:cs="Times New Roman"/>
                <w:b/>
                <w:color w:val="000000"/>
                <w:sz w:val="18"/>
              </w:rPr>
              <w:t>2.</w:t>
            </w:r>
            <w:r w:rsidR="00BD612F">
              <w:rPr>
                <w:rFonts w:eastAsia="Times New Roman" w:cs="Times New Roman"/>
                <w:b/>
                <w:color w:val="000000"/>
                <w:sz w:val="18"/>
              </w:rPr>
              <w:t>69</w:t>
            </w:r>
            <w:r>
              <w:rPr>
                <w:rFonts w:eastAsia="Times New Roman" w:cs="Times New Roman"/>
                <w:b/>
                <w:color w:val="000000"/>
                <w:sz w:val="18"/>
              </w:rPr>
              <w:t>x more leads</w:t>
            </w:r>
          </w:p>
        </w:tc>
        <w:tc>
          <w:tcPr>
            <w:tcW w:w="2130" w:type="dxa"/>
            <w:tcBorders>
              <w:top w:val="single" w:sz="8" w:space="0" w:color="F79646" w:themeColor="accent6"/>
            </w:tcBorders>
            <w:vAlign w:val="bottom"/>
          </w:tcPr>
          <w:p w14:paraId="08DCF876" w14:textId="4D5104C9" w:rsidR="000B2B35" w:rsidRPr="00A72CA4" w:rsidRDefault="00BD612F" w:rsidP="006E1325">
            <w:pPr>
              <w:jc w:val="center"/>
              <w:rPr>
                <w:b/>
                <w:sz w:val="18"/>
                <w:szCs w:val="16"/>
              </w:rPr>
            </w:pPr>
            <w:r>
              <w:rPr>
                <w:rFonts w:eastAsia="Times New Roman" w:cs="Times New Roman"/>
                <w:b/>
                <w:color w:val="000000"/>
                <w:sz w:val="18"/>
              </w:rPr>
              <w:t>5.99</w:t>
            </w:r>
            <w:r w:rsidR="000B2B35">
              <w:rPr>
                <w:rFonts w:eastAsia="Times New Roman" w:cs="Times New Roman"/>
                <w:b/>
                <w:color w:val="000000"/>
                <w:sz w:val="18"/>
              </w:rPr>
              <w:t>x more leads</w:t>
            </w:r>
          </w:p>
        </w:tc>
        <w:tc>
          <w:tcPr>
            <w:tcW w:w="2130" w:type="dxa"/>
            <w:tcBorders>
              <w:top w:val="single" w:sz="8" w:space="0" w:color="F79646" w:themeColor="accent6"/>
            </w:tcBorders>
            <w:vAlign w:val="bottom"/>
          </w:tcPr>
          <w:p w14:paraId="20347CE5" w14:textId="6C45A5F7" w:rsidR="000B2B35" w:rsidRPr="00A72CA4" w:rsidRDefault="00BD612F" w:rsidP="006E1325">
            <w:pPr>
              <w:jc w:val="center"/>
              <w:rPr>
                <w:b/>
                <w:sz w:val="18"/>
                <w:szCs w:val="16"/>
              </w:rPr>
            </w:pPr>
            <w:r>
              <w:rPr>
                <w:rFonts w:eastAsia="Times New Roman" w:cs="Times New Roman"/>
                <w:b/>
                <w:color w:val="000000"/>
                <w:sz w:val="18"/>
              </w:rPr>
              <w:t>24.69</w:t>
            </w:r>
            <w:bookmarkStart w:id="0" w:name="_GoBack"/>
            <w:bookmarkEnd w:id="0"/>
            <w:r w:rsidR="000B2B35">
              <w:rPr>
                <w:rFonts w:eastAsia="Times New Roman" w:cs="Times New Roman"/>
                <w:b/>
                <w:color w:val="000000"/>
                <w:sz w:val="18"/>
              </w:rPr>
              <w:t>x more leads</w:t>
            </w:r>
          </w:p>
        </w:tc>
      </w:tr>
      <w:tr w:rsidR="000B2B35" w14:paraId="00467864" w14:textId="77777777" w:rsidTr="006E1325">
        <w:tc>
          <w:tcPr>
            <w:tcW w:w="2970" w:type="dxa"/>
            <w:vAlign w:val="center"/>
          </w:tcPr>
          <w:p w14:paraId="025DA441" w14:textId="77777777" w:rsidR="000B2B35" w:rsidRPr="001931D8" w:rsidRDefault="000B2B35" w:rsidP="006E1325">
            <w:pPr>
              <w:rPr>
                <w:sz w:val="18"/>
                <w:szCs w:val="16"/>
              </w:rPr>
            </w:pPr>
            <w:r>
              <w:rPr>
                <w:sz w:val="18"/>
                <w:szCs w:val="16"/>
              </w:rPr>
              <w:t>Less than 10 starting leads</w:t>
            </w:r>
          </w:p>
        </w:tc>
        <w:tc>
          <w:tcPr>
            <w:tcW w:w="2130" w:type="dxa"/>
            <w:vAlign w:val="bottom"/>
          </w:tcPr>
          <w:p w14:paraId="5D730636" w14:textId="77777777" w:rsidR="000B2B35" w:rsidRPr="00A72CA4" w:rsidRDefault="000B2B35" w:rsidP="006E1325">
            <w:pPr>
              <w:jc w:val="center"/>
              <w:rPr>
                <w:sz w:val="18"/>
                <w:szCs w:val="16"/>
              </w:rPr>
            </w:pPr>
            <w:r>
              <w:rPr>
                <w:sz w:val="18"/>
                <w:szCs w:val="16"/>
              </w:rPr>
              <w:t>3.09</w:t>
            </w:r>
          </w:p>
        </w:tc>
        <w:tc>
          <w:tcPr>
            <w:tcW w:w="2130" w:type="dxa"/>
            <w:vAlign w:val="bottom"/>
          </w:tcPr>
          <w:p w14:paraId="20C23318" w14:textId="77777777" w:rsidR="000B2B35" w:rsidRPr="00A72CA4" w:rsidRDefault="000B2B35" w:rsidP="006E1325">
            <w:pPr>
              <w:jc w:val="center"/>
              <w:rPr>
                <w:sz w:val="18"/>
                <w:szCs w:val="16"/>
              </w:rPr>
            </w:pPr>
            <w:r>
              <w:rPr>
                <w:sz w:val="18"/>
                <w:szCs w:val="16"/>
              </w:rPr>
              <w:t>9.38</w:t>
            </w:r>
          </w:p>
        </w:tc>
        <w:tc>
          <w:tcPr>
            <w:tcW w:w="2130" w:type="dxa"/>
            <w:vAlign w:val="bottom"/>
          </w:tcPr>
          <w:p w14:paraId="552ED24B" w14:textId="77777777" w:rsidR="000B2B35" w:rsidRPr="00A72CA4" w:rsidRDefault="000B2B35" w:rsidP="006E1325">
            <w:pPr>
              <w:jc w:val="center"/>
              <w:rPr>
                <w:sz w:val="18"/>
                <w:szCs w:val="16"/>
              </w:rPr>
            </w:pPr>
            <w:r>
              <w:rPr>
                <w:sz w:val="18"/>
                <w:szCs w:val="16"/>
              </w:rPr>
              <w:t>45.66</w:t>
            </w:r>
          </w:p>
        </w:tc>
      </w:tr>
      <w:tr w:rsidR="000B2B35" w14:paraId="09CEB149" w14:textId="77777777" w:rsidTr="006E1325">
        <w:tc>
          <w:tcPr>
            <w:tcW w:w="2970" w:type="dxa"/>
            <w:vAlign w:val="center"/>
          </w:tcPr>
          <w:p w14:paraId="2A855272" w14:textId="77777777" w:rsidR="000B2B35" w:rsidRPr="001931D8" w:rsidRDefault="000B2B35" w:rsidP="006E1325">
            <w:pPr>
              <w:rPr>
                <w:sz w:val="18"/>
                <w:szCs w:val="16"/>
              </w:rPr>
            </w:pPr>
            <w:r>
              <w:rPr>
                <w:sz w:val="18"/>
                <w:szCs w:val="16"/>
              </w:rPr>
              <w:t>10 to 49 starting leads</w:t>
            </w:r>
          </w:p>
        </w:tc>
        <w:tc>
          <w:tcPr>
            <w:tcW w:w="2130" w:type="dxa"/>
            <w:vAlign w:val="bottom"/>
          </w:tcPr>
          <w:p w14:paraId="57B8A925" w14:textId="77777777" w:rsidR="000B2B35" w:rsidRPr="00A72CA4" w:rsidRDefault="000B2B35" w:rsidP="006E1325">
            <w:pPr>
              <w:jc w:val="center"/>
              <w:rPr>
                <w:sz w:val="18"/>
                <w:szCs w:val="16"/>
              </w:rPr>
            </w:pPr>
            <w:r>
              <w:rPr>
                <w:sz w:val="18"/>
                <w:szCs w:val="16"/>
              </w:rPr>
              <w:t>2.58</w:t>
            </w:r>
          </w:p>
        </w:tc>
        <w:tc>
          <w:tcPr>
            <w:tcW w:w="2130" w:type="dxa"/>
            <w:vAlign w:val="bottom"/>
          </w:tcPr>
          <w:p w14:paraId="623DCE7A" w14:textId="77777777" w:rsidR="000B2B35" w:rsidRPr="00A72CA4" w:rsidRDefault="000B2B35" w:rsidP="006E1325">
            <w:pPr>
              <w:jc w:val="center"/>
              <w:rPr>
                <w:sz w:val="18"/>
                <w:szCs w:val="16"/>
              </w:rPr>
            </w:pPr>
            <w:r>
              <w:rPr>
                <w:sz w:val="18"/>
                <w:szCs w:val="16"/>
              </w:rPr>
              <w:t>5.01</w:t>
            </w:r>
          </w:p>
        </w:tc>
        <w:tc>
          <w:tcPr>
            <w:tcW w:w="2130" w:type="dxa"/>
            <w:vAlign w:val="bottom"/>
          </w:tcPr>
          <w:p w14:paraId="7826F695" w14:textId="77777777" w:rsidR="000B2B35" w:rsidRPr="00A72CA4" w:rsidRDefault="000B2B35" w:rsidP="006E1325">
            <w:pPr>
              <w:jc w:val="center"/>
              <w:rPr>
                <w:sz w:val="18"/>
                <w:szCs w:val="16"/>
              </w:rPr>
            </w:pPr>
            <w:r>
              <w:rPr>
                <w:sz w:val="18"/>
                <w:szCs w:val="16"/>
              </w:rPr>
              <w:t>18.22</w:t>
            </w:r>
          </w:p>
        </w:tc>
      </w:tr>
      <w:tr w:rsidR="000B2B35" w14:paraId="187CA861" w14:textId="77777777" w:rsidTr="006E1325">
        <w:tc>
          <w:tcPr>
            <w:tcW w:w="2970" w:type="dxa"/>
            <w:tcBorders>
              <w:bottom w:val="single" w:sz="8" w:space="0" w:color="F79646" w:themeColor="accent6"/>
            </w:tcBorders>
            <w:vAlign w:val="center"/>
          </w:tcPr>
          <w:p w14:paraId="5973FA6F" w14:textId="77777777" w:rsidR="000B2B35" w:rsidRDefault="000B2B35" w:rsidP="006E1325">
            <w:pPr>
              <w:rPr>
                <w:sz w:val="18"/>
                <w:szCs w:val="16"/>
              </w:rPr>
            </w:pPr>
            <w:r>
              <w:rPr>
                <w:sz w:val="18"/>
                <w:szCs w:val="16"/>
              </w:rPr>
              <w:t xml:space="preserve">50 to 499 starting leads </w:t>
            </w:r>
          </w:p>
        </w:tc>
        <w:tc>
          <w:tcPr>
            <w:tcW w:w="2130" w:type="dxa"/>
            <w:tcBorders>
              <w:bottom w:val="single" w:sz="8" w:space="0" w:color="F79646" w:themeColor="accent6"/>
            </w:tcBorders>
            <w:vAlign w:val="bottom"/>
          </w:tcPr>
          <w:p w14:paraId="515B6803" w14:textId="77777777" w:rsidR="000B2B35" w:rsidRPr="00A72CA4" w:rsidRDefault="000B2B35" w:rsidP="006E1325">
            <w:pPr>
              <w:jc w:val="center"/>
              <w:rPr>
                <w:sz w:val="18"/>
                <w:szCs w:val="16"/>
              </w:rPr>
            </w:pPr>
            <w:r>
              <w:rPr>
                <w:sz w:val="18"/>
                <w:szCs w:val="16"/>
              </w:rPr>
              <w:t>2.08</w:t>
            </w:r>
          </w:p>
        </w:tc>
        <w:tc>
          <w:tcPr>
            <w:tcW w:w="2130" w:type="dxa"/>
            <w:tcBorders>
              <w:bottom w:val="single" w:sz="8" w:space="0" w:color="F79646" w:themeColor="accent6"/>
            </w:tcBorders>
            <w:vAlign w:val="bottom"/>
          </w:tcPr>
          <w:p w14:paraId="3AB22650" w14:textId="77777777" w:rsidR="000B2B35" w:rsidRPr="00A72CA4" w:rsidRDefault="000B2B35" w:rsidP="006E1325">
            <w:pPr>
              <w:jc w:val="center"/>
              <w:rPr>
                <w:sz w:val="18"/>
                <w:szCs w:val="16"/>
              </w:rPr>
            </w:pPr>
            <w:r>
              <w:rPr>
                <w:sz w:val="18"/>
                <w:szCs w:val="16"/>
              </w:rPr>
              <w:t>3.97</w:t>
            </w:r>
          </w:p>
        </w:tc>
        <w:tc>
          <w:tcPr>
            <w:tcW w:w="2130" w:type="dxa"/>
            <w:tcBorders>
              <w:bottom w:val="single" w:sz="8" w:space="0" w:color="F79646" w:themeColor="accent6"/>
            </w:tcBorders>
            <w:vAlign w:val="bottom"/>
          </w:tcPr>
          <w:p w14:paraId="5F74A221" w14:textId="77777777" w:rsidR="000B2B35" w:rsidRPr="00A72CA4" w:rsidRDefault="000B2B35" w:rsidP="006E1325">
            <w:pPr>
              <w:jc w:val="center"/>
              <w:rPr>
                <w:sz w:val="18"/>
                <w:szCs w:val="16"/>
              </w:rPr>
            </w:pPr>
            <w:r>
              <w:rPr>
                <w:sz w:val="18"/>
                <w:szCs w:val="16"/>
              </w:rPr>
              <w:t>13.56</w:t>
            </w:r>
          </w:p>
        </w:tc>
      </w:tr>
      <w:tr w:rsidR="000B2B35" w14:paraId="3BEF4947" w14:textId="77777777" w:rsidTr="006E1325">
        <w:tc>
          <w:tcPr>
            <w:tcW w:w="2970" w:type="dxa"/>
            <w:tcBorders>
              <w:top w:val="single" w:sz="8" w:space="0" w:color="F79646" w:themeColor="accent6"/>
              <w:bottom w:val="single" w:sz="8" w:space="0" w:color="F79646" w:themeColor="accent6"/>
            </w:tcBorders>
            <w:vAlign w:val="center"/>
          </w:tcPr>
          <w:p w14:paraId="0154434B" w14:textId="77777777" w:rsidR="000B2B35" w:rsidRDefault="000B2B35" w:rsidP="006E1325">
            <w:pPr>
              <w:rPr>
                <w:sz w:val="18"/>
                <w:szCs w:val="16"/>
              </w:rPr>
            </w:pPr>
            <w:r>
              <w:rPr>
                <w:sz w:val="18"/>
                <w:szCs w:val="16"/>
              </w:rPr>
              <w:t>500 to 4,999 starting leads</w:t>
            </w:r>
          </w:p>
        </w:tc>
        <w:tc>
          <w:tcPr>
            <w:tcW w:w="2130" w:type="dxa"/>
            <w:tcBorders>
              <w:top w:val="single" w:sz="8" w:space="0" w:color="F79646" w:themeColor="accent6"/>
              <w:bottom w:val="single" w:sz="8" w:space="0" w:color="F79646" w:themeColor="accent6"/>
            </w:tcBorders>
            <w:vAlign w:val="bottom"/>
          </w:tcPr>
          <w:p w14:paraId="18A6549D" w14:textId="77777777" w:rsidR="000B2B35" w:rsidRPr="00A72CA4" w:rsidRDefault="000B2B35" w:rsidP="006E1325">
            <w:pPr>
              <w:jc w:val="center"/>
              <w:rPr>
                <w:sz w:val="18"/>
                <w:szCs w:val="16"/>
              </w:rPr>
            </w:pPr>
            <w:r>
              <w:rPr>
                <w:sz w:val="18"/>
                <w:szCs w:val="16"/>
              </w:rPr>
              <w:t>1.39</w:t>
            </w:r>
          </w:p>
        </w:tc>
        <w:tc>
          <w:tcPr>
            <w:tcW w:w="2130" w:type="dxa"/>
            <w:tcBorders>
              <w:top w:val="single" w:sz="8" w:space="0" w:color="F79646" w:themeColor="accent6"/>
              <w:bottom w:val="single" w:sz="8" w:space="0" w:color="F79646" w:themeColor="accent6"/>
            </w:tcBorders>
            <w:vAlign w:val="bottom"/>
          </w:tcPr>
          <w:p w14:paraId="4008BFA3" w14:textId="77777777" w:rsidR="000B2B35" w:rsidRPr="00A72CA4" w:rsidRDefault="000B2B35" w:rsidP="006E1325">
            <w:pPr>
              <w:jc w:val="center"/>
              <w:rPr>
                <w:sz w:val="18"/>
                <w:szCs w:val="16"/>
              </w:rPr>
            </w:pPr>
            <w:r>
              <w:rPr>
                <w:sz w:val="18"/>
                <w:szCs w:val="16"/>
              </w:rPr>
              <w:t>3.22</w:t>
            </w:r>
          </w:p>
        </w:tc>
        <w:tc>
          <w:tcPr>
            <w:tcW w:w="2130" w:type="dxa"/>
            <w:tcBorders>
              <w:top w:val="single" w:sz="8" w:space="0" w:color="F79646" w:themeColor="accent6"/>
              <w:bottom w:val="single" w:sz="8" w:space="0" w:color="F79646" w:themeColor="accent6"/>
            </w:tcBorders>
            <w:vAlign w:val="bottom"/>
          </w:tcPr>
          <w:p w14:paraId="2AACA2D3" w14:textId="77777777" w:rsidR="000B2B35" w:rsidRPr="00A72CA4" w:rsidRDefault="000B2B35" w:rsidP="006E1325">
            <w:pPr>
              <w:jc w:val="center"/>
              <w:rPr>
                <w:sz w:val="18"/>
                <w:szCs w:val="16"/>
              </w:rPr>
            </w:pPr>
            <w:r>
              <w:rPr>
                <w:sz w:val="18"/>
                <w:szCs w:val="16"/>
              </w:rPr>
              <w:t>10.43</w:t>
            </w:r>
          </w:p>
        </w:tc>
      </w:tr>
      <w:tr w:rsidR="000B2B35" w14:paraId="6101B629" w14:textId="77777777" w:rsidTr="006E1325">
        <w:tc>
          <w:tcPr>
            <w:tcW w:w="2970" w:type="dxa"/>
            <w:tcBorders>
              <w:top w:val="single" w:sz="8" w:space="0" w:color="F79646" w:themeColor="accent6"/>
              <w:bottom w:val="single" w:sz="8" w:space="0" w:color="F79646" w:themeColor="accent6"/>
            </w:tcBorders>
            <w:vAlign w:val="center"/>
          </w:tcPr>
          <w:p w14:paraId="65DAED5A" w14:textId="77777777" w:rsidR="000B2B35" w:rsidRDefault="000B2B35" w:rsidP="006E1325">
            <w:pPr>
              <w:rPr>
                <w:sz w:val="18"/>
                <w:szCs w:val="16"/>
              </w:rPr>
            </w:pPr>
            <w:r>
              <w:rPr>
                <w:sz w:val="18"/>
                <w:szCs w:val="16"/>
              </w:rPr>
              <w:t>5,000+ starting leads</w:t>
            </w:r>
          </w:p>
        </w:tc>
        <w:tc>
          <w:tcPr>
            <w:tcW w:w="2130" w:type="dxa"/>
            <w:tcBorders>
              <w:top w:val="single" w:sz="8" w:space="0" w:color="F79646" w:themeColor="accent6"/>
              <w:bottom w:val="single" w:sz="8" w:space="0" w:color="F79646" w:themeColor="accent6"/>
            </w:tcBorders>
            <w:vAlign w:val="bottom"/>
          </w:tcPr>
          <w:p w14:paraId="1AD07741" w14:textId="77777777" w:rsidR="000B2B35" w:rsidRPr="00A72CA4" w:rsidRDefault="000B2B35" w:rsidP="006E1325">
            <w:pPr>
              <w:jc w:val="center"/>
              <w:rPr>
                <w:sz w:val="18"/>
                <w:szCs w:val="16"/>
              </w:rPr>
            </w:pPr>
            <w:r>
              <w:rPr>
                <w:sz w:val="18"/>
                <w:szCs w:val="16"/>
              </w:rPr>
              <w:t>1.14</w:t>
            </w:r>
          </w:p>
        </w:tc>
        <w:tc>
          <w:tcPr>
            <w:tcW w:w="2130" w:type="dxa"/>
            <w:tcBorders>
              <w:top w:val="single" w:sz="8" w:space="0" w:color="F79646" w:themeColor="accent6"/>
              <w:bottom w:val="single" w:sz="8" w:space="0" w:color="F79646" w:themeColor="accent6"/>
            </w:tcBorders>
            <w:vAlign w:val="bottom"/>
          </w:tcPr>
          <w:p w14:paraId="4A7BBF1F" w14:textId="77777777" w:rsidR="000B2B35" w:rsidRPr="00A72CA4" w:rsidRDefault="000B2B35" w:rsidP="006E1325">
            <w:pPr>
              <w:jc w:val="center"/>
              <w:rPr>
                <w:sz w:val="18"/>
                <w:szCs w:val="16"/>
              </w:rPr>
            </w:pPr>
            <w:r>
              <w:rPr>
                <w:sz w:val="18"/>
                <w:szCs w:val="16"/>
              </w:rPr>
              <w:t>2.42</w:t>
            </w:r>
          </w:p>
        </w:tc>
        <w:tc>
          <w:tcPr>
            <w:tcW w:w="2130" w:type="dxa"/>
            <w:tcBorders>
              <w:top w:val="single" w:sz="8" w:space="0" w:color="F79646" w:themeColor="accent6"/>
              <w:bottom w:val="single" w:sz="8" w:space="0" w:color="F79646" w:themeColor="accent6"/>
            </w:tcBorders>
            <w:vAlign w:val="bottom"/>
          </w:tcPr>
          <w:p w14:paraId="085FDF2F" w14:textId="77777777" w:rsidR="000B2B35" w:rsidRPr="00A72CA4" w:rsidRDefault="000B2B35" w:rsidP="006E1325">
            <w:pPr>
              <w:jc w:val="center"/>
              <w:rPr>
                <w:sz w:val="18"/>
                <w:szCs w:val="16"/>
              </w:rPr>
            </w:pPr>
            <w:r>
              <w:rPr>
                <w:sz w:val="18"/>
                <w:szCs w:val="16"/>
              </w:rPr>
              <w:t>6.49</w:t>
            </w:r>
          </w:p>
        </w:tc>
      </w:tr>
    </w:tbl>
    <w:p w14:paraId="5A6DEA59" w14:textId="244EB3AD" w:rsidR="007879BD" w:rsidRDefault="007879BD" w:rsidP="0067690B"/>
    <w:p w14:paraId="45C441AF" w14:textId="77777777" w:rsidR="007879BD" w:rsidRDefault="007879BD" w:rsidP="0067690B"/>
    <w:p w14:paraId="6F208515" w14:textId="7B91B717" w:rsidR="007879BD" w:rsidRDefault="00071804" w:rsidP="0067690B">
      <w:r>
        <w:t>Gains in Closing Customers:</w:t>
      </w:r>
    </w:p>
    <w:p w14:paraId="3A921E93" w14:textId="239E7275" w:rsidR="007879BD" w:rsidRDefault="00FC56A3" w:rsidP="0067690B">
      <w:r>
        <w:rPr>
          <w:noProof/>
        </w:rPr>
        <w:drawing>
          <wp:inline distT="0" distB="0" distL="0" distR="0" wp14:anchorId="78DD0D8D" wp14:editId="55C3B982">
            <wp:extent cx="5486400" cy="289117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891172"/>
                    </a:xfrm>
                    <a:prstGeom prst="rect">
                      <a:avLst/>
                    </a:prstGeom>
                    <a:noFill/>
                    <a:ln>
                      <a:noFill/>
                    </a:ln>
                  </pic:spPr>
                </pic:pic>
              </a:graphicData>
            </a:graphic>
          </wp:inline>
        </w:drawing>
      </w:r>
    </w:p>
    <w:p w14:paraId="5E016438" w14:textId="77777777" w:rsidR="002C2B92" w:rsidRDefault="002C2B92"/>
    <w:p w14:paraId="0B7D8027" w14:textId="43D3FC4F" w:rsidR="00CC7896" w:rsidRDefault="00240DDC">
      <w:r>
        <w:t xml:space="preserve">Regardless of the starting volume of visitors or leads, this study indicates that </w:t>
      </w:r>
      <w:r w:rsidR="000B2B35">
        <w:t xml:space="preserve">HubSpot </w:t>
      </w:r>
      <w:r>
        <w:t xml:space="preserve">customers across various segments experience a fairly significant increase </w:t>
      </w:r>
      <w:r w:rsidR="00FC56A3">
        <w:t>in their marketing metrics</w:t>
      </w:r>
      <w:r>
        <w:t xml:space="preserve">. </w:t>
      </w:r>
      <w:proofErr w:type="spellStart"/>
      <w:r>
        <w:t>HubSpot’s</w:t>
      </w:r>
      <w:proofErr w:type="spellEnd"/>
      <w:r>
        <w:t xml:space="preserve"> products have consistently provided a quick and high return on investment for a large majority of its customers.</w:t>
      </w:r>
    </w:p>
    <w:p w14:paraId="550725CA" w14:textId="77777777" w:rsidR="007879BD" w:rsidRDefault="007879BD"/>
    <w:p w14:paraId="4C2FFB21" w14:textId="36833126" w:rsidR="007879BD" w:rsidRDefault="00CC7896">
      <w:pPr>
        <w:rPr>
          <w:rStyle w:val="Hyperlink"/>
        </w:rPr>
      </w:pPr>
      <w:r>
        <w:t xml:space="preserve">Find the full ROI report, with more stats and </w:t>
      </w:r>
      <w:r w:rsidR="000B2B35">
        <w:t xml:space="preserve">HubSpot </w:t>
      </w:r>
      <w:r>
        <w:t xml:space="preserve">customer testimonials, at </w:t>
      </w:r>
      <w:hyperlink r:id="rId8" w:history="1">
        <w:r w:rsidR="007879BD" w:rsidRPr="00C11727">
          <w:rPr>
            <w:rStyle w:val="Hyperlink"/>
          </w:rPr>
          <w:t>www.hubspot.com/roi</w:t>
        </w:r>
      </w:hyperlink>
    </w:p>
    <w:p w14:paraId="6085D05B" w14:textId="77777777" w:rsidR="000B2B35" w:rsidRDefault="000B2B35"/>
    <w:p w14:paraId="0429EF23" w14:textId="588D69D4" w:rsidR="007879BD" w:rsidRDefault="007879BD">
      <w:r>
        <w:rPr>
          <w:noProof/>
        </w:rPr>
        <w:drawing>
          <wp:inline distT="0" distB="0" distL="0" distR="0" wp14:anchorId="2BB0B61C" wp14:editId="395BBBCF">
            <wp:extent cx="5482397" cy="1143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1409" b="13690"/>
                    <a:stretch/>
                  </pic:blipFill>
                  <pic:spPr bwMode="auto">
                    <a:xfrm>
                      <a:off x="0" y="0"/>
                      <a:ext cx="5486400" cy="114383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sectPr w:rsidR="007879BD" w:rsidSect="00FC5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F6C"/>
    <w:multiLevelType w:val="multilevel"/>
    <w:tmpl w:val="B5D4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0B"/>
    <w:rsid w:val="00071804"/>
    <w:rsid w:val="000B2B35"/>
    <w:rsid w:val="00240DDC"/>
    <w:rsid w:val="002C2B92"/>
    <w:rsid w:val="0067690B"/>
    <w:rsid w:val="007879BD"/>
    <w:rsid w:val="00A75AA3"/>
    <w:rsid w:val="00BD612F"/>
    <w:rsid w:val="00CC7896"/>
    <w:rsid w:val="00FC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E1C7"/>
  <w14:defaultImageDpi w14:val="300"/>
  <w15:docId w15:val="{F7BCF6F6-EA84-4D29-8915-CD446D77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5AA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0DDC"/>
    <w:rPr>
      <w:b/>
      <w:bCs/>
    </w:rPr>
  </w:style>
  <w:style w:type="paragraph" w:styleId="ListParagraph">
    <w:name w:val="List Paragraph"/>
    <w:basedOn w:val="Normal"/>
    <w:uiPriority w:val="34"/>
    <w:qFormat/>
    <w:rsid w:val="00240DDC"/>
    <w:pPr>
      <w:ind w:left="720"/>
      <w:contextualSpacing/>
    </w:pPr>
  </w:style>
  <w:style w:type="paragraph" w:styleId="BalloonText">
    <w:name w:val="Balloon Text"/>
    <w:basedOn w:val="Normal"/>
    <w:link w:val="BalloonTextChar"/>
    <w:uiPriority w:val="99"/>
    <w:semiHidden/>
    <w:unhideWhenUsed/>
    <w:rsid w:val="007879BD"/>
    <w:rPr>
      <w:rFonts w:ascii="Lucida Grande" w:hAnsi="Lucida Grande"/>
      <w:sz w:val="18"/>
      <w:szCs w:val="18"/>
    </w:rPr>
  </w:style>
  <w:style w:type="character" w:customStyle="1" w:styleId="BalloonTextChar">
    <w:name w:val="Balloon Text Char"/>
    <w:basedOn w:val="DefaultParagraphFont"/>
    <w:link w:val="BalloonText"/>
    <w:uiPriority w:val="99"/>
    <w:semiHidden/>
    <w:rsid w:val="007879BD"/>
    <w:rPr>
      <w:rFonts w:ascii="Lucida Grande" w:hAnsi="Lucida Grande"/>
      <w:sz w:val="18"/>
      <w:szCs w:val="18"/>
    </w:rPr>
  </w:style>
  <w:style w:type="character" w:styleId="Hyperlink">
    <w:name w:val="Hyperlink"/>
    <w:basedOn w:val="DefaultParagraphFont"/>
    <w:uiPriority w:val="99"/>
    <w:unhideWhenUsed/>
    <w:rsid w:val="007879BD"/>
    <w:rPr>
      <w:color w:val="0000FF" w:themeColor="hyperlink"/>
      <w:u w:val="single"/>
    </w:rPr>
  </w:style>
  <w:style w:type="character" w:styleId="CommentReference">
    <w:name w:val="annotation reference"/>
    <w:basedOn w:val="DefaultParagraphFont"/>
    <w:uiPriority w:val="99"/>
    <w:semiHidden/>
    <w:unhideWhenUsed/>
    <w:rsid w:val="007879BD"/>
    <w:rPr>
      <w:sz w:val="18"/>
      <w:szCs w:val="18"/>
    </w:rPr>
  </w:style>
  <w:style w:type="paragraph" w:styleId="CommentText">
    <w:name w:val="annotation text"/>
    <w:basedOn w:val="Normal"/>
    <w:link w:val="CommentTextChar"/>
    <w:uiPriority w:val="99"/>
    <w:semiHidden/>
    <w:unhideWhenUsed/>
    <w:rsid w:val="007879BD"/>
  </w:style>
  <w:style w:type="character" w:customStyle="1" w:styleId="CommentTextChar">
    <w:name w:val="Comment Text Char"/>
    <w:basedOn w:val="DefaultParagraphFont"/>
    <w:link w:val="CommentText"/>
    <w:uiPriority w:val="99"/>
    <w:semiHidden/>
    <w:rsid w:val="007879BD"/>
  </w:style>
  <w:style w:type="paragraph" w:styleId="CommentSubject">
    <w:name w:val="annotation subject"/>
    <w:basedOn w:val="CommentText"/>
    <w:next w:val="CommentText"/>
    <w:link w:val="CommentSubjectChar"/>
    <w:uiPriority w:val="99"/>
    <w:semiHidden/>
    <w:unhideWhenUsed/>
    <w:rsid w:val="007879BD"/>
    <w:rPr>
      <w:b/>
      <w:bCs/>
      <w:sz w:val="20"/>
      <w:szCs w:val="20"/>
    </w:rPr>
  </w:style>
  <w:style w:type="character" w:customStyle="1" w:styleId="CommentSubjectChar">
    <w:name w:val="Comment Subject Char"/>
    <w:basedOn w:val="CommentTextChar"/>
    <w:link w:val="CommentSubject"/>
    <w:uiPriority w:val="99"/>
    <w:semiHidden/>
    <w:rsid w:val="007879BD"/>
    <w:rPr>
      <w:b/>
      <w:bCs/>
      <w:sz w:val="20"/>
      <w:szCs w:val="20"/>
    </w:rPr>
  </w:style>
  <w:style w:type="character" w:customStyle="1" w:styleId="Heading3Char">
    <w:name w:val="Heading 3 Char"/>
    <w:basedOn w:val="DefaultParagraphFont"/>
    <w:link w:val="Heading3"/>
    <w:uiPriority w:val="9"/>
    <w:rsid w:val="00A75AA3"/>
    <w:rPr>
      <w:rFonts w:ascii="Times" w:hAnsi="Times"/>
      <w:b/>
      <w:bCs/>
      <w:sz w:val="27"/>
      <w:szCs w:val="27"/>
    </w:rPr>
  </w:style>
  <w:style w:type="table" w:styleId="TableGrid">
    <w:name w:val="Table Grid"/>
    <w:basedOn w:val="TableNormal"/>
    <w:uiPriority w:val="59"/>
    <w:rsid w:val="000B2B35"/>
    <w:rPr>
      <w:rFonts w:ascii="Helvetica" w:hAnsi="Helvetic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6762">
      <w:bodyDiv w:val="1"/>
      <w:marLeft w:val="0"/>
      <w:marRight w:val="0"/>
      <w:marTop w:val="0"/>
      <w:marBottom w:val="0"/>
      <w:divBdr>
        <w:top w:val="none" w:sz="0" w:space="0" w:color="auto"/>
        <w:left w:val="none" w:sz="0" w:space="0" w:color="auto"/>
        <w:bottom w:val="none" w:sz="0" w:space="0" w:color="auto"/>
        <w:right w:val="none" w:sz="0" w:space="0" w:color="auto"/>
      </w:divBdr>
    </w:div>
    <w:div w:id="1614362209">
      <w:bodyDiv w:val="1"/>
      <w:marLeft w:val="0"/>
      <w:marRight w:val="0"/>
      <w:marTop w:val="0"/>
      <w:marBottom w:val="0"/>
      <w:divBdr>
        <w:top w:val="none" w:sz="0" w:space="0" w:color="auto"/>
        <w:left w:val="none" w:sz="0" w:space="0" w:color="auto"/>
        <w:bottom w:val="none" w:sz="0" w:space="0" w:color="auto"/>
        <w:right w:val="none" w:sz="0" w:space="0" w:color="auto"/>
      </w:divBdr>
    </w:div>
    <w:div w:id="1739739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bspot.com/roi"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23CC-E2C5-41B8-84FB-DAB3F78C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HubSpot</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Farese</dc:creator>
  <cp:keywords/>
  <dc:description/>
  <cp:lastModifiedBy>Sarah Ferguson</cp:lastModifiedBy>
  <cp:revision>3</cp:revision>
  <dcterms:created xsi:type="dcterms:W3CDTF">2014-07-01T14:58:00Z</dcterms:created>
  <dcterms:modified xsi:type="dcterms:W3CDTF">2014-07-14T15:49:00Z</dcterms:modified>
</cp:coreProperties>
</file>