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1D2F" w14:textId="77777777" w:rsidR="00B12DCA" w:rsidRDefault="00B12DCA" w:rsidP="00B12DCA"/>
    <w:p w14:paraId="3A7947A0" w14:textId="77777777" w:rsidR="00B12DCA" w:rsidRDefault="00B12DCA" w:rsidP="00B12DCA"/>
    <w:p w14:paraId="59BD9DC4" w14:textId="77777777" w:rsidR="00B12DCA" w:rsidRDefault="00B12DCA" w:rsidP="00B12DCA"/>
    <w:p w14:paraId="5A5A3D78" w14:textId="77777777" w:rsidR="00B12DCA" w:rsidRDefault="00B12DCA" w:rsidP="00B12DCA"/>
    <w:p w14:paraId="52F5198E" w14:textId="77777777" w:rsidR="0063006C" w:rsidRDefault="0063006C" w:rsidP="00B12DCA"/>
    <w:p w14:paraId="1FE24B2F" w14:textId="77777777" w:rsidR="00B12DCA" w:rsidRDefault="00B12DCA" w:rsidP="00B12DCA"/>
    <w:p w14:paraId="476B0172" w14:textId="77777777" w:rsidR="007746DC" w:rsidRDefault="007746DC" w:rsidP="006F5CC7">
      <w:pPr>
        <w:jc w:val="center"/>
        <w:rPr>
          <w:rFonts w:ascii="Whitney Book" w:hAnsi="Whitney Book" w:cs="Tahoma"/>
          <w:b/>
          <w:sz w:val="48"/>
          <w:szCs w:val="48"/>
        </w:rPr>
      </w:pPr>
    </w:p>
    <w:p w14:paraId="6F23552B" w14:textId="77777777" w:rsidR="00B12DCA" w:rsidRPr="006F5CC7" w:rsidRDefault="006F5CC7" w:rsidP="006F5CC7">
      <w:pPr>
        <w:jc w:val="center"/>
        <w:rPr>
          <w:rFonts w:ascii="Whitney Book" w:hAnsi="Whitney Book" w:cs="Tahoma"/>
          <w:b/>
          <w:sz w:val="48"/>
          <w:szCs w:val="48"/>
        </w:rPr>
      </w:pPr>
      <w:r w:rsidRPr="006F5CC7">
        <w:rPr>
          <w:rFonts w:ascii="Whitney Book" w:hAnsi="Whitney Book" w:cs="Tahoma"/>
          <w:b/>
          <w:sz w:val="48"/>
          <w:szCs w:val="48"/>
        </w:rPr>
        <w:t xml:space="preserve">Thank you for your interest to </w:t>
      </w:r>
      <w:r w:rsidR="00873826">
        <w:rPr>
          <w:rFonts w:ascii="Whitney Book" w:hAnsi="Whitney Book" w:cs="Tahoma"/>
          <w:b/>
          <w:sz w:val="48"/>
          <w:szCs w:val="48"/>
        </w:rPr>
        <w:t xml:space="preserve">present your work at </w:t>
      </w:r>
      <w:proofErr w:type="spellStart"/>
      <w:r w:rsidRPr="006F5CC7">
        <w:rPr>
          <w:rFonts w:ascii="Whitney Book" w:hAnsi="Whitney Book" w:cs="Tahoma"/>
          <w:b/>
          <w:sz w:val="48"/>
          <w:szCs w:val="48"/>
        </w:rPr>
        <w:t>xMAP</w:t>
      </w:r>
      <w:proofErr w:type="spellEnd"/>
      <w:r w:rsidR="007746DC">
        <w:rPr>
          <w:rFonts w:ascii="Whitney Book" w:hAnsi="Whitney Book" w:cs="Tahoma"/>
          <w:b/>
          <w:sz w:val="48"/>
          <w:szCs w:val="48"/>
        </w:rPr>
        <w:t>®</w:t>
      </w:r>
      <w:r w:rsidR="00E06358">
        <w:rPr>
          <w:rFonts w:ascii="Whitney Book" w:hAnsi="Whitney Book" w:cs="Tahoma"/>
          <w:b/>
          <w:sz w:val="48"/>
          <w:szCs w:val="48"/>
        </w:rPr>
        <w:t xml:space="preserve"> Connect 2017</w:t>
      </w:r>
      <w:r w:rsidRPr="006F5CC7">
        <w:rPr>
          <w:rFonts w:ascii="Whitney Book" w:hAnsi="Whitney Book" w:cs="Tahoma"/>
          <w:b/>
          <w:sz w:val="48"/>
          <w:szCs w:val="48"/>
        </w:rPr>
        <w:t>!</w:t>
      </w:r>
    </w:p>
    <w:p w14:paraId="39873BE5" w14:textId="77777777" w:rsidR="006F5CC7" w:rsidRPr="007652B1" w:rsidRDefault="006F5CC7" w:rsidP="007652B1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</w:p>
    <w:p w14:paraId="1411A1FA" w14:textId="77777777" w:rsidR="00B12DCA" w:rsidRPr="006F5CC7" w:rsidRDefault="003249DE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Prepare a presentation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title,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the title included on the submission should be suitable for published material.</w:t>
      </w:r>
    </w:p>
    <w:p w14:paraId="037FA8E0" w14:textId="77777777" w:rsidR="00B12DCA" w:rsidRPr="006F5CC7" w:rsidRDefault="00AD0438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Abstract text is limited to 3000 characters (</w:t>
      </w:r>
      <w:proofErr w:type="spellStart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approx</w:t>
      </w:r>
      <w:proofErr w:type="spellEnd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500 words). </w:t>
      </w:r>
    </w:p>
    <w:p w14:paraId="537E3D91" w14:textId="77777777" w:rsidR="00B12DCA" w:rsidRPr="006F5CC7" w:rsidRDefault="00A627B6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We ask to use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4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core elements: 1) background and aim, 2) methods, 3) results, 4) conclusions.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We kindly ask you to use the 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format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below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.</w:t>
      </w:r>
    </w:p>
    <w:p w14:paraId="2D0CB340" w14:textId="77777777" w:rsidR="00B12DCA" w:rsidRPr="006F5CC7" w:rsidRDefault="00A627B6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Please 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nsure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the submission has been approved by all authors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.</w:t>
      </w:r>
    </w:p>
    <w:p w14:paraId="5B457457" w14:textId="77777777" w:rsidR="00A627B6" w:rsidRPr="005F50AE" w:rsidRDefault="00AD0438" w:rsidP="005F50AE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By submitting an abstract, you agree to be present the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8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 and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9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 of November at the congress, </w:t>
      </w:r>
      <w:proofErr w:type="gramStart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should your abstract be selected</w:t>
      </w:r>
      <w:proofErr w:type="gramEnd"/>
      <w:r w:rsidRPr="006F5CC7">
        <w:rPr>
          <w:rFonts w:ascii="Whitney Book" w:eastAsia="Times New Roman" w:hAnsi="Whitney Book" w:cs="Tahoma"/>
          <w:color w:val="000000"/>
          <w:sz w:val="24"/>
          <w:szCs w:val="24"/>
        </w:rPr>
        <w:t>.</w:t>
      </w:r>
    </w:p>
    <w:p w14:paraId="128D227F" w14:textId="77777777" w:rsidR="00A627B6" w:rsidRPr="00A627B6" w:rsidRDefault="00A627B6" w:rsidP="00A627B6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A627B6">
        <w:rPr>
          <w:rFonts w:ascii="Whitney Book" w:eastAsia="Times New Roman" w:hAnsi="Whitney Book" w:cs="Tahoma"/>
          <w:color w:val="000000"/>
          <w:sz w:val="24"/>
          <w:szCs w:val="24"/>
        </w:rPr>
        <w:t>Please indicate if you would like to b</w:t>
      </w:r>
      <w:r w:rsidR="005F50AE">
        <w:rPr>
          <w:rFonts w:ascii="Whitney Book" w:eastAsia="Times New Roman" w:hAnsi="Whitney Book" w:cs="Tahoma"/>
          <w:color w:val="000000"/>
          <w:sz w:val="24"/>
          <w:szCs w:val="24"/>
        </w:rPr>
        <w:t>e a speaker or present a poster.</w:t>
      </w:r>
    </w:p>
    <w:p w14:paraId="4B712366" w14:textId="77777777" w:rsidR="00C139B9" w:rsidRPr="006F5CC7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14:paraId="4E67E1E9" w14:textId="77777777" w:rsidR="00C139B9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14:paraId="02528A08" w14:textId="77777777" w:rsidR="00B12DCA" w:rsidRPr="006F5CC7" w:rsidRDefault="00B12DCA">
      <w:pPr>
        <w:rPr>
          <w:rFonts w:ascii="Whitney Book" w:eastAsia="Times New Roman" w:hAnsi="Whitney Book" w:cs="Tahoma"/>
          <w:color w:val="000000"/>
          <w:sz w:val="18"/>
          <w:szCs w:val="18"/>
        </w:rPr>
      </w:pPr>
      <w:r w:rsidRPr="006F5CC7">
        <w:rPr>
          <w:rFonts w:ascii="Whitney Book" w:eastAsia="Times New Roman" w:hAnsi="Whitney Book" w:cs="Tahoma"/>
          <w:color w:val="000000"/>
          <w:sz w:val="18"/>
          <w:szCs w:val="18"/>
        </w:rPr>
        <w:br w:type="page"/>
      </w:r>
    </w:p>
    <w:p w14:paraId="3385F4FA" w14:textId="77777777" w:rsidR="00AD0438" w:rsidRPr="00DF7C4C" w:rsidRDefault="00AD0438" w:rsidP="00AD043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0438" w:rsidRPr="006F5CC7" w14:paraId="7BA85414" w14:textId="77777777" w:rsidTr="00AD0438">
        <w:tc>
          <w:tcPr>
            <w:tcW w:w="9576" w:type="dxa"/>
          </w:tcPr>
          <w:p w14:paraId="3513EAC6" w14:textId="77777777" w:rsidR="00AD0438" w:rsidRPr="006F5CC7" w:rsidRDefault="00B12DCA">
            <w:pPr>
              <w:rPr>
                <w:rFonts w:ascii="Verdana" w:hAnsi="Verdana"/>
                <w:b/>
              </w:rPr>
            </w:pPr>
            <w:r w:rsidRPr="006F5CC7">
              <w:rPr>
                <w:rFonts w:ascii="Verdana" w:hAnsi="Verdana"/>
                <w:b/>
              </w:rPr>
              <w:t>Contact details:</w:t>
            </w:r>
          </w:p>
          <w:p w14:paraId="58227124" w14:textId="3008070A" w:rsidR="00B12DCA" w:rsidRPr="00765218" w:rsidRDefault="00B12DCA">
            <w:pPr>
              <w:rPr>
                <w:rFonts w:ascii="Verdana" w:hAnsi="Verdana"/>
                <w:sz w:val="20"/>
                <w:szCs w:val="20"/>
              </w:rPr>
            </w:pPr>
            <w:r w:rsidRPr="00765218">
              <w:rPr>
                <w:rFonts w:ascii="Verdana" w:hAnsi="Verdana"/>
                <w:sz w:val="20"/>
                <w:szCs w:val="20"/>
              </w:rPr>
              <w:t>Name:</w:t>
            </w:r>
            <w:r w:rsidR="000519DA" w:rsidRPr="00765218">
              <w:rPr>
                <w:rFonts w:ascii="Verdana" w:hAnsi="Verdana"/>
                <w:sz w:val="20"/>
                <w:szCs w:val="20"/>
              </w:rPr>
              <w:t xml:space="preserve">  Professor Godfrey Grech</w:t>
            </w:r>
          </w:p>
          <w:p w14:paraId="3C5B494C" w14:textId="33AB00C4" w:rsidR="00B12DCA" w:rsidRPr="00765218" w:rsidRDefault="00B12DCA">
            <w:pPr>
              <w:rPr>
                <w:rFonts w:ascii="Verdana" w:hAnsi="Verdana"/>
                <w:sz w:val="20"/>
                <w:szCs w:val="20"/>
              </w:rPr>
            </w:pPr>
            <w:r w:rsidRPr="00765218">
              <w:rPr>
                <w:rFonts w:ascii="Verdana" w:hAnsi="Verdana"/>
                <w:sz w:val="20"/>
                <w:szCs w:val="20"/>
              </w:rPr>
              <w:t>Institute/ Organization:</w:t>
            </w:r>
            <w:r w:rsidR="000519DA" w:rsidRPr="00765218">
              <w:rPr>
                <w:rFonts w:ascii="Verdana" w:hAnsi="Verdana"/>
                <w:sz w:val="20"/>
                <w:szCs w:val="20"/>
              </w:rPr>
              <w:t xml:space="preserve"> Laboratory of Molecular Oncology, University of Malta</w:t>
            </w:r>
          </w:p>
          <w:p w14:paraId="1517AC93" w14:textId="77777777" w:rsidR="006F5CC7" w:rsidRPr="00765218" w:rsidRDefault="007746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5218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14:paraId="48442D36" w14:textId="387E16DB" w:rsidR="007746DC" w:rsidRPr="00765218" w:rsidRDefault="007746DC">
            <w:pPr>
              <w:rPr>
                <w:rFonts w:ascii="Verdana" w:hAnsi="Verdana"/>
                <w:sz w:val="20"/>
                <w:szCs w:val="20"/>
              </w:rPr>
            </w:pPr>
            <w:r w:rsidRPr="00765218">
              <w:rPr>
                <w:rFonts w:ascii="Verdana" w:hAnsi="Verdana"/>
                <w:sz w:val="20"/>
                <w:szCs w:val="20"/>
              </w:rPr>
              <w:t>Street:</w:t>
            </w:r>
            <w:r w:rsidR="000519DA" w:rsidRPr="00765218">
              <w:rPr>
                <w:rFonts w:ascii="Verdana" w:hAnsi="Verdana"/>
                <w:sz w:val="20"/>
                <w:szCs w:val="20"/>
              </w:rPr>
              <w:t xml:space="preserve"> Department of Pathology, Biomedical Sciences Building, </w:t>
            </w:r>
            <w:proofErr w:type="spellStart"/>
            <w:r w:rsidR="000519DA" w:rsidRPr="00765218">
              <w:rPr>
                <w:rFonts w:ascii="Verdana" w:hAnsi="Verdana"/>
                <w:sz w:val="20"/>
                <w:szCs w:val="20"/>
              </w:rPr>
              <w:t>Msida</w:t>
            </w:r>
            <w:proofErr w:type="spellEnd"/>
          </w:p>
          <w:p w14:paraId="7A875817" w14:textId="7624A133" w:rsidR="006F5CC7" w:rsidRPr="00765218" w:rsidRDefault="007746DC">
            <w:pPr>
              <w:rPr>
                <w:rFonts w:ascii="Verdana" w:hAnsi="Verdana"/>
                <w:sz w:val="20"/>
                <w:szCs w:val="20"/>
              </w:rPr>
            </w:pPr>
            <w:r w:rsidRPr="00765218">
              <w:rPr>
                <w:rFonts w:ascii="Verdana" w:hAnsi="Verdana"/>
                <w:sz w:val="20"/>
                <w:szCs w:val="20"/>
              </w:rPr>
              <w:t>Postal code:</w:t>
            </w:r>
            <w:r w:rsidR="000519DA" w:rsidRPr="00765218">
              <w:rPr>
                <w:rFonts w:ascii="Verdana" w:hAnsi="Verdana"/>
                <w:sz w:val="20"/>
                <w:szCs w:val="20"/>
              </w:rPr>
              <w:t xml:space="preserve"> MSD2090</w:t>
            </w:r>
          </w:p>
          <w:p w14:paraId="354B64A4" w14:textId="583F9DA2" w:rsidR="007746DC" w:rsidRPr="00765218" w:rsidRDefault="007746DC">
            <w:pPr>
              <w:rPr>
                <w:rFonts w:ascii="Verdana" w:hAnsi="Verdana"/>
                <w:sz w:val="20"/>
                <w:szCs w:val="20"/>
              </w:rPr>
            </w:pPr>
            <w:r w:rsidRPr="00765218">
              <w:rPr>
                <w:rFonts w:ascii="Verdana" w:hAnsi="Verdana"/>
                <w:sz w:val="20"/>
                <w:szCs w:val="20"/>
              </w:rPr>
              <w:t>Country:</w:t>
            </w:r>
            <w:r w:rsidR="000519DA" w:rsidRPr="00765218">
              <w:rPr>
                <w:rFonts w:ascii="Verdana" w:hAnsi="Verdana"/>
                <w:sz w:val="20"/>
                <w:szCs w:val="20"/>
              </w:rPr>
              <w:t xml:space="preserve"> Malta</w:t>
            </w:r>
          </w:p>
          <w:p w14:paraId="2860ABD7" w14:textId="1BE9957D" w:rsidR="006F5CC7" w:rsidRPr="00765218" w:rsidRDefault="007746DC">
            <w:pPr>
              <w:rPr>
                <w:rFonts w:ascii="Verdana" w:hAnsi="Verdana"/>
                <w:sz w:val="20"/>
                <w:szCs w:val="20"/>
              </w:rPr>
            </w:pPr>
            <w:r w:rsidRPr="00765218">
              <w:rPr>
                <w:rFonts w:ascii="Verdana" w:hAnsi="Verdana"/>
                <w:sz w:val="20"/>
                <w:szCs w:val="20"/>
              </w:rPr>
              <w:t>Phone number</w:t>
            </w:r>
            <w:r w:rsidR="006F5CC7" w:rsidRPr="00765218">
              <w:rPr>
                <w:rFonts w:ascii="Verdana" w:hAnsi="Verdana"/>
                <w:sz w:val="20"/>
                <w:szCs w:val="20"/>
              </w:rPr>
              <w:t>:</w:t>
            </w:r>
            <w:r w:rsidR="000519DA" w:rsidRPr="00765218">
              <w:rPr>
                <w:rFonts w:ascii="Verdana" w:hAnsi="Verdana"/>
                <w:sz w:val="20"/>
                <w:szCs w:val="20"/>
              </w:rPr>
              <w:t xml:space="preserve"> 00356 2340 3261</w:t>
            </w:r>
          </w:p>
          <w:p w14:paraId="1FAD1CCB" w14:textId="7A7D0C53" w:rsidR="007746DC" w:rsidRPr="00765218" w:rsidRDefault="00B12DCA">
            <w:pPr>
              <w:rPr>
                <w:rFonts w:ascii="Verdana" w:hAnsi="Verdana"/>
                <w:sz w:val="20"/>
                <w:szCs w:val="20"/>
              </w:rPr>
            </w:pPr>
            <w:r w:rsidRPr="00765218">
              <w:rPr>
                <w:rFonts w:ascii="Verdana" w:hAnsi="Verdana"/>
                <w:sz w:val="20"/>
                <w:szCs w:val="20"/>
              </w:rPr>
              <w:t>Email address:</w:t>
            </w:r>
            <w:r w:rsidR="000519DA" w:rsidRPr="00765218">
              <w:rPr>
                <w:rFonts w:ascii="Verdana" w:hAnsi="Verdana"/>
                <w:sz w:val="20"/>
                <w:szCs w:val="20"/>
              </w:rPr>
              <w:t xml:space="preserve"> godfrey.grech@um.edu.mt</w:t>
            </w:r>
          </w:p>
          <w:p w14:paraId="15B3979A" w14:textId="43E5310B" w:rsidR="00676005" w:rsidRPr="00092D02" w:rsidRDefault="00676005" w:rsidP="005F50AE">
            <w:pPr>
              <w:rPr>
                <w:rFonts w:ascii="Verdana" w:hAnsi="Verdana"/>
                <w:sz w:val="16"/>
                <w:szCs w:val="16"/>
              </w:rPr>
            </w:pPr>
            <w:r w:rsidRPr="00092D02">
              <w:rPr>
                <w:rFonts w:ascii="Verdana" w:hAnsi="Verdana"/>
                <w:sz w:val="16"/>
                <w:szCs w:val="16"/>
              </w:rPr>
              <w:t xml:space="preserve">Other authors:  </w:t>
            </w:r>
            <w:proofErr w:type="spellStart"/>
            <w:r w:rsidRPr="00092D02">
              <w:rPr>
                <w:rFonts w:ascii="Verdana" w:hAnsi="Verdana"/>
                <w:sz w:val="16"/>
                <w:szCs w:val="16"/>
              </w:rPr>
              <w:t>Dr</w:t>
            </w:r>
            <w:proofErr w:type="spellEnd"/>
            <w:r w:rsidRPr="00092D02">
              <w:rPr>
                <w:rFonts w:ascii="Verdana" w:hAnsi="Verdana"/>
                <w:sz w:val="16"/>
                <w:szCs w:val="16"/>
              </w:rPr>
              <w:t xml:space="preserve"> Shawn </w:t>
            </w:r>
            <w:proofErr w:type="spellStart"/>
            <w:r w:rsidRPr="00092D02">
              <w:rPr>
                <w:rFonts w:ascii="Verdana" w:hAnsi="Verdana"/>
                <w:sz w:val="16"/>
                <w:szCs w:val="16"/>
              </w:rPr>
              <w:t>B</w:t>
            </w:r>
            <w:r w:rsidR="000106A3" w:rsidRPr="00092D02">
              <w:rPr>
                <w:rFonts w:ascii="Verdana" w:hAnsi="Verdana"/>
                <w:sz w:val="16"/>
                <w:szCs w:val="16"/>
              </w:rPr>
              <w:t>aldacchino</w:t>
            </w:r>
            <w:proofErr w:type="spellEnd"/>
            <w:r w:rsidR="000106A3" w:rsidRPr="00092D02">
              <w:rPr>
                <w:rFonts w:ascii="Verdana" w:hAnsi="Verdana"/>
                <w:sz w:val="16"/>
                <w:szCs w:val="16"/>
              </w:rPr>
              <w:t>,</w:t>
            </w:r>
            <w:r w:rsidR="00092D02" w:rsidRPr="00092D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92D02" w:rsidRPr="00092D02">
              <w:rPr>
                <w:rFonts w:ascii="Verdana" w:hAnsi="Verdana"/>
                <w:sz w:val="16"/>
                <w:szCs w:val="16"/>
              </w:rPr>
              <w:t>Dr</w:t>
            </w:r>
            <w:proofErr w:type="spellEnd"/>
            <w:r w:rsidR="00092D02" w:rsidRPr="00092D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92D02" w:rsidRPr="00092D02">
              <w:rPr>
                <w:rFonts w:ascii="Verdana" w:hAnsi="Verdana"/>
                <w:sz w:val="16"/>
                <w:szCs w:val="16"/>
              </w:rPr>
              <w:t>Romina</w:t>
            </w:r>
            <w:proofErr w:type="spellEnd"/>
            <w:r w:rsidR="00092D02" w:rsidRPr="00092D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92D02" w:rsidRPr="00092D02">
              <w:rPr>
                <w:rFonts w:ascii="Verdana" w:hAnsi="Verdana"/>
                <w:sz w:val="16"/>
                <w:szCs w:val="16"/>
              </w:rPr>
              <w:t>Briffa</w:t>
            </w:r>
            <w:proofErr w:type="spellEnd"/>
            <w:r w:rsidR="00092D02" w:rsidRPr="00092D0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0106A3" w:rsidRPr="00092D02">
              <w:rPr>
                <w:rFonts w:ascii="Verdana" w:hAnsi="Verdana"/>
                <w:sz w:val="16"/>
                <w:szCs w:val="16"/>
              </w:rPr>
              <w:t>Dr</w:t>
            </w:r>
            <w:proofErr w:type="spellEnd"/>
            <w:r w:rsidR="000106A3" w:rsidRPr="00092D02">
              <w:rPr>
                <w:rFonts w:ascii="Verdana" w:hAnsi="Verdana"/>
                <w:sz w:val="16"/>
                <w:szCs w:val="16"/>
              </w:rPr>
              <w:t xml:space="preserve"> Christian </w:t>
            </w:r>
            <w:proofErr w:type="spellStart"/>
            <w:r w:rsidR="000106A3" w:rsidRPr="00092D02">
              <w:rPr>
                <w:rFonts w:ascii="Verdana" w:hAnsi="Verdana"/>
                <w:sz w:val="16"/>
                <w:szCs w:val="16"/>
              </w:rPr>
              <w:t>Saliba</w:t>
            </w:r>
            <w:proofErr w:type="spellEnd"/>
            <w:r w:rsidR="000106A3" w:rsidRPr="00092D02">
              <w:rPr>
                <w:rFonts w:ascii="Verdana" w:hAnsi="Verdana"/>
                <w:sz w:val="16"/>
                <w:szCs w:val="16"/>
              </w:rPr>
              <w:t xml:space="preserve">, Professor Christian </w:t>
            </w:r>
            <w:proofErr w:type="spellStart"/>
            <w:r w:rsidR="000106A3" w:rsidRPr="00092D02">
              <w:rPr>
                <w:rFonts w:ascii="Verdana" w:hAnsi="Verdana"/>
                <w:sz w:val="16"/>
                <w:szCs w:val="16"/>
              </w:rPr>
              <w:t>Scerri</w:t>
            </w:r>
            <w:proofErr w:type="spellEnd"/>
            <w:r w:rsidRPr="00092D02">
              <w:rPr>
                <w:rFonts w:ascii="Verdana" w:hAnsi="Verdana"/>
                <w:sz w:val="16"/>
                <w:szCs w:val="16"/>
              </w:rPr>
              <w:t>.</w:t>
            </w:r>
          </w:p>
          <w:p w14:paraId="7B11F9C7" w14:textId="77777777" w:rsidR="005F50AE" w:rsidRPr="006F5CC7" w:rsidRDefault="005F50AE">
            <w:pPr>
              <w:rPr>
                <w:rFonts w:ascii="Verdana" w:hAnsi="Verdana"/>
              </w:rPr>
            </w:pPr>
          </w:p>
        </w:tc>
      </w:tr>
      <w:tr w:rsidR="00B12DCA" w:rsidRPr="006F5CC7" w14:paraId="5102796F" w14:textId="77777777" w:rsidTr="00B12DCA">
        <w:tc>
          <w:tcPr>
            <w:tcW w:w="9576" w:type="dxa"/>
          </w:tcPr>
          <w:p w14:paraId="4D53CED0" w14:textId="77777777" w:rsidR="00B12DCA" w:rsidRDefault="00B12DCA" w:rsidP="006B6BDD">
            <w:pPr>
              <w:rPr>
                <w:rFonts w:ascii="Verdana" w:hAnsi="Verdana"/>
                <w:sz w:val="20"/>
                <w:szCs w:val="20"/>
              </w:rPr>
            </w:pPr>
            <w:r w:rsidRPr="006F5CC7">
              <w:rPr>
                <w:rFonts w:ascii="Verdana" w:hAnsi="Verdana"/>
                <w:b/>
                <w:sz w:val="28"/>
                <w:szCs w:val="28"/>
              </w:rPr>
              <w:t xml:space="preserve">Title: </w:t>
            </w:r>
            <w:r w:rsidR="00092D0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0106A3" w:rsidRPr="00765218">
              <w:rPr>
                <w:rFonts w:ascii="Verdana" w:hAnsi="Verdana"/>
                <w:sz w:val="20"/>
                <w:szCs w:val="20"/>
              </w:rPr>
              <w:t>Differential expression of cancer-related amplifications</w:t>
            </w:r>
            <w:r w:rsidR="00F935A6" w:rsidRPr="00765218">
              <w:rPr>
                <w:rFonts w:ascii="Verdana" w:hAnsi="Verdana"/>
                <w:sz w:val="20"/>
                <w:szCs w:val="20"/>
              </w:rPr>
              <w:t xml:space="preserve"> in metastatic lesions</w:t>
            </w:r>
            <w:r w:rsidR="000106A3" w:rsidRPr="00765218">
              <w:rPr>
                <w:rFonts w:ascii="Verdana" w:hAnsi="Verdana"/>
                <w:sz w:val="20"/>
                <w:szCs w:val="20"/>
              </w:rPr>
              <w:t>, using b</w:t>
            </w:r>
            <w:r w:rsidR="006B6BDD" w:rsidRPr="00765218">
              <w:rPr>
                <w:rFonts w:ascii="Verdana" w:hAnsi="Verdana"/>
                <w:sz w:val="20"/>
                <w:szCs w:val="20"/>
              </w:rPr>
              <w:t>ead-based RNA assays</w:t>
            </w:r>
            <w:r w:rsidR="000519DA" w:rsidRPr="00765218">
              <w:rPr>
                <w:rFonts w:ascii="Verdana" w:hAnsi="Verdana"/>
                <w:sz w:val="20"/>
                <w:szCs w:val="20"/>
              </w:rPr>
              <w:t>.</w:t>
            </w:r>
            <w:r w:rsidR="006B6BDD" w:rsidRPr="00765218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2BFAD678" w14:textId="4D1F8590" w:rsidR="00092D02" w:rsidRPr="00092D02" w:rsidRDefault="00092D02" w:rsidP="006B6BD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2DCA" w:rsidRPr="006F5CC7" w14:paraId="2668B5F8" w14:textId="77777777" w:rsidTr="00B12DCA">
        <w:tc>
          <w:tcPr>
            <w:tcW w:w="9576" w:type="dxa"/>
          </w:tcPr>
          <w:p w14:paraId="0912B9F8" w14:textId="77777777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1) Background and aim:</w:t>
            </w:r>
          </w:p>
          <w:p w14:paraId="4FF78CD6" w14:textId="48DC2C0D" w:rsidR="006B6BDD" w:rsidRPr="00F71D8C" w:rsidRDefault="006B6BDD" w:rsidP="00EC28F6">
            <w:pPr>
              <w:jc w:val="both"/>
              <w:rPr>
                <w:rFonts w:cstheme="minorHAnsi"/>
              </w:rPr>
            </w:pPr>
            <w:r w:rsidRPr="00F71D8C">
              <w:rPr>
                <w:rFonts w:cstheme="minorHAnsi"/>
              </w:rPr>
              <w:t>Multiplex microsphere-based panels</w:t>
            </w:r>
            <w:r w:rsidR="00983375">
              <w:rPr>
                <w:rFonts w:cstheme="minorHAnsi"/>
              </w:rPr>
              <w:t xml:space="preserve"> are robust and cost-effective </w:t>
            </w:r>
            <w:r w:rsidRPr="00F71D8C">
              <w:rPr>
                <w:rFonts w:cstheme="minorHAnsi"/>
              </w:rPr>
              <w:t xml:space="preserve">molecular assays, </w:t>
            </w:r>
            <w:r w:rsidR="009C7101" w:rsidRPr="00F71D8C">
              <w:rPr>
                <w:rFonts w:cstheme="minorHAnsi"/>
              </w:rPr>
              <w:t xml:space="preserve">but their use to quantify RNA expression in low input samples is limited to few studies.  Our group </w:t>
            </w:r>
            <w:proofErr w:type="spellStart"/>
            <w:proofErr w:type="gramStart"/>
            <w:r w:rsidR="009C7101" w:rsidRPr="00F71D8C">
              <w:rPr>
                <w:rFonts w:cstheme="minorHAnsi"/>
              </w:rPr>
              <w:t>optimi</w:t>
            </w:r>
            <w:r w:rsidR="00F71D8C" w:rsidRPr="00F71D8C">
              <w:rPr>
                <w:rFonts w:cstheme="minorHAnsi"/>
              </w:rPr>
              <w:t>s</w:t>
            </w:r>
            <w:r w:rsidR="009C7101" w:rsidRPr="00F71D8C">
              <w:rPr>
                <w:rFonts w:cstheme="minorHAnsi"/>
              </w:rPr>
              <w:t>ed</w:t>
            </w:r>
            <w:proofErr w:type="spellEnd"/>
            <w:r w:rsidR="009C7101" w:rsidRPr="00F71D8C">
              <w:rPr>
                <w:rFonts w:cstheme="minorHAnsi"/>
              </w:rPr>
              <w:t xml:space="preserve">  the</w:t>
            </w:r>
            <w:proofErr w:type="gramEnd"/>
            <w:r w:rsidR="009C7101" w:rsidRPr="00F71D8C">
              <w:rPr>
                <w:rFonts w:cstheme="minorHAnsi"/>
              </w:rPr>
              <w:t xml:space="preserve"> </w:t>
            </w:r>
            <w:r w:rsidR="006B1E56" w:rsidRPr="00F71D8C">
              <w:rPr>
                <w:rFonts w:cstheme="minorHAnsi"/>
              </w:rPr>
              <w:t xml:space="preserve">Invitrogen™ </w:t>
            </w:r>
            <w:proofErr w:type="spellStart"/>
            <w:r w:rsidR="006B1E56" w:rsidRPr="00F71D8C">
              <w:rPr>
                <w:rFonts w:cstheme="minorHAnsi"/>
              </w:rPr>
              <w:t>QuantiGene</w:t>
            </w:r>
            <w:proofErr w:type="spellEnd"/>
            <w:r w:rsidR="006B1E56" w:rsidRPr="00F71D8C">
              <w:rPr>
                <w:rFonts w:cstheme="minorHAnsi"/>
              </w:rPr>
              <w:t xml:space="preserve">™ </w:t>
            </w:r>
            <w:proofErr w:type="spellStart"/>
            <w:r w:rsidR="006B1E56" w:rsidRPr="00F71D8C">
              <w:rPr>
                <w:rFonts w:cstheme="minorHAnsi"/>
              </w:rPr>
              <w:t>Plex</w:t>
            </w:r>
            <w:proofErr w:type="spellEnd"/>
            <w:r w:rsidR="006B1E56" w:rsidRPr="00F71D8C">
              <w:rPr>
                <w:rFonts w:cstheme="minorHAnsi"/>
              </w:rPr>
              <w:t xml:space="preserve"> Assay (</w:t>
            </w:r>
            <w:proofErr w:type="spellStart"/>
            <w:r w:rsidR="006B1E56" w:rsidRPr="00F71D8C">
              <w:rPr>
                <w:rFonts w:cstheme="minorHAnsi"/>
              </w:rPr>
              <w:t>Thermo</w:t>
            </w:r>
            <w:proofErr w:type="spellEnd"/>
            <w:r w:rsidR="006B1E56" w:rsidRPr="00F71D8C">
              <w:rPr>
                <w:rFonts w:cstheme="minorHAnsi"/>
              </w:rPr>
              <w:t xml:space="preserve"> Fisher Scientific) </w:t>
            </w:r>
            <w:r w:rsidR="009C7101" w:rsidRPr="00F71D8C">
              <w:rPr>
                <w:rFonts w:cstheme="minorHAnsi"/>
              </w:rPr>
              <w:t>to classify</w:t>
            </w:r>
            <w:r w:rsidRPr="00F71D8C">
              <w:rPr>
                <w:rFonts w:cstheme="minorHAnsi"/>
              </w:rPr>
              <w:t xml:space="preserve"> </w:t>
            </w:r>
            <w:proofErr w:type="spellStart"/>
            <w:r w:rsidRPr="00F71D8C">
              <w:rPr>
                <w:rFonts w:cstheme="minorHAnsi"/>
              </w:rPr>
              <w:t>tumours</w:t>
            </w:r>
            <w:proofErr w:type="spellEnd"/>
            <w:r w:rsidRPr="00F71D8C">
              <w:rPr>
                <w:rFonts w:cstheme="minorHAnsi"/>
              </w:rPr>
              <w:t xml:space="preserve"> </w:t>
            </w:r>
            <w:r w:rsidR="009C7101" w:rsidRPr="00F71D8C">
              <w:rPr>
                <w:rFonts w:cstheme="minorHAnsi"/>
              </w:rPr>
              <w:t xml:space="preserve">using </w:t>
            </w:r>
            <w:r w:rsidRPr="00F71D8C">
              <w:rPr>
                <w:rFonts w:cstheme="minorHAnsi"/>
              </w:rPr>
              <w:t xml:space="preserve">low input samples, including </w:t>
            </w:r>
            <w:proofErr w:type="spellStart"/>
            <w:r w:rsidRPr="00F71D8C">
              <w:rPr>
                <w:rFonts w:cstheme="minorHAnsi"/>
              </w:rPr>
              <w:t>microdissected</w:t>
            </w:r>
            <w:proofErr w:type="spellEnd"/>
            <w:r w:rsidRPr="00F71D8C">
              <w:rPr>
                <w:rFonts w:cstheme="minorHAnsi"/>
              </w:rPr>
              <w:t xml:space="preserve"> </w:t>
            </w:r>
            <w:r w:rsidR="009C7101" w:rsidRPr="00F71D8C">
              <w:rPr>
                <w:rFonts w:cstheme="minorHAnsi"/>
              </w:rPr>
              <w:t>formalin-fixed, paraffin embedded (FFPE) archival tissue</w:t>
            </w:r>
            <w:r w:rsidRPr="00F71D8C">
              <w:rPr>
                <w:rFonts w:cstheme="minorHAnsi"/>
              </w:rPr>
              <w:t xml:space="preserve"> and </w:t>
            </w:r>
            <w:r w:rsidR="00983375">
              <w:rPr>
                <w:rFonts w:cstheme="minorHAnsi"/>
              </w:rPr>
              <w:t>lysates from</w:t>
            </w:r>
            <w:r w:rsidRPr="00F71D8C">
              <w:rPr>
                <w:rFonts w:cstheme="minorHAnsi"/>
              </w:rPr>
              <w:t xml:space="preserve"> low numbers of </w:t>
            </w:r>
            <w:r w:rsidR="00DD0D44" w:rsidRPr="00F71D8C">
              <w:rPr>
                <w:rFonts w:cstheme="minorHAnsi"/>
              </w:rPr>
              <w:t>spiked</w:t>
            </w:r>
            <w:r w:rsidRPr="00F71D8C">
              <w:rPr>
                <w:rFonts w:cstheme="minorHAnsi"/>
              </w:rPr>
              <w:t xml:space="preserve"> cell</w:t>
            </w:r>
            <w:r w:rsidR="00983375">
              <w:rPr>
                <w:rFonts w:cstheme="minorHAnsi"/>
              </w:rPr>
              <w:t xml:space="preserve"> lines in blood</w:t>
            </w:r>
            <w:r w:rsidRPr="00F71D8C">
              <w:rPr>
                <w:rFonts w:cstheme="minorHAnsi"/>
              </w:rPr>
              <w:t>.</w:t>
            </w:r>
            <w:r w:rsidR="00983375">
              <w:rPr>
                <w:rFonts w:cstheme="minorHAnsi"/>
              </w:rPr>
              <w:t xml:space="preserve">  </w:t>
            </w:r>
            <w:r w:rsidRPr="00F71D8C">
              <w:rPr>
                <w:rFonts w:cstheme="minorHAnsi"/>
              </w:rPr>
              <w:t xml:space="preserve">The aim of this study was to </w:t>
            </w:r>
            <w:r w:rsidR="009C7101" w:rsidRPr="00F71D8C">
              <w:rPr>
                <w:rFonts w:cstheme="minorHAnsi"/>
              </w:rPr>
              <w:t>extend the use of</w:t>
            </w:r>
            <w:r w:rsidRPr="00F71D8C">
              <w:rPr>
                <w:rFonts w:cstheme="minorHAnsi"/>
              </w:rPr>
              <w:t xml:space="preserve"> the </w:t>
            </w:r>
            <w:r w:rsidR="009C7101" w:rsidRPr="00F71D8C">
              <w:rPr>
                <w:rFonts w:cstheme="minorHAnsi"/>
              </w:rPr>
              <w:t>bead based RNA</w:t>
            </w:r>
            <w:r w:rsidRPr="00F71D8C">
              <w:rPr>
                <w:rFonts w:cstheme="minorHAnsi"/>
              </w:rPr>
              <w:t xml:space="preserve"> assay to measure gene expression </w:t>
            </w:r>
            <w:r w:rsidR="009C7101" w:rsidRPr="00F71D8C">
              <w:rPr>
                <w:rFonts w:cstheme="minorHAnsi"/>
              </w:rPr>
              <w:t>in</w:t>
            </w:r>
            <w:r w:rsidRPr="00F71D8C">
              <w:rPr>
                <w:rFonts w:cstheme="minorHAnsi"/>
              </w:rPr>
              <w:t xml:space="preserve"> </w:t>
            </w:r>
            <w:r w:rsidR="000106A3">
              <w:rPr>
                <w:rFonts w:cstheme="minorHAnsi"/>
              </w:rPr>
              <w:t>FFPE cores comparing matched primary and metastatic tissues</w:t>
            </w:r>
            <w:r w:rsidR="00816946" w:rsidRPr="00F71D8C">
              <w:rPr>
                <w:rFonts w:cstheme="minorHAnsi"/>
              </w:rPr>
              <w:t xml:space="preserve">. </w:t>
            </w:r>
            <w:r w:rsidRPr="00F71D8C">
              <w:rPr>
                <w:rFonts w:cstheme="minorHAnsi"/>
              </w:rPr>
              <w:t xml:space="preserve">  </w:t>
            </w:r>
          </w:p>
          <w:p w14:paraId="076377AC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0DF2A48E" w14:textId="77777777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2) Methods:</w:t>
            </w:r>
          </w:p>
          <w:p w14:paraId="7B229B5E" w14:textId="5C236711" w:rsidR="00A23E8A" w:rsidRDefault="00DA42DF" w:rsidP="00F71D8C">
            <w:pPr>
              <w:jc w:val="both"/>
              <w:rPr>
                <w:rFonts w:cstheme="minorHAnsi"/>
              </w:rPr>
            </w:pPr>
            <w:r w:rsidRPr="00F71D8C">
              <w:rPr>
                <w:rFonts w:cstheme="minorHAnsi"/>
              </w:rPr>
              <w:t xml:space="preserve">Using well annotated cell lines, </w:t>
            </w:r>
            <w:r w:rsidR="00A23E8A">
              <w:rPr>
                <w:rFonts w:cstheme="minorHAnsi"/>
              </w:rPr>
              <w:t xml:space="preserve">a 18-plex </w:t>
            </w:r>
            <w:proofErr w:type="spellStart"/>
            <w:r w:rsidR="00A23E8A">
              <w:rPr>
                <w:rFonts w:cstheme="minorHAnsi"/>
              </w:rPr>
              <w:t>QuantiGene</w:t>
            </w:r>
            <w:proofErr w:type="spellEnd"/>
            <w:r w:rsidR="00A23E8A">
              <w:rPr>
                <w:rFonts w:cstheme="minorHAnsi"/>
              </w:rPr>
              <w:t xml:space="preserve">™ </w:t>
            </w:r>
            <w:r w:rsidR="00A23E8A" w:rsidRPr="00F71D8C">
              <w:rPr>
                <w:rFonts w:cstheme="minorHAnsi"/>
              </w:rPr>
              <w:t>Assay</w:t>
            </w:r>
            <w:r w:rsidR="00A23E8A">
              <w:rPr>
                <w:rFonts w:cstheme="minorHAnsi"/>
              </w:rPr>
              <w:t xml:space="preserve"> was used to quantify RNA expression of a selection of genes known to be amplified (copy number variations, CNVs) in colorectal cancer.  In addition, the ERBB2 (HER2) expression was included to use HER2 positive cell lines as a positive control.  RNA </w:t>
            </w:r>
            <w:proofErr w:type="gramStart"/>
            <w:r w:rsidR="00A23E8A">
              <w:rPr>
                <w:rFonts w:cstheme="minorHAnsi"/>
              </w:rPr>
              <w:t xml:space="preserve">was extracted from the cell lines and lysed according to </w:t>
            </w:r>
            <w:proofErr w:type="spellStart"/>
            <w:r w:rsidR="00A23E8A" w:rsidRPr="00F71D8C">
              <w:rPr>
                <w:rFonts w:cstheme="minorHAnsi"/>
              </w:rPr>
              <w:t>Qua</w:t>
            </w:r>
            <w:r w:rsidR="00A23E8A">
              <w:rPr>
                <w:rFonts w:cstheme="minorHAnsi"/>
              </w:rPr>
              <w:t>ntigene</w:t>
            </w:r>
            <w:proofErr w:type="spellEnd"/>
            <w:r w:rsidR="00A23E8A">
              <w:rPr>
                <w:rFonts w:cstheme="minorHAnsi"/>
              </w:rPr>
              <w:t xml:space="preserve"> assay methodology</w:t>
            </w:r>
            <w:proofErr w:type="gramEnd"/>
            <w:r w:rsidR="00A23E8A">
              <w:rPr>
                <w:rStyle w:val="FootnoteReference"/>
                <w:rFonts w:cstheme="minorHAnsi"/>
              </w:rPr>
              <w:footnoteReference w:id="1"/>
            </w:r>
            <w:r w:rsidR="00A23E8A" w:rsidRPr="00F71D8C">
              <w:rPr>
                <w:rFonts w:cstheme="minorHAnsi"/>
              </w:rPr>
              <w:t xml:space="preserve">.  </w:t>
            </w:r>
            <w:r w:rsidR="00A23E8A">
              <w:rPr>
                <w:shd w:val="clear" w:color="auto" w:fill="FFFFFF"/>
              </w:rPr>
              <w:t xml:space="preserve">Following specific hybridization, signal was amplified using the </w:t>
            </w:r>
            <w:proofErr w:type="spellStart"/>
            <w:r w:rsidR="00A23E8A">
              <w:rPr>
                <w:shd w:val="clear" w:color="auto" w:fill="FFFFFF"/>
              </w:rPr>
              <w:t>bDNA</w:t>
            </w:r>
            <w:proofErr w:type="spellEnd"/>
            <w:r w:rsidR="00A23E8A">
              <w:rPr>
                <w:shd w:val="clear" w:color="auto" w:fill="FFFFFF"/>
              </w:rPr>
              <w:t xml:space="preserve"> signal amplification protocol (</w:t>
            </w:r>
            <w:proofErr w:type="spellStart"/>
            <w:r w:rsidR="00A23E8A">
              <w:rPr>
                <w:shd w:val="clear" w:color="auto" w:fill="FFFFFF"/>
              </w:rPr>
              <w:t>Quantigene</w:t>
            </w:r>
            <w:proofErr w:type="spellEnd"/>
            <w:r w:rsidR="00A23E8A">
              <w:rPr>
                <w:shd w:val="clear" w:color="auto" w:fill="FFFFFF"/>
              </w:rPr>
              <w:t xml:space="preserve"> assay) and </w:t>
            </w:r>
            <w:proofErr w:type="gramStart"/>
            <w:r w:rsidR="00A23E8A">
              <w:rPr>
                <w:shd w:val="clear" w:color="auto" w:fill="FFFFFF"/>
              </w:rPr>
              <w:t>end point</w:t>
            </w:r>
            <w:proofErr w:type="gramEnd"/>
            <w:r w:rsidR="00A23E8A">
              <w:rPr>
                <w:shd w:val="clear" w:color="auto" w:fill="FFFFFF"/>
              </w:rPr>
              <w:t xml:space="preserve"> measurement using the </w:t>
            </w:r>
            <w:proofErr w:type="spellStart"/>
            <w:r w:rsidR="00A23E8A">
              <w:rPr>
                <w:shd w:val="clear" w:color="auto" w:fill="FFFFFF"/>
              </w:rPr>
              <w:t>Luminex</w:t>
            </w:r>
            <w:proofErr w:type="spellEnd"/>
            <w:r w:rsidR="00A23E8A">
              <w:rPr>
                <w:shd w:val="clear" w:color="auto" w:fill="FFFFFF"/>
              </w:rPr>
              <w:t xml:space="preserve"> platform. </w:t>
            </w:r>
            <w:r w:rsidR="00A23E8A" w:rsidRPr="00F71D8C">
              <w:rPr>
                <w:rFonts w:cstheme="minorHAnsi"/>
              </w:rPr>
              <w:t xml:space="preserve"> </w:t>
            </w:r>
            <w:r w:rsidR="00425E2D">
              <w:rPr>
                <w:rFonts w:cstheme="minorHAnsi"/>
              </w:rPr>
              <w:t xml:space="preserve">  The same workflow </w:t>
            </w:r>
            <w:proofErr w:type="gramStart"/>
            <w:r w:rsidR="00425E2D">
              <w:rPr>
                <w:rFonts w:cstheme="minorHAnsi"/>
              </w:rPr>
              <w:t>was used</w:t>
            </w:r>
            <w:proofErr w:type="gramEnd"/>
            <w:r w:rsidR="00425E2D">
              <w:rPr>
                <w:rFonts w:cstheme="minorHAnsi"/>
              </w:rPr>
              <w:t xml:space="preserve"> to quantify expression using FFPE cores from matched primary and metastatic lesions in archival colorectal cancer (CRC) patient material.    </w:t>
            </w:r>
          </w:p>
          <w:p w14:paraId="5F4B0A06" w14:textId="3C39AB64" w:rsidR="00983375" w:rsidRPr="006F5CC7" w:rsidRDefault="00983375" w:rsidP="00A2331F">
            <w:pPr>
              <w:rPr>
                <w:rFonts w:ascii="Verdana" w:hAnsi="Verdana"/>
              </w:rPr>
            </w:pPr>
          </w:p>
          <w:p w14:paraId="129451A2" w14:textId="77777777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3) Results:</w:t>
            </w:r>
          </w:p>
          <w:p w14:paraId="6A3252E2" w14:textId="3E3BEAEB" w:rsidR="0003548D" w:rsidRDefault="00F62661" w:rsidP="00425E2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As expected a high RNA expression of HER2 (ERBB2) was observed in the HER2 positive cell line BT474 and overexpression was absent in all the colorectal cancer cell lines studied.  </w:t>
            </w:r>
            <w:r w:rsidR="00425E2D">
              <w:rPr>
                <w:shd w:val="clear" w:color="auto" w:fill="FFFFFF"/>
              </w:rPr>
              <w:t>The high expression of MET and EGFR in SW48, and</w:t>
            </w:r>
            <w:r w:rsidR="00D71D0F">
              <w:rPr>
                <w:shd w:val="clear" w:color="auto" w:fill="FFFFFF"/>
              </w:rPr>
              <w:t xml:space="preserve"> high expression of MYC and</w:t>
            </w:r>
            <w:r w:rsidR="00425E2D">
              <w:rPr>
                <w:shd w:val="clear" w:color="auto" w:fill="FFFFFF"/>
              </w:rPr>
              <w:t xml:space="preserve"> FAM84B in COLO320 cell lines concords with the previously </w:t>
            </w:r>
            <w:proofErr w:type="gramStart"/>
            <w:r w:rsidR="009C0DAE">
              <w:rPr>
                <w:shd w:val="clear" w:color="auto" w:fill="FFFFFF"/>
              </w:rPr>
              <w:t xml:space="preserve">reported </w:t>
            </w:r>
            <w:r w:rsidR="00425E2D">
              <w:rPr>
                <w:shd w:val="clear" w:color="auto" w:fill="FFFFFF"/>
              </w:rPr>
              <w:t xml:space="preserve"> gene</w:t>
            </w:r>
            <w:proofErr w:type="gramEnd"/>
            <w:r w:rsidR="00425E2D">
              <w:rPr>
                <w:shd w:val="clear" w:color="auto" w:fill="FFFFFF"/>
              </w:rPr>
              <w:t xml:space="preserve"> </w:t>
            </w:r>
            <w:r w:rsidR="009C0DAE">
              <w:rPr>
                <w:shd w:val="clear" w:color="auto" w:fill="FFFFFF"/>
              </w:rPr>
              <w:t>amplification</w:t>
            </w:r>
            <w:r w:rsidR="00425E2D">
              <w:rPr>
                <w:shd w:val="clear" w:color="auto" w:fill="FFFFFF"/>
              </w:rPr>
              <w:t xml:space="preserve">s </w:t>
            </w:r>
            <w:r w:rsidR="009C0DAE">
              <w:rPr>
                <w:rStyle w:val="FootnoteReference"/>
                <w:shd w:val="clear" w:color="auto" w:fill="FFFFFF"/>
              </w:rPr>
              <w:footnoteReference w:id="2"/>
            </w:r>
            <w:r w:rsidR="009C0DAE">
              <w:rPr>
                <w:shd w:val="clear" w:color="auto" w:fill="FFFFFF"/>
              </w:rPr>
              <w:t>.</w:t>
            </w:r>
            <w:r w:rsidR="00983375">
              <w:rPr>
                <w:shd w:val="clear" w:color="auto" w:fill="FFFFFF"/>
              </w:rPr>
              <w:t xml:space="preserve">  </w:t>
            </w:r>
            <w:r w:rsidR="00425E2D">
              <w:rPr>
                <w:shd w:val="clear" w:color="auto" w:fill="FFFFFF"/>
              </w:rPr>
              <w:t>Differential expression comparing primary to matched metastatic archival tissues, using the 18-plex on lysed F</w:t>
            </w:r>
            <w:r w:rsidR="006B095D">
              <w:rPr>
                <w:shd w:val="clear" w:color="auto" w:fill="FFFFFF"/>
              </w:rPr>
              <w:t>F</w:t>
            </w:r>
            <w:r w:rsidR="00425E2D">
              <w:rPr>
                <w:shd w:val="clear" w:color="auto" w:fill="FFFFFF"/>
              </w:rPr>
              <w:t>PE cores</w:t>
            </w:r>
            <w:r w:rsidR="00D71D0F">
              <w:rPr>
                <w:shd w:val="clear" w:color="auto" w:fill="FFFFFF"/>
              </w:rPr>
              <w:t>,</w:t>
            </w:r>
            <w:r w:rsidR="00425E2D">
              <w:rPr>
                <w:shd w:val="clear" w:color="auto" w:fill="FFFFFF"/>
              </w:rPr>
              <w:t xml:space="preserve"> show that CCND3 </w:t>
            </w:r>
            <w:proofErr w:type="gramStart"/>
            <w:r w:rsidR="00425E2D">
              <w:rPr>
                <w:shd w:val="clear" w:color="auto" w:fill="FFFFFF"/>
              </w:rPr>
              <w:t>is overexpre</w:t>
            </w:r>
            <w:r w:rsidR="00D65AA8">
              <w:rPr>
                <w:shd w:val="clear" w:color="auto" w:fill="FFFFFF"/>
              </w:rPr>
              <w:t>ssed</w:t>
            </w:r>
            <w:proofErr w:type="gramEnd"/>
            <w:r w:rsidR="00D65AA8">
              <w:rPr>
                <w:shd w:val="clear" w:color="auto" w:fill="FFFFFF"/>
              </w:rPr>
              <w:t xml:space="preserve"> in lung metastatic lesions, while KIT overexpression is exclusively found in Liver metastasis.  </w:t>
            </w:r>
          </w:p>
          <w:p w14:paraId="576F6A56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684F5AA7" w14:textId="6FD0AFC5" w:rsidR="00B12DCA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4) Conclusion:</w:t>
            </w:r>
          </w:p>
          <w:p w14:paraId="6A6456F4" w14:textId="713AA110" w:rsidR="00983375" w:rsidRPr="006F5CC7" w:rsidRDefault="00D65AA8" w:rsidP="00D71877">
            <w:pPr>
              <w:rPr>
                <w:rFonts w:ascii="Verdana" w:hAnsi="Verdana"/>
              </w:rPr>
            </w:pPr>
            <w:r w:rsidRPr="00F935A6">
              <w:rPr>
                <w:shd w:val="clear" w:color="auto" w:fill="FFFFFF"/>
              </w:rPr>
              <w:t xml:space="preserve">The use of sensitive bead-based RNA assays provided a robust </w:t>
            </w:r>
            <w:r w:rsidR="00D71D0F">
              <w:rPr>
                <w:shd w:val="clear" w:color="auto" w:fill="FFFFFF"/>
              </w:rPr>
              <w:t xml:space="preserve">and simple </w:t>
            </w:r>
            <w:r w:rsidRPr="00F935A6">
              <w:rPr>
                <w:shd w:val="clear" w:color="auto" w:fill="FFFFFF"/>
              </w:rPr>
              <w:t>workflow to compare gene expression in low input FFPE archival material and provides novel insight</w:t>
            </w:r>
            <w:r w:rsidR="00D71D0F">
              <w:rPr>
                <w:shd w:val="clear" w:color="auto" w:fill="FFFFFF"/>
              </w:rPr>
              <w:t>s</w:t>
            </w:r>
            <w:r w:rsidRPr="00F935A6">
              <w:rPr>
                <w:shd w:val="clear" w:color="auto" w:fill="FFFFFF"/>
              </w:rPr>
              <w:t xml:space="preserve"> in distinct overexpression of genes in metastatic lesions from different organs.  </w:t>
            </w:r>
            <w:r w:rsidR="00D71877">
              <w:rPr>
                <w:shd w:val="clear" w:color="auto" w:fill="FFFFFF"/>
              </w:rPr>
              <w:t xml:space="preserve">The presence of highly expressed genes that are specific to primary </w:t>
            </w:r>
            <w:proofErr w:type="spellStart"/>
            <w:r w:rsidR="00D71877">
              <w:rPr>
                <w:shd w:val="clear" w:color="auto" w:fill="FFFFFF"/>
              </w:rPr>
              <w:t>tumours</w:t>
            </w:r>
            <w:proofErr w:type="spellEnd"/>
            <w:r w:rsidR="00D71877">
              <w:rPr>
                <w:shd w:val="clear" w:color="auto" w:fill="FFFFFF"/>
              </w:rPr>
              <w:t xml:space="preserve"> and differentially expressed in metastatic lesions can provide an opportunity to measure RNA expression in exosomes and circulating </w:t>
            </w:r>
            <w:proofErr w:type="spellStart"/>
            <w:r w:rsidR="00D71877">
              <w:rPr>
                <w:shd w:val="clear" w:color="auto" w:fill="FFFFFF"/>
              </w:rPr>
              <w:t>tumour</w:t>
            </w:r>
            <w:proofErr w:type="spellEnd"/>
            <w:r w:rsidR="00D71877">
              <w:rPr>
                <w:shd w:val="clear" w:color="auto" w:fill="FFFFFF"/>
              </w:rPr>
              <w:t xml:space="preserve"> cells.  </w:t>
            </w:r>
          </w:p>
        </w:tc>
      </w:tr>
    </w:tbl>
    <w:p w14:paraId="66AB18C4" w14:textId="09604EF2" w:rsidR="00E22C50" w:rsidRDefault="00E22C50" w:rsidP="00AD0438"/>
    <w:sectPr w:rsidR="00E22C50" w:rsidSect="00AD04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CF34" w14:textId="77777777" w:rsidR="00422383" w:rsidRDefault="00422383" w:rsidP="009C0DAE">
      <w:pPr>
        <w:spacing w:after="0" w:line="240" w:lineRule="auto"/>
      </w:pPr>
      <w:r>
        <w:separator/>
      </w:r>
    </w:p>
  </w:endnote>
  <w:endnote w:type="continuationSeparator" w:id="0">
    <w:p w14:paraId="5FBAF5B5" w14:textId="77777777" w:rsidR="00422383" w:rsidRDefault="00422383" w:rsidP="009C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AF168" w14:textId="77777777" w:rsidR="00422383" w:rsidRDefault="00422383" w:rsidP="009C0DAE">
      <w:pPr>
        <w:spacing w:after="0" w:line="240" w:lineRule="auto"/>
      </w:pPr>
      <w:r>
        <w:separator/>
      </w:r>
    </w:p>
  </w:footnote>
  <w:footnote w:type="continuationSeparator" w:id="0">
    <w:p w14:paraId="362D1249" w14:textId="77777777" w:rsidR="00422383" w:rsidRDefault="00422383" w:rsidP="009C0DAE">
      <w:pPr>
        <w:spacing w:after="0" w:line="240" w:lineRule="auto"/>
      </w:pPr>
      <w:r>
        <w:continuationSeparator/>
      </w:r>
    </w:p>
  </w:footnote>
  <w:footnote w:id="1">
    <w:p w14:paraId="4C269080" w14:textId="77777777" w:rsidR="00A23E8A" w:rsidRPr="00C930FE" w:rsidRDefault="00A23E8A" w:rsidP="00A23E8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Baldacchino</w:t>
      </w:r>
      <w:proofErr w:type="spellEnd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 xml:space="preserve">, S., </w:t>
      </w:r>
      <w:proofErr w:type="spellStart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Saliba</w:t>
      </w:r>
      <w:proofErr w:type="spellEnd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 xml:space="preserve">, C., </w:t>
      </w:r>
      <w:proofErr w:type="spellStart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Scerri</w:t>
      </w:r>
      <w:proofErr w:type="spellEnd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 xml:space="preserve">, J., </w:t>
      </w:r>
      <w:proofErr w:type="spellStart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Scerri</w:t>
      </w:r>
      <w:proofErr w:type="spellEnd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 xml:space="preserve">, C., </w:t>
      </w:r>
      <w:proofErr w:type="spellStart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Grech</w:t>
      </w:r>
      <w:proofErr w:type="spellEnd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, G. Optimization of a Multiplex RNA-based Expression Assay Using Breast Cancer Archival Material. </w:t>
      </w:r>
      <w:r w:rsidRPr="00C930FE">
        <w:rPr>
          <w:rStyle w:val="Emphasis"/>
          <w:rFonts w:ascii="Arial" w:hAnsi="Arial" w:cs="Arial"/>
          <w:color w:val="292B31"/>
          <w:sz w:val="16"/>
          <w:szCs w:val="16"/>
          <w:shd w:val="clear" w:color="auto" w:fill="FFFFFF"/>
        </w:rPr>
        <w:t>J. Vis. Exp.</w:t>
      </w:r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 (138), e57148, doi</w:t>
      </w:r>
      <w:proofErr w:type="gramStart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:10.3791</w:t>
      </w:r>
      <w:proofErr w:type="gramEnd"/>
      <w:r w:rsidRPr="00C930FE">
        <w:rPr>
          <w:rFonts w:ascii="Arial" w:hAnsi="Arial" w:cs="Arial"/>
          <w:color w:val="292B31"/>
          <w:sz w:val="16"/>
          <w:szCs w:val="16"/>
          <w:shd w:val="clear" w:color="auto" w:fill="FFFFFF"/>
        </w:rPr>
        <w:t>/57148 (2018).</w:t>
      </w:r>
    </w:p>
  </w:footnote>
  <w:footnote w:id="2">
    <w:p w14:paraId="2ECC057D" w14:textId="30B08574" w:rsidR="009C0DAE" w:rsidRPr="009C0DAE" w:rsidRDefault="009C0DA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2D1B21" w:rsidRPr="002D1B21">
        <w:rPr>
          <w:rFonts w:ascii="Arial" w:hAnsi="Arial" w:cs="Arial"/>
          <w:color w:val="333333"/>
          <w:sz w:val="16"/>
          <w:szCs w:val="16"/>
          <w:shd w:val="clear" w:color="auto" w:fill="FFFFFF"/>
        </w:rPr>
        <w:t>Briffa</w:t>
      </w:r>
      <w:proofErr w:type="spellEnd"/>
      <w:r w:rsidR="002D1B21" w:rsidRPr="002D1B2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R, Um I, </w:t>
      </w:r>
      <w:proofErr w:type="spellStart"/>
      <w:r w:rsidR="002D1B21" w:rsidRPr="002D1B21">
        <w:rPr>
          <w:rFonts w:ascii="Arial" w:hAnsi="Arial" w:cs="Arial"/>
          <w:color w:val="333333"/>
          <w:sz w:val="16"/>
          <w:szCs w:val="16"/>
          <w:shd w:val="clear" w:color="auto" w:fill="FFFFFF"/>
        </w:rPr>
        <w:t>Faratian</w:t>
      </w:r>
      <w:proofErr w:type="spellEnd"/>
      <w:r w:rsidR="002D1B21" w:rsidRPr="002D1B2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D, Zhou Y, Turnbull AK, Langdon SP, et al. (2015) Multi-Scale Genomic, Transcriptomic and Proteomic Analysis of Colorectal Cancer Cell Lines to Identify Novel Biomarkers. </w:t>
      </w:r>
      <w:proofErr w:type="spellStart"/>
      <w:r w:rsidR="002D1B21" w:rsidRPr="002D1B21">
        <w:rPr>
          <w:rFonts w:ascii="Arial" w:hAnsi="Arial" w:cs="Arial"/>
          <w:color w:val="333333"/>
          <w:sz w:val="16"/>
          <w:szCs w:val="16"/>
          <w:shd w:val="clear" w:color="auto" w:fill="FFFFFF"/>
        </w:rPr>
        <w:t>PLoS</w:t>
      </w:r>
      <w:proofErr w:type="spellEnd"/>
      <w:r w:rsidR="002D1B21" w:rsidRPr="002D1B21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ONE 10(12): e0144708. https://doi.org/10.1371/journal.pone.0144708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7A2"/>
    <w:multiLevelType w:val="multilevel"/>
    <w:tmpl w:val="D26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4E4B"/>
    <w:multiLevelType w:val="hybridMultilevel"/>
    <w:tmpl w:val="C4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EF4"/>
    <w:multiLevelType w:val="hybridMultilevel"/>
    <w:tmpl w:val="4A5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C"/>
    <w:rsid w:val="000106A3"/>
    <w:rsid w:val="0003548D"/>
    <w:rsid w:val="000519DA"/>
    <w:rsid w:val="00060A0F"/>
    <w:rsid w:val="00092D02"/>
    <w:rsid w:val="000A2660"/>
    <w:rsid w:val="000B347B"/>
    <w:rsid w:val="00105BE3"/>
    <w:rsid w:val="001620E5"/>
    <w:rsid w:val="001C6FBB"/>
    <w:rsid w:val="00230D82"/>
    <w:rsid w:val="002D1B21"/>
    <w:rsid w:val="003249DE"/>
    <w:rsid w:val="003A69C3"/>
    <w:rsid w:val="00406A7A"/>
    <w:rsid w:val="0041512C"/>
    <w:rsid w:val="00422383"/>
    <w:rsid w:val="00425E2D"/>
    <w:rsid w:val="0059307C"/>
    <w:rsid w:val="005E30C3"/>
    <w:rsid w:val="005E4E65"/>
    <w:rsid w:val="005F50AE"/>
    <w:rsid w:val="0063006C"/>
    <w:rsid w:val="00676005"/>
    <w:rsid w:val="006A748D"/>
    <w:rsid w:val="006B095D"/>
    <w:rsid w:val="006B1E56"/>
    <w:rsid w:val="006B6BDD"/>
    <w:rsid w:val="006C4A57"/>
    <w:rsid w:val="006D2150"/>
    <w:rsid w:val="006E054E"/>
    <w:rsid w:val="006F5CC7"/>
    <w:rsid w:val="00711531"/>
    <w:rsid w:val="00713DBC"/>
    <w:rsid w:val="00765218"/>
    <w:rsid w:val="007652B1"/>
    <w:rsid w:val="007746DC"/>
    <w:rsid w:val="00816946"/>
    <w:rsid w:val="00830943"/>
    <w:rsid w:val="00856F6F"/>
    <w:rsid w:val="00873826"/>
    <w:rsid w:val="00891EFD"/>
    <w:rsid w:val="008C387C"/>
    <w:rsid w:val="00983375"/>
    <w:rsid w:val="009C0DAE"/>
    <w:rsid w:val="009C7101"/>
    <w:rsid w:val="00A23E8A"/>
    <w:rsid w:val="00A627B6"/>
    <w:rsid w:val="00A72D7C"/>
    <w:rsid w:val="00AD0438"/>
    <w:rsid w:val="00B12DCA"/>
    <w:rsid w:val="00B23EA1"/>
    <w:rsid w:val="00B47987"/>
    <w:rsid w:val="00B8631E"/>
    <w:rsid w:val="00C139B9"/>
    <w:rsid w:val="00C37CF2"/>
    <w:rsid w:val="00C930FE"/>
    <w:rsid w:val="00C97861"/>
    <w:rsid w:val="00CD2826"/>
    <w:rsid w:val="00D24E76"/>
    <w:rsid w:val="00D3461F"/>
    <w:rsid w:val="00D65AA8"/>
    <w:rsid w:val="00D71877"/>
    <w:rsid w:val="00D71D0F"/>
    <w:rsid w:val="00D941AB"/>
    <w:rsid w:val="00DA42DF"/>
    <w:rsid w:val="00DD0D44"/>
    <w:rsid w:val="00DF7C4C"/>
    <w:rsid w:val="00E06358"/>
    <w:rsid w:val="00E22C50"/>
    <w:rsid w:val="00E87BBF"/>
    <w:rsid w:val="00EC28F6"/>
    <w:rsid w:val="00ED0871"/>
    <w:rsid w:val="00EE1652"/>
    <w:rsid w:val="00F35795"/>
    <w:rsid w:val="00F62661"/>
    <w:rsid w:val="00F71D8C"/>
    <w:rsid w:val="00F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B4B6"/>
  <w15:docId w15:val="{FC309C8B-A1A1-4CCF-BA8B-9D044752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C50"/>
    <w:pPr>
      <w:spacing w:before="240" w:after="0" w:line="240" w:lineRule="auto"/>
      <w:ind w:firstLine="72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C50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DA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930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BAD8-EA20-41E3-BEFE-B29D8FC5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Sulter</dc:creator>
  <cp:lastModifiedBy>Windows User</cp:lastModifiedBy>
  <cp:revision>50</cp:revision>
  <cp:lastPrinted>2018-10-03T11:54:00Z</cp:lastPrinted>
  <dcterms:created xsi:type="dcterms:W3CDTF">2017-07-28T09:39:00Z</dcterms:created>
  <dcterms:modified xsi:type="dcterms:W3CDTF">2018-10-03T12:11:00Z</dcterms:modified>
</cp:coreProperties>
</file>