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103" w:rsidRPr="00354C35" w:rsidRDefault="00354C35" w:rsidP="00354C35">
      <w:pPr>
        <w:spacing w:after="0"/>
        <w:jc w:val="both"/>
        <w:rPr>
          <w:rFonts w:ascii="Arial" w:hAnsi="Arial" w:cs="Arial"/>
          <w:b/>
          <w:sz w:val="24"/>
          <w:szCs w:val="24"/>
        </w:rPr>
      </w:pPr>
      <w:r w:rsidRPr="00354C35">
        <w:rPr>
          <w:rFonts w:ascii="Arial" w:hAnsi="Arial" w:cs="Arial"/>
          <w:b/>
          <w:sz w:val="24"/>
          <w:szCs w:val="24"/>
        </w:rPr>
        <w:t>An analysis of serum biomarkers in IgA nephropathy</w:t>
      </w:r>
    </w:p>
    <w:p w:rsidR="00354C35" w:rsidRPr="00354C35" w:rsidRDefault="00354C35" w:rsidP="00533C53">
      <w:pPr>
        <w:jc w:val="both"/>
        <w:rPr>
          <w:rFonts w:ascii="Arial" w:hAnsi="Arial" w:cs="Arial"/>
          <w:szCs w:val="23"/>
        </w:rPr>
      </w:pPr>
      <w:r w:rsidRPr="00354C35">
        <w:rPr>
          <w:rFonts w:ascii="Arial" w:hAnsi="Arial" w:cs="Arial"/>
          <w:szCs w:val="23"/>
        </w:rPr>
        <w:t>David Wimbury</w:t>
      </w:r>
    </w:p>
    <w:p w:rsidR="00105493" w:rsidRPr="00354C35" w:rsidRDefault="00105493" w:rsidP="00533C53">
      <w:pPr>
        <w:jc w:val="both"/>
        <w:rPr>
          <w:rFonts w:ascii="Arial" w:hAnsi="Arial" w:cs="Arial"/>
          <w:b/>
          <w:szCs w:val="23"/>
        </w:rPr>
      </w:pPr>
      <w:r w:rsidRPr="00354C35">
        <w:rPr>
          <w:rFonts w:ascii="Arial" w:hAnsi="Arial" w:cs="Arial"/>
          <w:b/>
          <w:szCs w:val="23"/>
        </w:rPr>
        <w:t>I</w:t>
      </w:r>
      <w:r w:rsidR="00354C35">
        <w:rPr>
          <w:rFonts w:ascii="Arial" w:hAnsi="Arial" w:cs="Arial"/>
          <w:b/>
          <w:szCs w:val="23"/>
        </w:rPr>
        <w:t>NTRODUCTION</w:t>
      </w:r>
      <w:r w:rsidRPr="00354C35">
        <w:rPr>
          <w:rFonts w:ascii="Arial" w:hAnsi="Arial" w:cs="Arial"/>
          <w:b/>
          <w:szCs w:val="23"/>
        </w:rPr>
        <w:t>:</w:t>
      </w:r>
      <w:r w:rsidR="00533C53" w:rsidRPr="00354C35">
        <w:rPr>
          <w:rFonts w:ascii="Arial" w:hAnsi="Arial" w:cs="Arial"/>
          <w:b/>
          <w:szCs w:val="23"/>
        </w:rPr>
        <w:t xml:space="preserve"> </w:t>
      </w:r>
      <w:r w:rsidRPr="00354C35">
        <w:rPr>
          <w:rFonts w:ascii="Arial" w:hAnsi="Arial" w:cs="Arial"/>
          <w:szCs w:val="23"/>
        </w:rPr>
        <w:t xml:space="preserve">IgA nephropathy (IgAN) is a glomerulonephritis characterised by the mesangial deposition of IgA1-containing immune complexes (IgA-IC). In susceptible individuals this leads to relentless glomerular injury, tubulointerstitial scarring and progressive renal impairment, with 30-40% of patients developing end stage renal disease (ESRD) within 20 years of diagnosis. Two of the key events in the pathogenesis of IgAN are the appearance in the serum of poorly galactosylated IgA1 molecules and the subsequent development of IgA and IgG anti-IgA1 autoantibodies directed against the IgA1 hinge region </w:t>
      </w:r>
      <w:r w:rsidRPr="00354C35">
        <w:rPr>
          <w:rFonts w:ascii="Arial" w:hAnsi="Arial" w:cs="Arial"/>
          <w:i/>
          <w:szCs w:val="23"/>
        </w:rPr>
        <w:t>O</w:t>
      </w:r>
      <w:r w:rsidRPr="00354C35">
        <w:rPr>
          <w:rFonts w:ascii="Arial" w:hAnsi="Arial" w:cs="Arial"/>
          <w:szCs w:val="23"/>
        </w:rPr>
        <w:t>-linked glycans. The aim of this study was to determine whether the levels of serum biomarkers, with particular focus on factors known to be important in B and T cell activation, are associated with the development of IgAN.</w:t>
      </w:r>
    </w:p>
    <w:p w:rsidR="00105493" w:rsidRPr="00354C35" w:rsidRDefault="00105493" w:rsidP="00533C53">
      <w:pPr>
        <w:jc w:val="both"/>
        <w:rPr>
          <w:rFonts w:ascii="Arial" w:hAnsi="Arial" w:cs="Arial"/>
          <w:b/>
          <w:szCs w:val="23"/>
        </w:rPr>
      </w:pPr>
      <w:r w:rsidRPr="00354C35">
        <w:rPr>
          <w:rFonts w:ascii="Arial" w:hAnsi="Arial" w:cs="Arial"/>
          <w:b/>
          <w:szCs w:val="23"/>
        </w:rPr>
        <w:t>M</w:t>
      </w:r>
      <w:r w:rsidR="00354C35">
        <w:rPr>
          <w:rFonts w:ascii="Arial" w:hAnsi="Arial" w:cs="Arial"/>
          <w:b/>
          <w:szCs w:val="23"/>
        </w:rPr>
        <w:t>ETHODS</w:t>
      </w:r>
      <w:r w:rsidRPr="00354C35">
        <w:rPr>
          <w:rFonts w:ascii="Arial" w:hAnsi="Arial" w:cs="Arial"/>
          <w:b/>
          <w:szCs w:val="23"/>
        </w:rPr>
        <w:t>:</w:t>
      </w:r>
      <w:r w:rsidR="00533C53" w:rsidRPr="00354C35">
        <w:rPr>
          <w:rFonts w:ascii="Arial" w:hAnsi="Arial" w:cs="Arial"/>
          <w:b/>
          <w:szCs w:val="23"/>
        </w:rPr>
        <w:t xml:space="preserve"> </w:t>
      </w:r>
      <w:r w:rsidRPr="00354C35">
        <w:rPr>
          <w:rFonts w:ascii="Arial" w:hAnsi="Arial" w:cs="Arial"/>
          <w:szCs w:val="23"/>
        </w:rPr>
        <w:t xml:space="preserve">Serum samples were selected from the UK Glomerulonephritis DNA Bank and the concentrations of </w:t>
      </w:r>
      <w:r w:rsidR="00EE44CE" w:rsidRPr="00354C35">
        <w:rPr>
          <w:rFonts w:ascii="Arial" w:hAnsi="Arial" w:cs="Arial"/>
          <w:szCs w:val="23"/>
        </w:rPr>
        <w:t>32</w:t>
      </w:r>
      <w:r w:rsidRPr="00354C35">
        <w:rPr>
          <w:rFonts w:ascii="Arial" w:hAnsi="Arial" w:cs="Arial"/>
          <w:szCs w:val="23"/>
        </w:rPr>
        <w:t xml:space="preserve"> candidate biomarkers were measured using </w:t>
      </w:r>
      <w:r w:rsidR="00EE44CE" w:rsidRPr="00354C35">
        <w:rPr>
          <w:rFonts w:ascii="Arial" w:hAnsi="Arial" w:cs="Arial"/>
          <w:szCs w:val="23"/>
        </w:rPr>
        <w:t xml:space="preserve">Luminex </w:t>
      </w:r>
      <w:r w:rsidRPr="00354C35">
        <w:rPr>
          <w:rFonts w:ascii="Arial" w:hAnsi="Arial" w:cs="Arial"/>
          <w:szCs w:val="23"/>
          <w:lang w:val="en-US"/>
        </w:rPr>
        <w:t>bead-based multiplexing immunoassay (</w:t>
      </w:r>
      <w:r w:rsidR="00EE44CE" w:rsidRPr="00354C35">
        <w:rPr>
          <w:rFonts w:ascii="Arial" w:hAnsi="Arial" w:cs="Arial"/>
          <w:szCs w:val="23"/>
        </w:rPr>
        <w:t>R&amp;D Systems</w:t>
      </w:r>
      <w:r w:rsidRPr="00354C35">
        <w:rPr>
          <w:rFonts w:ascii="Arial" w:hAnsi="Arial" w:cs="Arial"/>
          <w:szCs w:val="23"/>
        </w:rPr>
        <w:t xml:space="preserve">). </w:t>
      </w:r>
      <w:r w:rsidR="00F82A88" w:rsidRPr="00354C35">
        <w:rPr>
          <w:rFonts w:ascii="Arial" w:hAnsi="Arial" w:cs="Arial"/>
          <w:szCs w:val="23"/>
        </w:rPr>
        <w:t>Comparisons were made based on renal function.</w:t>
      </w:r>
    </w:p>
    <w:p w:rsidR="00105493" w:rsidRPr="00354C35" w:rsidRDefault="00105493" w:rsidP="00776385">
      <w:pPr>
        <w:spacing w:after="0"/>
        <w:jc w:val="both"/>
        <w:rPr>
          <w:rFonts w:ascii="Arial" w:hAnsi="Arial" w:cs="Arial"/>
          <w:szCs w:val="23"/>
        </w:rPr>
      </w:pPr>
      <w:r w:rsidRPr="00354C35">
        <w:rPr>
          <w:rFonts w:ascii="Arial" w:hAnsi="Arial" w:cs="Arial"/>
          <w:szCs w:val="23"/>
          <w:u w:val="single"/>
        </w:rPr>
        <w:t>Experiment 1</w:t>
      </w:r>
      <w:r w:rsidR="00EE44CE" w:rsidRPr="00354C35">
        <w:rPr>
          <w:rFonts w:ascii="Arial" w:hAnsi="Arial" w:cs="Arial"/>
          <w:szCs w:val="23"/>
        </w:rPr>
        <w:t>: normal renal function</w:t>
      </w:r>
      <w:r w:rsidRPr="00354C35">
        <w:rPr>
          <w:rFonts w:ascii="Arial" w:hAnsi="Arial" w:cs="Arial"/>
          <w:szCs w:val="23"/>
        </w:rPr>
        <w:t>, all serum creatinine (Cr)</w:t>
      </w:r>
      <w:r w:rsidR="00EE44CE" w:rsidRPr="00354C35">
        <w:rPr>
          <w:rFonts w:ascii="Arial" w:hAnsi="Arial" w:cs="Arial"/>
          <w:szCs w:val="23"/>
        </w:rPr>
        <w:t xml:space="preserve"> </w:t>
      </w:r>
      <w:r w:rsidRPr="00354C35">
        <w:rPr>
          <w:rFonts w:ascii="Arial" w:hAnsi="Arial" w:cs="Arial"/>
          <w:szCs w:val="23"/>
        </w:rPr>
        <w:t xml:space="preserve">&lt;110 </w:t>
      </w:r>
      <w:r w:rsidR="00C47CC2">
        <w:rPr>
          <w:rFonts w:ascii="Arial" w:hAnsi="Arial" w:cs="Arial"/>
          <w:szCs w:val="23"/>
        </w:rPr>
        <w:t>µ</w:t>
      </w:r>
      <w:r w:rsidRPr="00354C35">
        <w:rPr>
          <w:rFonts w:ascii="Arial" w:hAnsi="Arial" w:cs="Arial"/>
          <w:szCs w:val="23"/>
        </w:rPr>
        <w:t>mol/l</w:t>
      </w:r>
    </w:p>
    <w:p w:rsidR="00105493" w:rsidRPr="00354C35" w:rsidRDefault="00EE44CE" w:rsidP="00776385">
      <w:pPr>
        <w:numPr>
          <w:ilvl w:val="0"/>
          <w:numId w:val="3"/>
        </w:numPr>
        <w:spacing w:after="0"/>
        <w:jc w:val="both"/>
        <w:rPr>
          <w:rFonts w:ascii="Arial" w:hAnsi="Arial" w:cs="Arial"/>
          <w:szCs w:val="23"/>
        </w:rPr>
      </w:pPr>
      <w:r w:rsidRPr="00354C35">
        <w:rPr>
          <w:rFonts w:ascii="Arial" w:hAnsi="Arial" w:cs="Arial"/>
          <w:szCs w:val="23"/>
        </w:rPr>
        <w:t xml:space="preserve">89 </w:t>
      </w:r>
      <w:r w:rsidR="00105493" w:rsidRPr="00354C35">
        <w:rPr>
          <w:rFonts w:ascii="Arial" w:hAnsi="Arial" w:cs="Arial"/>
          <w:szCs w:val="23"/>
        </w:rPr>
        <w:t xml:space="preserve">IgAN </w:t>
      </w:r>
      <w:r w:rsidRPr="00354C35">
        <w:rPr>
          <w:rFonts w:ascii="Arial" w:hAnsi="Arial" w:cs="Arial"/>
          <w:szCs w:val="23"/>
        </w:rPr>
        <w:t>patients</w:t>
      </w:r>
    </w:p>
    <w:p w:rsidR="00105493" w:rsidRPr="00354C35" w:rsidRDefault="00EE44CE" w:rsidP="00776385">
      <w:pPr>
        <w:numPr>
          <w:ilvl w:val="0"/>
          <w:numId w:val="3"/>
        </w:numPr>
        <w:spacing w:after="0"/>
        <w:jc w:val="both"/>
        <w:rPr>
          <w:rFonts w:ascii="Arial" w:hAnsi="Arial" w:cs="Arial"/>
          <w:szCs w:val="23"/>
        </w:rPr>
      </w:pPr>
      <w:r w:rsidRPr="00354C35">
        <w:rPr>
          <w:rFonts w:ascii="Arial" w:hAnsi="Arial" w:cs="Arial"/>
          <w:szCs w:val="23"/>
        </w:rPr>
        <w:t xml:space="preserve">89 </w:t>
      </w:r>
      <w:r w:rsidR="00105493" w:rsidRPr="00354C35">
        <w:rPr>
          <w:rFonts w:ascii="Arial" w:hAnsi="Arial" w:cs="Arial"/>
          <w:szCs w:val="23"/>
        </w:rPr>
        <w:t>Membranous Nephropathy (MN)</w:t>
      </w:r>
      <w:r w:rsidRPr="00354C35">
        <w:rPr>
          <w:rFonts w:ascii="Arial" w:hAnsi="Arial" w:cs="Arial"/>
          <w:szCs w:val="23"/>
        </w:rPr>
        <w:t xml:space="preserve"> patients, </w:t>
      </w:r>
      <w:r w:rsidR="00105493" w:rsidRPr="00354C35">
        <w:rPr>
          <w:rFonts w:ascii="Arial" w:hAnsi="Arial" w:cs="Arial"/>
          <w:szCs w:val="23"/>
        </w:rPr>
        <w:t>matched for serum Cr</w:t>
      </w:r>
      <w:r w:rsidR="00F82A88" w:rsidRPr="00354C35">
        <w:rPr>
          <w:rFonts w:ascii="Arial" w:hAnsi="Arial" w:cs="Arial"/>
          <w:szCs w:val="23"/>
        </w:rPr>
        <w:t xml:space="preserve"> with IgAN patients.</w:t>
      </w:r>
    </w:p>
    <w:p w:rsidR="00105493" w:rsidRPr="00354C35" w:rsidRDefault="00F82A88" w:rsidP="00776385">
      <w:pPr>
        <w:numPr>
          <w:ilvl w:val="0"/>
          <w:numId w:val="3"/>
        </w:numPr>
        <w:spacing w:after="0"/>
        <w:jc w:val="both"/>
        <w:rPr>
          <w:rFonts w:ascii="Arial" w:hAnsi="Arial" w:cs="Arial"/>
          <w:szCs w:val="23"/>
        </w:rPr>
      </w:pPr>
      <w:r w:rsidRPr="00354C35">
        <w:rPr>
          <w:rFonts w:ascii="Arial" w:hAnsi="Arial" w:cs="Arial"/>
          <w:szCs w:val="23"/>
        </w:rPr>
        <w:t xml:space="preserve">89 </w:t>
      </w:r>
      <w:r w:rsidR="00105493" w:rsidRPr="00354C35">
        <w:rPr>
          <w:rFonts w:ascii="Arial" w:hAnsi="Arial" w:cs="Arial"/>
          <w:szCs w:val="23"/>
        </w:rPr>
        <w:t>Healthy Subjects (HS)</w:t>
      </w:r>
      <w:r w:rsidRPr="00354C35">
        <w:rPr>
          <w:rFonts w:ascii="Arial" w:hAnsi="Arial" w:cs="Arial"/>
          <w:szCs w:val="23"/>
        </w:rPr>
        <w:t>, age matched to IgAN patients.</w:t>
      </w:r>
    </w:p>
    <w:p w:rsidR="00105493" w:rsidRPr="00354C35" w:rsidRDefault="00105493" w:rsidP="00776385">
      <w:pPr>
        <w:spacing w:after="0"/>
        <w:jc w:val="both"/>
        <w:rPr>
          <w:rFonts w:ascii="Arial" w:hAnsi="Arial" w:cs="Arial"/>
          <w:szCs w:val="23"/>
          <w:u w:val="single"/>
        </w:rPr>
      </w:pPr>
      <w:r w:rsidRPr="00354C35">
        <w:rPr>
          <w:rFonts w:ascii="Arial" w:hAnsi="Arial" w:cs="Arial"/>
          <w:szCs w:val="23"/>
          <w:u w:val="single"/>
        </w:rPr>
        <w:t>Experiment 2</w:t>
      </w:r>
      <w:r w:rsidR="00F82A88" w:rsidRPr="00354C35">
        <w:rPr>
          <w:rFonts w:ascii="Arial" w:hAnsi="Arial" w:cs="Arial"/>
          <w:szCs w:val="23"/>
        </w:rPr>
        <w:t>: impaired renal function</w:t>
      </w:r>
      <w:r w:rsidRPr="00354C35">
        <w:rPr>
          <w:rFonts w:ascii="Arial" w:hAnsi="Arial" w:cs="Arial"/>
          <w:szCs w:val="23"/>
        </w:rPr>
        <w:t>, all serum Cr &gt;110</w:t>
      </w:r>
      <w:r w:rsidR="00C47CC2">
        <w:rPr>
          <w:rFonts w:ascii="Arial" w:hAnsi="Arial" w:cs="Arial"/>
          <w:szCs w:val="23"/>
        </w:rPr>
        <w:t xml:space="preserve"> </w:t>
      </w:r>
      <w:bookmarkStart w:id="0" w:name="_GoBack"/>
      <w:bookmarkEnd w:id="0"/>
      <w:r w:rsidR="00C47CC2">
        <w:rPr>
          <w:rFonts w:ascii="Arial" w:hAnsi="Arial" w:cs="Arial"/>
          <w:szCs w:val="23"/>
        </w:rPr>
        <w:t>µ</w:t>
      </w:r>
      <w:r w:rsidRPr="00354C35">
        <w:rPr>
          <w:rFonts w:ascii="Arial" w:hAnsi="Arial" w:cs="Arial"/>
          <w:szCs w:val="23"/>
        </w:rPr>
        <w:t>mol/l</w:t>
      </w:r>
    </w:p>
    <w:p w:rsidR="00105493" w:rsidRPr="00354C35" w:rsidRDefault="00F82A88" w:rsidP="00776385">
      <w:pPr>
        <w:numPr>
          <w:ilvl w:val="0"/>
          <w:numId w:val="4"/>
        </w:numPr>
        <w:spacing w:after="0"/>
        <w:jc w:val="both"/>
        <w:rPr>
          <w:rFonts w:ascii="Arial" w:hAnsi="Arial" w:cs="Arial"/>
          <w:szCs w:val="23"/>
        </w:rPr>
      </w:pPr>
      <w:r w:rsidRPr="00354C35">
        <w:rPr>
          <w:rFonts w:ascii="Arial" w:hAnsi="Arial" w:cs="Arial"/>
          <w:szCs w:val="23"/>
        </w:rPr>
        <w:t xml:space="preserve">20 </w:t>
      </w:r>
      <w:r w:rsidR="00105493" w:rsidRPr="00354C35">
        <w:rPr>
          <w:rFonts w:ascii="Arial" w:hAnsi="Arial" w:cs="Arial"/>
          <w:szCs w:val="23"/>
        </w:rPr>
        <w:t>IgAN</w:t>
      </w:r>
      <w:r w:rsidRPr="00354C35">
        <w:rPr>
          <w:rFonts w:ascii="Arial" w:hAnsi="Arial" w:cs="Arial"/>
          <w:szCs w:val="23"/>
        </w:rPr>
        <w:t xml:space="preserve"> patients</w:t>
      </w:r>
    </w:p>
    <w:p w:rsidR="00105493" w:rsidRPr="00354C35" w:rsidRDefault="00F82A88" w:rsidP="00776385">
      <w:pPr>
        <w:numPr>
          <w:ilvl w:val="0"/>
          <w:numId w:val="4"/>
        </w:numPr>
        <w:spacing w:after="0"/>
        <w:jc w:val="both"/>
        <w:rPr>
          <w:rFonts w:ascii="Arial" w:hAnsi="Arial" w:cs="Arial"/>
          <w:szCs w:val="23"/>
        </w:rPr>
      </w:pPr>
      <w:r w:rsidRPr="00354C35">
        <w:rPr>
          <w:rFonts w:ascii="Arial" w:hAnsi="Arial" w:cs="Arial"/>
          <w:szCs w:val="23"/>
        </w:rPr>
        <w:t xml:space="preserve">20 MN patients, </w:t>
      </w:r>
      <w:r w:rsidR="00105493" w:rsidRPr="00354C35">
        <w:rPr>
          <w:rFonts w:ascii="Arial" w:hAnsi="Arial" w:cs="Arial"/>
          <w:szCs w:val="23"/>
        </w:rPr>
        <w:t>matched for serum Cr</w:t>
      </w:r>
      <w:r w:rsidRPr="00354C35">
        <w:rPr>
          <w:rFonts w:ascii="Arial" w:hAnsi="Arial" w:cs="Arial"/>
          <w:szCs w:val="23"/>
        </w:rPr>
        <w:t xml:space="preserve"> with IgAN patients</w:t>
      </w:r>
    </w:p>
    <w:p w:rsidR="00105493" w:rsidRPr="00354C35" w:rsidRDefault="00F82A88" w:rsidP="00776385">
      <w:pPr>
        <w:numPr>
          <w:ilvl w:val="0"/>
          <w:numId w:val="4"/>
        </w:numPr>
        <w:spacing w:after="0"/>
        <w:jc w:val="both"/>
        <w:rPr>
          <w:rFonts w:ascii="Arial" w:hAnsi="Arial" w:cs="Arial"/>
          <w:szCs w:val="23"/>
        </w:rPr>
      </w:pPr>
      <w:r w:rsidRPr="00354C35">
        <w:rPr>
          <w:rFonts w:ascii="Arial" w:hAnsi="Arial" w:cs="Arial"/>
          <w:szCs w:val="23"/>
        </w:rPr>
        <w:t>20 HS, age matched to IgAN patients.</w:t>
      </w:r>
    </w:p>
    <w:p w:rsidR="00F82A88" w:rsidRPr="00354C35" w:rsidRDefault="00105493" w:rsidP="00776385">
      <w:pPr>
        <w:spacing w:before="240"/>
        <w:jc w:val="both"/>
        <w:rPr>
          <w:rFonts w:ascii="Arial" w:hAnsi="Arial" w:cs="Arial"/>
          <w:szCs w:val="23"/>
        </w:rPr>
      </w:pPr>
      <w:r w:rsidRPr="00354C35">
        <w:rPr>
          <w:rFonts w:ascii="Arial" w:hAnsi="Arial" w:cs="Arial"/>
          <w:b/>
          <w:szCs w:val="23"/>
        </w:rPr>
        <w:t>R</w:t>
      </w:r>
      <w:r w:rsidR="00354C35">
        <w:rPr>
          <w:rFonts w:ascii="Arial" w:hAnsi="Arial" w:cs="Arial"/>
          <w:b/>
          <w:szCs w:val="23"/>
        </w:rPr>
        <w:t>ESULTS</w:t>
      </w:r>
      <w:r w:rsidRPr="00354C35">
        <w:rPr>
          <w:rFonts w:ascii="Arial" w:hAnsi="Arial" w:cs="Arial"/>
          <w:b/>
          <w:szCs w:val="23"/>
        </w:rPr>
        <w:t>:</w:t>
      </w:r>
      <w:r w:rsidR="00533C53" w:rsidRPr="00354C35">
        <w:rPr>
          <w:rFonts w:ascii="Arial" w:hAnsi="Arial" w:cs="Arial"/>
          <w:szCs w:val="23"/>
        </w:rPr>
        <w:t xml:space="preserve"> </w:t>
      </w:r>
      <w:r w:rsidR="00F82A88" w:rsidRPr="00354C35">
        <w:rPr>
          <w:rFonts w:ascii="Arial" w:hAnsi="Arial" w:cs="Arial"/>
          <w:szCs w:val="23"/>
        </w:rPr>
        <w:t>Seven of the analysed cytokines (GM-CSF, IFN-gamma, IL-7, IL-12 p70, IL-15, IL-17A and IL-22) were at levels too low to be detected</w:t>
      </w:r>
      <w:r w:rsidR="00533C53" w:rsidRPr="00354C35">
        <w:rPr>
          <w:rFonts w:ascii="Arial" w:hAnsi="Arial" w:cs="Arial"/>
          <w:szCs w:val="23"/>
        </w:rPr>
        <w:t xml:space="preserve"> by this assay</w:t>
      </w:r>
      <w:r w:rsidR="00F82A88" w:rsidRPr="00354C35">
        <w:rPr>
          <w:rFonts w:ascii="Arial" w:hAnsi="Arial" w:cs="Arial"/>
          <w:szCs w:val="23"/>
        </w:rPr>
        <w:t xml:space="preserve">. </w:t>
      </w:r>
      <w:r w:rsidR="004B361E" w:rsidRPr="00354C35">
        <w:rPr>
          <w:rFonts w:ascii="Arial" w:hAnsi="Arial" w:cs="Arial"/>
          <w:szCs w:val="23"/>
        </w:rPr>
        <w:t>Thirteen showed correlation with serum creatinine, seven of which were specific to IgAN (APRIL, BCMA, CD27, CTACK, IGFBP-1 and TACI) and t</w:t>
      </w:r>
      <w:r w:rsidR="00904041" w:rsidRPr="00354C35">
        <w:rPr>
          <w:rFonts w:ascii="Arial" w:hAnsi="Arial" w:cs="Arial"/>
          <w:szCs w:val="23"/>
        </w:rPr>
        <w:t>wo</w:t>
      </w:r>
      <w:r w:rsidR="004B361E" w:rsidRPr="00354C35">
        <w:rPr>
          <w:rFonts w:ascii="Arial" w:hAnsi="Arial" w:cs="Arial"/>
          <w:szCs w:val="23"/>
        </w:rPr>
        <w:t xml:space="preserve"> specific to MN (CD163 and IL-1 RI). </w:t>
      </w:r>
    </w:p>
    <w:p w:rsidR="00105493" w:rsidRPr="00354C35" w:rsidRDefault="00105493" w:rsidP="00354C35">
      <w:pPr>
        <w:spacing w:after="0"/>
        <w:jc w:val="both"/>
        <w:rPr>
          <w:rFonts w:ascii="Arial" w:hAnsi="Arial" w:cs="Arial"/>
          <w:szCs w:val="23"/>
          <w:u w:val="single"/>
        </w:rPr>
      </w:pPr>
      <w:r w:rsidRPr="00354C35">
        <w:rPr>
          <w:rFonts w:ascii="Arial" w:hAnsi="Arial" w:cs="Arial"/>
          <w:szCs w:val="23"/>
          <w:u w:val="single"/>
        </w:rPr>
        <w:t>Experiment 1:</w:t>
      </w:r>
    </w:p>
    <w:p w:rsidR="00105493" w:rsidRPr="00354C35" w:rsidRDefault="00904041" w:rsidP="00354C35">
      <w:pPr>
        <w:spacing w:after="0"/>
        <w:jc w:val="both"/>
        <w:rPr>
          <w:rFonts w:ascii="Arial" w:hAnsi="Arial" w:cs="Arial"/>
          <w:color w:val="FF0000"/>
          <w:szCs w:val="23"/>
        </w:rPr>
      </w:pPr>
      <w:r w:rsidRPr="00354C35">
        <w:rPr>
          <w:rFonts w:ascii="Arial" w:hAnsi="Arial" w:cs="Arial"/>
          <w:szCs w:val="23"/>
        </w:rPr>
        <w:t>Three</w:t>
      </w:r>
      <w:r w:rsidR="00105493" w:rsidRPr="00354C35">
        <w:rPr>
          <w:rFonts w:ascii="Arial" w:hAnsi="Arial" w:cs="Arial"/>
          <w:szCs w:val="23"/>
        </w:rPr>
        <w:t xml:space="preserve"> of the candidate biomarkers were elevated in patients with IgAN and normal ren</w:t>
      </w:r>
      <w:r w:rsidRPr="00354C35">
        <w:rPr>
          <w:rFonts w:ascii="Arial" w:hAnsi="Arial" w:cs="Arial"/>
          <w:szCs w:val="23"/>
        </w:rPr>
        <w:t>al function when compared to HS (BCMA</w:t>
      </w:r>
      <w:r w:rsidR="00533C53" w:rsidRPr="00354C35">
        <w:rPr>
          <w:rFonts w:ascii="Arial" w:hAnsi="Arial" w:cs="Arial"/>
          <w:szCs w:val="23"/>
        </w:rPr>
        <w:t xml:space="preserve">, MMP-2 and TNF </w:t>
      </w:r>
      <w:r w:rsidRPr="00354C35">
        <w:rPr>
          <w:rFonts w:ascii="Arial" w:hAnsi="Arial" w:cs="Arial"/>
          <w:szCs w:val="23"/>
        </w:rPr>
        <w:t>RI)</w:t>
      </w:r>
      <w:r w:rsidR="00105493" w:rsidRPr="00354C35">
        <w:rPr>
          <w:rFonts w:ascii="Arial" w:hAnsi="Arial" w:cs="Arial"/>
          <w:szCs w:val="23"/>
        </w:rPr>
        <w:t xml:space="preserve">. </w:t>
      </w:r>
      <w:r w:rsidRPr="00354C35">
        <w:rPr>
          <w:rFonts w:ascii="Arial" w:hAnsi="Arial" w:cs="Arial"/>
          <w:szCs w:val="23"/>
        </w:rPr>
        <w:t>These three and a further 1</w:t>
      </w:r>
      <w:r w:rsidR="00533C53" w:rsidRPr="00354C35">
        <w:rPr>
          <w:rFonts w:ascii="Arial" w:hAnsi="Arial" w:cs="Arial"/>
          <w:szCs w:val="23"/>
        </w:rPr>
        <w:t>6 were at elevated levels in MN.</w:t>
      </w:r>
      <w:r w:rsidR="000338C3" w:rsidRPr="00354C35">
        <w:rPr>
          <w:rFonts w:ascii="Arial" w:hAnsi="Arial" w:cs="Arial"/>
          <w:szCs w:val="23"/>
        </w:rPr>
        <w:t xml:space="preserve"> </w:t>
      </w:r>
    </w:p>
    <w:p w:rsidR="00105493" w:rsidRPr="00354C35" w:rsidRDefault="00105493" w:rsidP="00354C35">
      <w:pPr>
        <w:spacing w:after="0"/>
        <w:jc w:val="both"/>
        <w:rPr>
          <w:rFonts w:ascii="Arial" w:hAnsi="Arial" w:cs="Arial"/>
          <w:szCs w:val="23"/>
          <w:u w:val="single"/>
        </w:rPr>
      </w:pPr>
      <w:r w:rsidRPr="00354C35">
        <w:rPr>
          <w:rFonts w:ascii="Arial" w:hAnsi="Arial" w:cs="Arial"/>
          <w:szCs w:val="23"/>
          <w:u w:val="single"/>
        </w:rPr>
        <w:t>Experiment 2:</w:t>
      </w:r>
    </w:p>
    <w:p w:rsidR="00105493" w:rsidRPr="00354C35" w:rsidRDefault="00904041" w:rsidP="00533C53">
      <w:pPr>
        <w:jc w:val="both"/>
        <w:rPr>
          <w:rFonts w:ascii="Arial" w:hAnsi="Arial" w:cs="Arial"/>
          <w:szCs w:val="23"/>
        </w:rPr>
      </w:pPr>
      <w:r w:rsidRPr="00354C35">
        <w:rPr>
          <w:rFonts w:ascii="Arial" w:hAnsi="Arial" w:cs="Arial"/>
          <w:szCs w:val="23"/>
        </w:rPr>
        <w:t>Eleven</w:t>
      </w:r>
      <w:r w:rsidR="00105493" w:rsidRPr="00354C35">
        <w:rPr>
          <w:rFonts w:ascii="Arial" w:hAnsi="Arial" w:cs="Arial"/>
          <w:szCs w:val="23"/>
        </w:rPr>
        <w:t xml:space="preserve"> candidate biomarkers were increased in patients with IgAN and impaired renal function</w:t>
      </w:r>
      <w:r w:rsidRPr="00354C35">
        <w:rPr>
          <w:rFonts w:ascii="Arial" w:hAnsi="Arial" w:cs="Arial"/>
          <w:szCs w:val="23"/>
        </w:rPr>
        <w:t xml:space="preserve"> (APRIL, BCMA, CD27, CD30, CTACK, IGFBP-1, IL-18 </w:t>
      </w:r>
      <w:proofErr w:type="spellStart"/>
      <w:r w:rsidRPr="00354C35">
        <w:rPr>
          <w:rFonts w:ascii="Arial" w:hAnsi="Arial" w:cs="Arial"/>
          <w:szCs w:val="23"/>
        </w:rPr>
        <w:t>BPa</w:t>
      </w:r>
      <w:proofErr w:type="spellEnd"/>
      <w:r w:rsidRPr="00354C35">
        <w:rPr>
          <w:rFonts w:ascii="Arial" w:hAnsi="Arial" w:cs="Arial"/>
          <w:szCs w:val="23"/>
        </w:rPr>
        <w:t>, TNF RI, TNF RII, TRAIL and Uteroglobin)</w:t>
      </w:r>
      <w:r w:rsidR="00105493" w:rsidRPr="00354C35">
        <w:rPr>
          <w:rFonts w:ascii="Arial" w:hAnsi="Arial" w:cs="Arial"/>
          <w:szCs w:val="23"/>
        </w:rPr>
        <w:t xml:space="preserve">. Of </w:t>
      </w:r>
      <w:r w:rsidR="00533C53" w:rsidRPr="00354C35">
        <w:rPr>
          <w:rFonts w:ascii="Arial" w:hAnsi="Arial" w:cs="Arial"/>
          <w:szCs w:val="23"/>
        </w:rPr>
        <w:t>these, only CTACK was specifi</w:t>
      </w:r>
      <w:r w:rsidR="00105493" w:rsidRPr="00354C35">
        <w:rPr>
          <w:rFonts w:ascii="Arial" w:hAnsi="Arial" w:cs="Arial"/>
          <w:szCs w:val="23"/>
        </w:rPr>
        <w:t xml:space="preserve">c to IgAN as the serum levels of the others were also elevated in MN. </w:t>
      </w:r>
      <w:r w:rsidR="00533C53" w:rsidRPr="00354C35">
        <w:rPr>
          <w:rFonts w:ascii="Arial" w:hAnsi="Arial" w:cs="Arial"/>
          <w:szCs w:val="23"/>
        </w:rPr>
        <w:t>A further eight were also elevated in MN.</w:t>
      </w:r>
      <w:r w:rsidR="000338C3" w:rsidRPr="00354C35">
        <w:rPr>
          <w:rFonts w:ascii="Arial" w:hAnsi="Arial" w:cs="Arial"/>
          <w:szCs w:val="23"/>
        </w:rPr>
        <w:t xml:space="preserve"> </w:t>
      </w:r>
    </w:p>
    <w:p w:rsidR="00533C53" w:rsidRPr="00354C35" w:rsidRDefault="00105493" w:rsidP="00533C53">
      <w:pPr>
        <w:jc w:val="both"/>
        <w:rPr>
          <w:rFonts w:ascii="Arial" w:hAnsi="Arial" w:cs="Arial"/>
          <w:szCs w:val="23"/>
        </w:rPr>
      </w:pPr>
      <w:r w:rsidRPr="00354C35">
        <w:rPr>
          <w:rFonts w:ascii="Arial" w:hAnsi="Arial" w:cs="Arial"/>
          <w:b/>
          <w:szCs w:val="23"/>
        </w:rPr>
        <w:t>D</w:t>
      </w:r>
      <w:r w:rsidR="00354C35">
        <w:rPr>
          <w:rFonts w:ascii="Arial" w:hAnsi="Arial" w:cs="Arial"/>
          <w:b/>
          <w:szCs w:val="23"/>
        </w:rPr>
        <w:t>ISCUSSION</w:t>
      </w:r>
      <w:r w:rsidRPr="00354C35">
        <w:rPr>
          <w:rFonts w:ascii="Arial" w:hAnsi="Arial" w:cs="Arial"/>
          <w:b/>
          <w:szCs w:val="23"/>
        </w:rPr>
        <w:t>:</w:t>
      </w:r>
      <w:r w:rsidR="00533C53" w:rsidRPr="00354C35">
        <w:rPr>
          <w:rFonts w:ascii="Arial" w:hAnsi="Arial" w:cs="Arial"/>
          <w:b/>
          <w:szCs w:val="23"/>
        </w:rPr>
        <w:t xml:space="preserve"> </w:t>
      </w:r>
      <w:r w:rsidR="00533C53" w:rsidRPr="00354C35">
        <w:rPr>
          <w:rFonts w:ascii="Arial" w:hAnsi="Arial" w:cs="Arial"/>
          <w:szCs w:val="23"/>
        </w:rPr>
        <w:t xml:space="preserve">Previously reported biomarker studies have described associations between </w:t>
      </w:r>
      <w:proofErr w:type="gramStart"/>
      <w:r w:rsidR="00533C53" w:rsidRPr="00354C35">
        <w:rPr>
          <w:rFonts w:ascii="Arial" w:hAnsi="Arial" w:cs="Arial"/>
          <w:szCs w:val="23"/>
        </w:rPr>
        <w:t>a number of</w:t>
      </w:r>
      <w:proofErr w:type="gramEnd"/>
      <w:r w:rsidR="00533C53" w:rsidRPr="00354C35">
        <w:rPr>
          <w:rFonts w:ascii="Arial" w:hAnsi="Arial" w:cs="Arial"/>
          <w:szCs w:val="23"/>
        </w:rPr>
        <w:t xml:space="preserve"> biomarkers in this study and the development of IgAN, but have failed to correct for renal function in their study populations. Our data highlight the importance of controlling for renal function when evaluating the importance of serum biomarkers in kidney disease. We have identified a panel</w:t>
      </w:r>
      <w:r w:rsidR="003938D8" w:rsidRPr="00354C35">
        <w:rPr>
          <w:rFonts w:ascii="Arial" w:hAnsi="Arial" w:cs="Arial"/>
          <w:szCs w:val="23"/>
        </w:rPr>
        <w:t xml:space="preserve"> of biomarkers elevated in IgAN, of these only CTACK </w:t>
      </w:r>
      <w:r w:rsidR="00142312" w:rsidRPr="00354C35">
        <w:rPr>
          <w:rFonts w:ascii="Arial" w:hAnsi="Arial" w:cs="Arial"/>
          <w:szCs w:val="23"/>
        </w:rPr>
        <w:t>was specific to IgAN.</w:t>
      </w:r>
      <w:r w:rsidR="00776385" w:rsidRPr="00354C35">
        <w:rPr>
          <w:rFonts w:ascii="Arial" w:hAnsi="Arial" w:cs="Arial"/>
          <w:szCs w:val="23"/>
        </w:rPr>
        <w:t xml:space="preserve"> </w:t>
      </w:r>
      <w:r w:rsidR="00533C53" w:rsidRPr="00354C35">
        <w:rPr>
          <w:rFonts w:ascii="Arial" w:hAnsi="Arial" w:cs="Arial"/>
          <w:szCs w:val="23"/>
        </w:rPr>
        <w:t xml:space="preserve">Future work will involve longitudinal studies to examine </w:t>
      </w:r>
      <w:r w:rsidR="00142312" w:rsidRPr="00354C35">
        <w:rPr>
          <w:rFonts w:ascii="Arial" w:hAnsi="Arial" w:cs="Arial"/>
          <w:szCs w:val="23"/>
        </w:rPr>
        <w:t>the impact of this biomarker</w:t>
      </w:r>
      <w:r w:rsidR="00533C53" w:rsidRPr="00354C35">
        <w:rPr>
          <w:rFonts w:ascii="Arial" w:hAnsi="Arial" w:cs="Arial"/>
          <w:szCs w:val="23"/>
        </w:rPr>
        <w:t xml:space="preserve"> on disease phenotype and response to therapy.</w:t>
      </w:r>
    </w:p>
    <w:sectPr w:rsidR="00533C53" w:rsidRPr="00354C35" w:rsidSect="00354C3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7495"/>
    <w:multiLevelType w:val="hybridMultilevel"/>
    <w:tmpl w:val="9A2AC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C96737"/>
    <w:multiLevelType w:val="hybridMultilevel"/>
    <w:tmpl w:val="FC747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7F229A"/>
    <w:multiLevelType w:val="hybridMultilevel"/>
    <w:tmpl w:val="316096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A86048"/>
    <w:multiLevelType w:val="hybridMultilevel"/>
    <w:tmpl w:val="3634CBB2"/>
    <w:lvl w:ilvl="0" w:tplc="B7BACE76">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36"/>
    <w:rsid w:val="00001572"/>
    <w:rsid w:val="000338C3"/>
    <w:rsid w:val="00033FB9"/>
    <w:rsid w:val="00045618"/>
    <w:rsid w:val="00051A53"/>
    <w:rsid w:val="00057504"/>
    <w:rsid w:val="00064AB6"/>
    <w:rsid w:val="000752F5"/>
    <w:rsid w:val="00087629"/>
    <w:rsid w:val="000A2165"/>
    <w:rsid w:val="000B09BC"/>
    <w:rsid w:val="000B1706"/>
    <w:rsid w:val="000B1C96"/>
    <w:rsid w:val="000B562F"/>
    <w:rsid w:val="000C65D6"/>
    <w:rsid w:val="000E67D4"/>
    <w:rsid w:val="000F24D0"/>
    <w:rsid w:val="00104DB5"/>
    <w:rsid w:val="00105493"/>
    <w:rsid w:val="00106697"/>
    <w:rsid w:val="00134902"/>
    <w:rsid w:val="00142312"/>
    <w:rsid w:val="001428E2"/>
    <w:rsid w:val="00163874"/>
    <w:rsid w:val="00165E0C"/>
    <w:rsid w:val="00175316"/>
    <w:rsid w:val="001820D0"/>
    <w:rsid w:val="0019281A"/>
    <w:rsid w:val="001A6F43"/>
    <w:rsid w:val="001B2E0B"/>
    <w:rsid w:val="001C4494"/>
    <w:rsid w:val="001D2720"/>
    <w:rsid w:val="001D3A74"/>
    <w:rsid w:val="001D3E04"/>
    <w:rsid w:val="001D7CFE"/>
    <w:rsid w:val="001E24EB"/>
    <w:rsid w:val="001F087B"/>
    <w:rsid w:val="0020192D"/>
    <w:rsid w:val="002022D5"/>
    <w:rsid w:val="00215E80"/>
    <w:rsid w:val="00230B36"/>
    <w:rsid w:val="00246CE5"/>
    <w:rsid w:val="00261F22"/>
    <w:rsid w:val="00273647"/>
    <w:rsid w:val="002779DE"/>
    <w:rsid w:val="00296F2F"/>
    <w:rsid w:val="002A61F4"/>
    <w:rsid w:val="002A636A"/>
    <w:rsid w:val="002A7C05"/>
    <w:rsid w:val="002B3B67"/>
    <w:rsid w:val="002B7310"/>
    <w:rsid w:val="002C6582"/>
    <w:rsid w:val="002D4246"/>
    <w:rsid w:val="002E1805"/>
    <w:rsid w:val="003001CB"/>
    <w:rsid w:val="003021D0"/>
    <w:rsid w:val="003055A1"/>
    <w:rsid w:val="003232D1"/>
    <w:rsid w:val="0034287D"/>
    <w:rsid w:val="00353C8F"/>
    <w:rsid w:val="00354C35"/>
    <w:rsid w:val="00365A82"/>
    <w:rsid w:val="00370EAC"/>
    <w:rsid w:val="003772DA"/>
    <w:rsid w:val="0039107D"/>
    <w:rsid w:val="003938D8"/>
    <w:rsid w:val="003947DD"/>
    <w:rsid w:val="00394C85"/>
    <w:rsid w:val="003A4A39"/>
    <w:rsid w:val="003A72F0"/>
    <w:rsid w:val="003B5E50"/>
    <w:rsid w:val="003C1C81"/>
    <w:rsid w:val="003D7484"/>
    <w:rsid w:val="003E769A"/>
    <w:rsid w:val="003F030D"/>
    <w:rsid w:val="003F1B6C"/>
    <w:rsid w:val="003F269C"/>
    <w:rsid w:val="00401B6B"/>
    <w:rsid w:val="00404314"/>
    <w:rsid w:val="004065C3"/>
    <w:rsid w:val="00423434"/>
    <w:rsid w:val="00436AFC"/>
    <w:rsid w:val="00437802"/>
    <w:rsid w:val="004423A1"/>
    <w:rsid w:val="00442A55"/>
    <w:rsid w:val="004506B3"/>
    <w:rsid w:val="00450852"/>
    <w:rsid w:val="004673C3"/>
    <w:rsid w:val="00476650"/>
    <w:rsid w:val="004870EE"/>
    <w:rsid w:val="00487582"/>
    <w:rsid w:val="00490892"/>
    <w:rsid w:val="004A391D"/>
    <w:rsid w:val="004A69ED"/>
    <w:rsid w:val="004B361E"/>
    <w:rsid w:val="004B73CC"/>
    <w:rsid w:val="004D05F2"/>
    <w:rsid w:val="004E2728"/>
    <w:rsid w:val="00500823"/>
    <w:rsid w:val="00511C24"/>
    <w:rsid w:val="005204D3"/>
    <w:rsid w:val="00530A5E"/>
    <w:rsid w:val="00530F24"/>
    <w:rsid w:val="00533C53"/>
    <w:rsid w:val="00536D1F"/>
    <w:rsid w:val="00545D1B"/>
    <w:rsid w:val="0056373E"/>
    <w:rsid w:val="00566103"/>
    <w:rsid w:val="00571697"/>
    <w:rsid w:val="005810E1"/>
    <w:rsid w:val="00591B37"/>
    <w:rsid w:val="00595A63"/>
    <w:rsid w:val="00595DAF"/>
    <w:rsid w:val="00597E86"/>
    <w:rsid w:val="005A25CA"/>
    <w:rsid w:val="005B0164"/>
    <w:rsid w:val="005B4AF1"/>
    <w:rsid w:val="005C4C0E"/>
    <w:rsid w:val="005D420A"/>
    <w:rsid w:val="005F07F8"/>
    <w:rsid w:val="005F64E4"/>
    <w:rsid w:val="005F6A84"/>
    <w:rsid w:val="00601DBD"/>
    <w:rsid w:val="00616E1D"/>
    <w:rsid w:val="006174BF"/>
    <w:rsid w:val="00641851"/>
    <w:rsid w:val="0066159B"/>
    <w:rsid w:val="00670D40"/>
    <w:rsid w:val="0067152B"/>
    <w:rsid w:val="00672A42"/>
    <w:rsid w:val="00672E18"/>
    <w:rsid w:val="00690B8B"/>
    <w:rsid w:val="006958BD"/>
    <w:rsid w:val="006B4CE9"/>
    <w:rsid w:val="006B5BE7"/>
    <w:rsid w:val="006E0F11"/>
    <w:rsid w:val="006E2607"/>
    <w:rsid w:val="006E679D"/>
    <w:rsid w:val="006F237A"/>
    <w:rsid w:val="007212CF"/>
    <w:rsid w:val="00732A05"/>
    <w:rsid w:val="007402AA"/>
    <w:rsid w:val="007412ED"/>
    <w:rsid w:val="00776385"/>
    <w:rsid w:val="00781F11"/>
    <w:rsid w:val="007835FB"/>
    <w:rsid w:val="007867E0"/>
    <w:rsid w:val="007873A6"/>
    <w:rsid w:val="00790E89"/>
    <w:rsid w:val="00792582"/>
    <w:rsid w:val="007A0637"/>
    <w:rsid w:val="007A28EB"/>
    <w:rsid w:val="007A58A8"/>
    <w:rsid w:val="007A6445"/>
    <w:rsid w:val="007B2D92"/>
    <w:rsid w:val="007B6320"/>
    <w:rsid w:val="007C263E"/>
    <w:rsid w:val="007C2CDD"/>
    <w:rsid w:val="007D6A63"/>
    <w:rsid w:val="007E2323"/>
    <w:rsid w:val="007E5881"/>
    <w:rsid w:val="007E6D9E"/>
    <w:rsid w:val="007E7587"/>
    <w:rsid w:val="007F3868"/>
    <w:rsid w:val="007F524F"/>
    <w:rsid w:val="00810695"/>
    <w:rsid w:val="00820258"/>
    <w:rsid w:val="00827FBB"/>
    <w:rsid w:val="00834BE1"/>
    <w:rsid w:val="00845AF4"/>
    <w:rsid w:val="00845F72"/>
    <w:rsid w:val="00846884"/>
    <w:rsid w:val="00853F4B"/>
    <w:rsid w:val="008667CE"/>
    <w:rsid w:val="00880886"/>
    <w:rsid w:val="00887E75"/>
    <w:rsid w:val="008943A8"/>
    <w:rsid w:val="00897E1E"/>
    <w:rsid w:val="008C5919"/>
    <w:rsid w:val="008C6FB4"/>
    <w:rsid w:val="008D2E9B"/>
    <w:rsid w:val="008D5E08"/>
    <w:rsid w:val="008D7A21"/>
    <w:rsid w:val="008E0D91"/>
    <w:rsid w:val="008F3498"/>
    <w:rsid w:val="0090123E"/>
    <w:rsid w:val="009030D6"/>
    <w:rsid w:val="009030F2"/>
    <w:rsid w:val="00904041"/>
    <w:rsid w:val="00905E8D"/>
    <w:rsid w:val="009225AC"/>
    <w:rsid w:val="009231D1"/>
    <w:rsid w:val="009421D0"/>
    <w:rsid w:val="00951930"/>
    <w:rsid w:val="009730C4"/>
    <w:rsid w:val="00982F16"/>
    <w:rsid w:val="009844EC"/>
    <w:rsid w:val="00984572"/>
    <w:rsid w:val="00997E34"/>
    <w:rsid w:val="009B36DC"/>
    <w:rsid w:val="009C40AF"/>
    <w:rsid w:val="009F0D37"/>
    <w:rsid w:val="009F1171"/>
    <w:rsid w:val="009F39F3"/>
    <w:rsid w:val="009F6C3E"/>
    <w:rsid w:val="009F7C95"/>
    <w:rsid w:val="00A103B9"/>
    <w:rsid w:val="00A107C6"/>
    <w:rsid w:val="00A14BDC"/>
    <w:rsid w:val="00A2091A"/>
    <w:rsid w:val="00A23406"/>
    <w:rsid w:val="00A23E9C"/>
    <w:rsid w:val="00A33F5C"/>
    <w:rsid w:val="00A643A5"/>
    <w:rsid w:val="00A71F7E"/>
    <w:rsid w:val="00A77587"/>
    <w:rsid w:val="00A87EEC"/>
    <w:rsid w:val="00A9477B"/>
    <w:rsid w:val="00A95A75"/>
    <w:rsid w:val="00AA1078"/>
    <w:rsid w:val="00AA2309"/>
    <w:rsid w:val="00AA5DC8"/>
    <w:rsid w:val="00AB060A"/>
    <w:rsid w:val="00AC1C1C"/>
    <w:rsid w:val="00AD1618"/>
    <w:rsid w:val="00AE2E9C"/>
    <w:rsid w:val="00AE5F25"/>
    <w:rsid w:val="00AF062E"/>
    <w:rsid w:val="00AF14FA"/>
    <w:rsid w:val="00AF2E04"/>
    <w:rsid w:val="00AF39DA"/>
    <w:rsid w:val="00B128D1"/>
    <w:rsid w:val="00B140E5"/>
    <w:rsid w:val="00B2505C"/>
    <w:rsid w:val="00B26C4F"/>
    <w:rsid w:val="00B35BC1"/>
    <w:rsid w:val="00B46BC3"/>
    <w:rsid w:val="00B57BC8"/>
    <w:rsid w:val="00B67378"/>
    <w:rsid w:val="00BA4E97"/>
    <w:rsid w:val="00BA68BB"/>
    <w:rsid w:val="00BB01E0"/>
    <w:rsid w:val="00BB2073"/>
    <w:rsid w:val="00BB2634"/>
    <w:rsid w:val="00BC2284"/>
    <w:rsid w:val="00BC4CC7"/>
    <w:rsid w:val="00BD2DCA"/>
    <w:rsid w:val="00BE2247"/>
    <w:rsid w:val="00BE2874"/>
    <w:rsid w:val="00BF4C0F"/>
    <w:rsid w:val="00C1513B"/>
    <w:rsid w:val="00C227E5"/>
    <w:rsid w:val="00C235CD"/>
    <w:rsid w:val="00C2500B"/>
    <w:rsid w:val="00C30C7F"/>
    <w:rsid w:val="00C32C4A"/>
    <w:rsid w:val="00C40604"/>
    <w:rsid w:val="00C47015"/>
    <w:rsid w:val="00C47CC2"/>
    <w:rsid w:val="00C5375C"/>
    <w:rsid w:val="00C64982"/>
    <w:rsid w:val="00C655D2"/>
    <w:rsid w:val="00C65FEB"/>
    <w:rsid w:val="00C80394"/>
    <w:rsid w:val="00CA3333"/>
    <w:rsid w:val="00CB3433"/>
    <w:rsid w:val="00CC2191"/>
    <w:rsid w:val="00CC466F"/>
    <w:rsid w:val="00CD1B14"/>
    <w:rsid w:val="00CD6250"/>
    <w:rsid w:val="00CE4F6C"/>
    <w:rsid w:val="00CF116F"/>
    <w:rsid w:val="00CF579F"/>
    <w:rsid w:val="00D118F0"/>
    <w:rsid w:val="00D11E2D"/>
    <w:rsid w:val="00D15B64"/>
    <w:rsid w:val="00D20033"/>
    <w:rsid w:val="00D245E8"/>
    <w:rsid w:val="00D35C85"/>
    <w:rsid w:val="00D60C90"/>
    <w:rsid w:val="00D65C8B"/>
    <w:rsid w:val="00DA7844"/>
    <w:rsid w:val="00DB14DE"/>
    <w:rsid w:val="00DC2470"/>
    <w:rsid w:val="00DC4B7E"/>
    <w:rsid w:val="00DC4E6C"/>
    <w:rsid w:val="00DD0808"/>
    <w:rsid w:val="00DD3E1F"/>
    <w:rsid w:val="00DD5436"/>
    <w:rsid w:val="00DE699F"/>
    <w:rsid w:val="00E1070B"/>
    <w:rsid w:val="00E22761"/>
    <w:rsid w:val="00E3697C"/>
    <w:rsid w:val="00E57E69"/>
    <w:rsid w:val="00E63007"/>
    <w:rsid w:val="00E63FF9"/>
    <w:rsid w:val="00E70329"/>
    <w:rsid w:val="00E73ED2"/>
    <w:rsid w:val="00E7418F"/>
    <w:rsid w:val="00E81C7F"/>
    <w:rsid w:val="00E83E6C"/>
    <w:rsid w:val="00E8436E"/>
    <w:rsid w:val="00E84C96"/>
    <w:rsid w:val="00E87EFA"/>
    <w:rsid w:val="00E90666"/>
    <w:rsid w:val="00E926E6"/>
    <w:rsid w:val="00EA0502"/>
    <w:rsid w:val="00EB5882"/>
    <w:rsid w:val="00EB6254"/>
    <w:rsid w:val="00ED41E5"/>
    <w:rsid w:val="00ED7E5C"/>
    <w:rsid w:val="00EE44CE"/>
    <w:rsid w:val="00EE7B75"/>
    <w:rsid w:val="00EF37E4"/>
    <w:rsid w:val="00EF40EE"/>
    <w:rsid w:val="00EF5B60"/>
    <w:rsid w:val="00EF626C"/>
    <w:rsid w:val="00F03C50"/>
    <w:rsid w:val="00F04C60"/>
    <w:rsid w:val="00F2157D"/>
    <w:rsid w:val="00F2599A"/>
    <w:rsid w:val="00F30B78"/>
    <w:rsid w:val="00F33C9F"/>
    <w:rsid w:val="00F3410E"/>
    <w:rsid w:val="00F379A9"/>
    <w:rsid w:val="00F5591F"/>
    <w:rsid w:val="00F652E0"/>
    <w:rsid w:val="00F67CEB"/>
    <w:rsid w:val="00F72B3F"/>
    <w:rsid w:val="00F82A88"/>
    <w:rsid w:val="00F85127"/>
    <w:rsid w:val="00F91E51"/>
    <w:rsid w:val="00F94BFC"/>
    <w:rsid w:val="00FA046D"/>
    <w:rsid w:val="00FA44C6"/>
    <w:rsid w:val="00FB326E"/>
    <w:rsid w:val="00FB427B"/>
    <w:rsid w:val="00FB681F"/>
    <w:rsid w:val="00FC1EF7"/>
    <w:rsid w:val="00FD01E5"/>
    <w:rsid w:val="00FD488F"/>
    <w:rsid w:val="00FE0543"/>
    <w:rsid w:val="00FF4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64EF7"/>
  <w15:docId w15:val="{892532C2-A704-47DC-9268-DA31BA63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80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2">
    <w:name w:val="highlight2"/>
    <w:basedOn w:val="DefaultParagraphFont"/>
    <w:uiPriority w:val="99"/>
    <w:rsid w:val="00790E89"/>
    <w:rPr>
      <w:rFonts w:cs="Times New Roman"/>
    </w:rPr>
  </w:style>
  <w:style w:type="table" w:styleId="TableGrid">
    <w:name w:val="Table Grid"/>
    <w:basedOn w:val="TableNormal"/>
    <w:uiPriority w:val="99"/>
    <w:rsid w:val="00AA23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D5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5E08"/>
    <w:rPr>
      <w:rFonts w:ascii="Tahoma" w:hAnsi="Tahoma" w:cs="Tahoma"/>
      <w:sz w:val="16"/>
      <w:szCs w:val="16"/>
    </w:rPr>
  </w:style>
  <w:style w:type="paragraph" w:styleId="Revision">
    <w:name w:val="Revision"/>
    <w:hidden/>
    <w:uiPriority w:val="99"/>
    <w:semiHidden/>
    <w:rsid w:val="009030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362674">
      <w:bodyDiv w:val="1"/>
      <w:marLeft w:val="0"/>
      <w:marRight w:val="0"/>
      <w:marTop w:val="0"/>
      <w:marBottom w:val="0"/>
      <w:divBdr>
        <w:top w:val="none" w:sz="0" w:space="0" w:color="auto"/>
        <w:left w:val="none" w:sz="0" w:space="0" w:color="auto"/>
        <w:bottom w:val="none" w:sz="0" w:space="0" w:color="auto"/>
        <w:right w:val="none" w:sz="0" w:space="0" w:color="auto"/>
      </w:divBdr>
    </w:div>
    <w:div w:id="85815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Serum BCMA levels are elevated in IgA Nephropathy</vt:lpstr>
    </vt:vector>
  </TitlesOfParts>
  <Company>University of Leicester</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Serum BCMA levels are elevated in IgA Nephropathy</dc:title>
  <dc:subject/>
  <dc:creator>km65</dc:creator>
  <cp:keywords/>
  <dc:description/>
  <cp:lastModifiedBy>David Wimbury</cp:lastModifiedBy>
  <cp:revision>3</cp:revision>
  <dcterms:created xsi:type="dcterms:W3CDTF">2017-09-29T13:18:00Z</dcterms:created>
  <dcterms:modified xsi:type="dcterms:W3CDTF">2017-09-29T13:25:00Z</dcterms:modified>
</cp:coreProperties>
</file>