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444B4" w14:textId="77777777" w:rsidR="00AD0438" w:rsidRPr="00DF7C4C" w:rsidRDefault="00AD0438" w:rsidP="00AD0438">
      <w:pPr>
        <w:shd w:val="clear" w:color="auto" w:fill="FFFFFF"/>
        <w:spacing w:after="0" w:line="270" w:lineRule="atLeast"/>
        <w:textAlignment w:val="baseline"/>
        <w:rPr>
          <w:rFonts w:ascii="inherit" w:eastAsia="Times New Roman" w:hAnsi="inherit" w:cs="Arial"/>
          <w:color w:val="000000"/>
          <w:sz w:val="18"/>
          <w:szCs w:val="18"/>
        </w:rPr>
      </w:pPr>
      <w:bookmarkStart w:id="0" w:name="_GoBack"/>
      <w:bookmarkEnd w:id="0"/>
    </w:p>
    <w:tbl>
      <w:tblPr>
        <w:tblStyle w:val="TableGrid"/>
        <w:tblW w:w="0" w:type="auto"/>
        <w:tblLook w:val="04A0" w:firstRow="1" w:lastRow="0" w:firstColumn="1" w:lastColumn="0" w:noHBand="0" w:noVBand="1"/>
      </w:tblPr>
      <w:tblGrid>
        <w:gridCol w:w="9350"/>
      </w:tblGrid>
      <w:tr w:rsidR="00AD0438" w:rsidRPr="006F5CC7" w14:paraId="1AC221A0" w14:textId="77777777" w:rsidTr="00AD0438">
        <w:tc>
          <w:tcPr>
            <w:tcW w:w="9576" w:type="dxa"/>
          </w:tcPr>
          <w:p w14:paraId="7A3C60CA" w14:textId="77777777" w:rsidR="00AD0438" w:rsidRPr="006F5CC7" w:rsidRDefault="00B12DCA">
            <w:pPr>
              <w:rPr>
                <w:rFonts w:ascii="Verdana" w:hAnsi="Verdana"/>
                <w:b/>
              </w:rPr>
            </w:pPr>
            <w:r w:rsidRPr="006F5CC7">
              <w:rPr>
                <w:rFonts w:ascii="Verdana" w:hAnsi="Verdana"/>
                <w:b/>
              </w:rPr>
              <w:t>Contact details:</w:t>
            </w:r>
            <w:r w:rsidR="00A12D9C">
              <w:rPr>
                <w:rFonts w:ascii="Verdana" w:hAnsi="Verdana"/>
                <w:b/>
              </w:rPr>
              <w:t xml:space="preserve"> </w:t>
            </w:r>
          </w:p>
          <w:p w14:paraId="795A1672" w14:textId="77777777" w:rsidR="00B12DCA" w:rsidRPr="006F5CC7" w:rsidRDefault="00B12DCA">
            <w:pPr>
              <w:rPr>
                <w:rFonts w:ascii="Verdana" w:hAnsi="Verdana"/>
              </w:rPr>
            </w:pPr>
            <w:r w:rsidRPr="006F5CC7">
              <w:rPr>
                <w:rFonts w:ascii="Verdana" w:hAnsi="Verdana"/>
              </w:rPr>
              <w:t>Name:</w:t>
            </w:r>
            <w:r w:rsidR="00A12D9C">
              <w:rPr>
                <w:rFonts w:ascii="Verdana" w:hAnsi="Verdana"/>
              </w:rPr>
              <w:t xml:space="preserve"> Celine MERG</w:t>
            </w:r>
          </w:p>
          <w:p w14:paraId="101C175E" w14:textId="77777777" w:rsidR="00B12DCA" w:rsidRPr="006F5CC7" w:rsidRDefault="00B12DCA">
            <w:pPr>
              <w:rPr>
                <w:rFonts w:ascii="Verdana" w:hAnsi="Verdana"/>
              </w:rPr>
            </w:pPr>
            <w:r w:rsidRPr="006F5CC7">
              <w:rPr>
                <w:rFonts w:ascii="Verdana" w:hAnsi="Verdana"/>
              </w:rPr>
              <w:t>Institute/ Organization:</w:t>
            </w:r>
            <w:r w:rsidR="00A12D9C">
              <w:rPr>
                <w:rFonts w:ascii="Verdana" w:hAnsi="Verdana"/>
              </w:rPr>
              <w:t xml:space="preserve"> Philip Morris International</w:t>
            </w:r>
          </w:p>
          <w:p w14:paraId="20B91FAE" w14:textId="77777777" w:rsidR="006F5CC7" w:rsidRPr="007746DC" w:rsidRDefault="007746DC">
            <w:pPr>
              <w:rPr>
                <w:rFonts w:ascii="Verdana" w:hAnsi="Verdana"/>
                <w:b/>
              </w:rPr>
            </w:pPr>
            <w:r>
              <w:rPr>
                <w:rFonts w:ascii="Verdana" w:hAnsi="Verdana"/>
                <w:b/>
              </w:rPr>
              <w:t>Address</w:t>
            </w:r>
          </w:p>
          <w:p w14:paraId="79012854" w14:textId="77777777" w:rsidR="007746DC" w:rsidRPr="00A12D9C" w:rsidRDefault="007746DC">
            <w:pPr>
              <w:rPr>
                <w:rFonts w:ascii="Verdana" w:hAnsi="Verdana"/>
                <w:lang w:val="fr-CH"/>
              </w:rPr>
            </w:pPr>
            <w:proofErr w:type="spellStart"/>
            <w:r w:rsidRPr="00A12D9C">
              <w:rPr>
                <w:rFonts w:ascii="Verdana" w:hAnsi="Verdana"/>
                <w:lang w:val="fr-CH"/>
              </w:rPr>
              <w:t>Street:</w:t>
            </w:r>
            <w:r w:rsidR="00A12D9C" w:rsidRPr="00A12D9C">
              <w:rPr>
                <w:rFonts w:ascii="Verdana" w:hAnsi="Verdana"/>
                <w:lang w:val="fr-CH"/>
              </w:rPr>
              <w:t>Quai</w:t>
            </w:r>
            <w:proofErr w:type="spellEnd"/>
            <w:r w:rsidR="00A12D9C" w:rsidRPr="00A12D9C">
              <w:rPr>
                <w:rFonts w:ascii="Verdana" w:hAnsi="Verdana"/>
                <w:lang w:val="fr-CH"/>
              </w:rPr>
              <w:t xml:space="preserve"> </w:t>
            </w:r>
            <w:proofErr w:type="spellStart"/>
            <w:r w:rsidR="00A12D9C" w:rsidRPr="00A12D9C">
              <w:rPr>
                <w:rFonts w:ascii="Verdana" w:hAnsi="Verdana"/>
                <w:lang w:val="fr-CH"/>
              </w:rPr>
              <w:t>Jeanrenaud</w:t>
            </w:r>
            <w:proofErr w:type="spellEnd"/>
            <w:r w:rsidR="00A12D9C" w:rsidRPr="00A12D9C">
              <w:rPr>
                <w:rFonts w:ascii="Verdana" w:hAnsi="Verdana"/>
                <w:lang w:val="fr-CH"/>
              </w:rPr>
              <w:t xml:space="preserve"> 5</w:t>
            </w:r>
          </w:p>
          <w:p w14:paraId="3C7521B7" w14:textId="77777777" w:rsidR="006F5CC7" w:rsidRPr="00A12D9C" w:rsidRDefault="007746DC">
            <w:pPr>
              <w:rPr>
                <w:rFonts w:ascii="Verdana" w:hAnsi="Verdana"/>
              </w:rPr>
            </w:pPr>
            <w:r w:rsidRPr="00A12D9C">
              <w:rPr>
                <w:rFonts w:ascii="Verdana" w:hAnsi="Verdana"/>
              </w:rPr>
              <w:t>Postal code:</w:t>
            </w:r>
            <w:r w:rsidR="00A12D9C" w:rsidRPr="00A12D9C">
              <w:rPr>
                <w:rFonts w:ascii="Verdana" w:hAnsi="Verdana"/>
              </w:rPr>
              <w:t xml:space="preserve"> CH-2000 Neuchatel</w:t>
            </w:r>
          </w:p>
          <w:p w14:paraId="749B456A" w14:textId="77777777" w:rsidR="007746DC" w:rsidRPr="006F5CC7" w:rsidRDefault="007746DC">
            <w:pPr>
              <w:rPr>
                <w:rFonts w:ascii="Verdana" w:hAnsi="Verdana"/>
              </w:rPr>
            </w:pPr>
            <w:r>
              <w:rPr>
                <w:rFonts w:ascii="Verdana" w:hAnsi="Verdana"/>
              </w:rPr>
              <w:t>Country:</w:t>
            </w:r>
            <w:r w:rsidR="00A12D9C">
              <w:rPr>
                <w:rFonts w:ascii="Verdana" w:hAnsi="Verdana"/>
              </w:rPr>
              <w:t xml:space="preserve"> Switzerland</w:t>
            </w:r>
          </w:p>
          <w:p w14:paraId="03C2EED8" w14:textId="77777777" w:rsidR="006F5CC7" w:rsidRPr="006F5CC7" w:rsidRDefault="007746DC">
            <w:pPr>
              <w:rPr>
                <w:rFonts w:ascii="Verdana" w:hAnsi="Verdana"/>
              </w:rPr>
            </w:pPr>
            <w:r w:rsidRPr="006F5CC7">
              <w:rPr>
                <w:rFonts w:ascii="Verdana" w:hAnsi="Verdana"/>
              </w:rPr>
              <w:t>Phone number</w:t>
            </w:r>
            <w:r w:rsidR="006F5CC7" w:rsidRPr="006F5CC7">
              <w:rPr>
                <w:rFonts w:ascii="Verdana" w:hAnsi="Verdana"/>
              </w:rPr>
              <w:t>:</w:t>
            </w:r>
            <w:r w:rsidR="00A12D9C">
              <w:rPr>
                <w:rFonts w:ascii="Verdana" w:hAnsi="Verdana"/>
              </w:rPr>
              <w:t xml:space="preserve"> 0041 79 236 30 92</w:t>
            </w:r>
          </w:p>
          <w:p w14:paraId="68518758" w14:textId="77777777" w:rsidR="005F50AE" w:rsidRPr="006F5CC7" w:rsidRDefault="00B12DCA" w:rsidP="00A12D9C">
            <w:pPr>
              <w:rPr>
                <w:rFonts w:ascii="Verdana" w:hAnsi="Verdana"/>
              </w:rPr>
            </w:pPr>
            <w:r w:rsidRPr="006F5CC7">
              <w:rPr>
                <w:rFonts w:ascii="Verdana" w:hAnsi="Verdana"/>
              </w:rPr>
              <w:t>Email address:</w:t>
            </w:r>
            <w:r w:rsidR="00A12D9C">
              <w:rPr>
                <w:rFonts w:ascii="Verdana" w:hAnsi="Verdana"/>
              </w:rPr>
              <w:t xml:space="preserve"> celine.merg@pmi.com</w:t>
            </w:r>
          </w:p>
        </w:tc>
      </w:tr>
      <w:tr w:rsidR="00B12DCA" w:rsidRPr="006F5CC7" w14:paraId="0636DAEB" w14:textId="77777777" w:rsidTr="00B12DCA">
        <w:tc>
          <w:tcPr>
            <w:tcW w:w="9576" w:type="dxa"/>
          </w:tcPr>
          <w:p w14:paraId="2490A4C2" w14:textId="77777777" w:rsidR="00A12D9C" w:rsidRDefault="00B12DCA" w:rsidP="00A2331F">
            <w:pPr>
              <w:rPr>
                <w:rFonts w:ascii="Verdana" w:hAnsi="Verdana"/>
                <w:b/>
                <w:sz w:val="28"/>
                <w:szCs w:val="28"/>
              </w:rPr>
            </w:pPr>
            <w:r w:rsidRPr="006F5CC7">
              <w:rPr>
                <w:rFonts w:ascii="Verdana" w:hAnsi="Verdana"/>
                <w:b/>
                <w:sz w:val="28"/>
                <w:szCs w:val="28"/>
              </w:rPr>
              <w:t xml:space="preserve">Title: </w:t>
            </w:r>
          </w:p>
          <w:p w14:paraId="5C0D71B4" w14:textId="77777777" w:rsidR="00A12D9C" w:rsidRPr="00A12D9C" w:rsidRDefault="00A12D9C" w:rsidP="00A2331F">
            <w:pPr>
              <w:rPr>
                <w:rFonts w:ascii="Verdana" w:hAnsi="Verdana"/>
              </w:rPr>
            </w:pPr>
          </w:p>
          <w:p w14:paraId="0ACFEE52" w14:textId="77777777" w:rsidR="00B12DCA" w:rsidRPr="00A12D9C" w:rsidRDefault="00A12D9C" w:rsidP="00A2331F">
            <w:pPr>
              <w:rPr>
                <w:rFonts w:ascii="Verdana" w:hAnsi="Verdana"/>
                <w:b/>
              </w:rPr>
            </w:pPr>
            <w:r w:rsidRPr="00A12D9C">
              <w:rPr>
                <w:rFonts w:ascii="Verdana" w:hAnsi="Verdana"/>
                <w:b/>
              </w:rPr>
              <w:t xml:space="preserve">The impact of exposure to cigarette smoke on the </w:t>
            </w:r>
            <w:proofErr w:type="spellStart"/>
            <w:r w:rsidRPr="00A12D9C">
              <w:rPr>
                <w:rFonts w:ascii="Verdana" w:hAnsi="Verdana"/>
                <w:b/>
              </w:rPr>
              <w:t>secreton</w:t>
            </w:r>
            <w:proofErr w:type="spellEnd"/>
            <w:r w:rsidRPr="00A12D9C">
              <w:rPr>
                <w:rFonts w:ascii="Verdana" w:hAnsi="Verdana"/>
                <w:b/>
              </w:rPr>
              <w:t xml:space="preserve"> of inflammatory mediators: assessment using human organotypic small airway epithelial cultures from five different donors</w:t>
            </w:r>
          </w:p>
          <w:p w14:paraId="65F670CA" w14:textId="77777777" w:rsidR="00B12DCA" w:rsidRDefault="00B12DCA" w:rsidP="00A2331F">
            <w:pPr>
              <w:rPr>
                <w:rFonts w:ascii="Verdana" w:hAnsi="Verdana"/>
              </w:rPr>
            </w:pPr>
          </w:p>
          <w:p w14:paraId="3A51EDA5" w14:textId="77777777" w:rsidR="00A12D9C" w:rsidRPr="00A12D9C" w:rsidRDefault="00A12D9C" w:rsidP="00A12D9C">
            <w:pPr>
              <w:rPr>
                <w:rFonts w:ascii="Verdana" w:hAnsi="Verdana"/>
                <w:sz w:val="18"/>
              </w:rPr>
            </w:pPr>
            <w:r w:rsidRPr="00A12D9C">
              <w:rPr>
                <w:rFonts w:ascii="Verdana" w:hAnsi="Verdana"/>
                <w:sz w:val="18"/>
              </w:rPr>
              <w:t>Celine Merg</w:t>
            </w:r>
            <w:r w:rsidRPr="00A12D9C">
              <w:rPr>
                <w:rFonts w:ascii="Verdana" w:hAnsi="Verdana"/>
                <w:sz w:val="18"/>
                <w:vertAlign w:val="superscript"/>
              </w:rPr>
              <w:t>1</w:t>
            </w:r>
            <w:r w:rsidRPr="00A12D9C">
              <w:rPr>
                <w:rFonts w:ascii="Verdana" w:hAnsi="Verdana"/>
                <w:sz w:val="18"/>
              </w:rPr>
              <w:t>, Maica Corciulo</w:t>
            </w:r>
            <w:r w:rsidRPr="00A12D9C">
              <w:rPr>
                <w:rFonts w:ascii="Verdana" w:hAnsi="Verdana"/>
                <w:sz w:val="18"/>
                <w:vertAlign w:val="superscript"/>
              </w:rPr>
              <w:t>1</w:t>
            </w:r>
            <w:r w:rsidRPr="00A12D9C">
              <w:rPr>
                <w:rFonts w:ascii="Verdana" w:hAnsi="Verdana"/>
                <w:sz w:val="18"/>
              </w:rPr>
              <w:t>, Albert Giralt</w:t>
            </w:r>
            <w:r w:rsidRPr="00A12D9C">
              <w:rPr>
                <w:rFonts w:ascii="Verdana" w:hAnsi="Verdana"/>
                <w:sz w:val="18"/>
                <w:vertAlign w:val="superscript"/>
              </w:rPr>
              <w:t>1</w:t>
            </w:r>
            <w:r w:rsidRPr="00A12D9C">
              <w:rPr>
                <w:rFonts w:ascii="Verdana" w:hAnsi="Verdana"/>
                <w:sz w:val="18"/>
              </w:rPr>
              <w:t>, Athanasios Kondylis</w:t>
            </w:r>
            <w:r w:rsidRPr="00A12D9C">
              <w:rPr>
                <w:rFonts w:ascii="Verdana" w:hAnsi="Verdana"/>
                <w:sz w:val="18"/>
                <w:vertAlign w:val="superscript"/>
              </w:rPr>
              <w:t>1</w:t>
            </w:r>
            <w:r w:rsidRPr="00A12D9C">
              <w:rPr>
                <w:rFonts w:ascii="Verdana" w:hAnsi="Verdana"/>
                <w:sz w:val="18"/>
              </w:rPr>
              <w:t>, Laura Ortega</w:t>
            </w:r>
            <w:r w:rsidRPr="00A12D9C">
              <w:rPr>
                <w:rFonts w:ascii="Verdana" w:hAnsi="Verdana"/>
                <w:sz w:val="18"/>
                <w:vertAlign w:val="superscript"/>
              </w:rPr>
              <w:t>1</w:t>
            </w:r>
            <w:r w:rsidRPr="00A12D9C">
              <w:rPr>
                <w:rFonts w:ascii="Verdana" w:hAnsi="Verdana"/>
                <w:sz w:val="18"/>
              </w:rPr>
              <w:t>, Shoaib Majeed</w:t>
            </w:r>
            <w:r w:rsidRPr="00A12D9C">
              <w:rPr>
                <w:rFonts w:ascii="Verdana" w:hAnsi="Verdana"/>
                <w:sz w:val="18"/>
                <w:vertAlign w:val="superscript"/>
              </w:rPr>
              <w:t>1</w:t>
            </w:r>
            <w:r w:rsidRPr="00A12D9C">
              <w:rPr>
                <w:rFonts w:ascii="Verdana" w:hAnsi="Verdana"/>
                <w:sz w:val="18"/>
              </w:rPr>
              <w:t>, Thomas Schneider</w:t>
            </w:r>
            <w:r w:rsidRPr="00A12D9C">
              <w:rPr>
                <w:rFonts w:ascii="Verdana" w:hAnsi="Verdana"/>
                <w:sz w:val="18"/>
                <w:vertAlign w:val="superscript"/>
              </w:rPr>
              <w:t>1</w:t>
            </w:r>
            <w:r w:rsidRPr="00A12D9C">
              <w:rPr>
                <w:rFonts w:ascii="Verdana" w:hAnsi="Verdana"/>
                <w:sz w:val="18"/>
              </w:rPr>
              <w:t>, Anita Iskandar</w:t>
            </w:r>
            <w:r w:rsidRPr="00A12D9C">
              <w:rPr>
                <w:rFonts w:ascii="Verdana" w:hAnsi="Verdana"/>
                <w:sz w:val="18"/>
                <w:vertAlign w:val="superscript"/>
              </w:rPr>
              <w:t>1</w:t>
            </w:r>
            <w:r w:rsidRPr="00A12D9C">
              <w:rPr>
                <w:rFonts w:ascii="Verdana" w:hAnsi="Verdana"/>
                <w:sz w:val="18"/>
              </w:rPr>
              <w:t>, Nikolai Ivanov</w:t>
            </w:r>
            <w:r w:rsidRPr="00A12D9C">
              <w:rPr>
                <w:rFonts w:ascii="Verdana" w:hAnsi="Verdana"/>
                <w:sz w:val="18"/>
                <w:vertAlign w:val="superscript"/>
              </w:rPr>
              <w:t>1</w:t>
            </w:r>
            <w:r w:rsidRPr="00A12D9C">
              <w:rPr>
                <w:rFonts w:ascii="Verdana" w:hAnsi="Verdana"/>
                <w:sz w:val="18"/>
              </w:rPr>
              <w:t>, Julia Hoeng</w:t>
            </w:r>
            <w:r w:rsidRPr="00A12D9C">
              <w:rPr>
                <w:rFonts w:ascii="Verdana" w:hAnsi="Verdana"/>
                <w:sz w:val="18"/>
                <w:vertAlign w:val="superscript"/>
              </w:rPr>
              <w:t>1</w:t>
            </w:r>
          </w:p>
          <w:p w14:paraId="74169ADF" w14:textId="77777777" w:rsidR="00A12D9C" w:rsidRPr="00A12D9C" w:rsidRDefault="00A12D9C" w:rsidP="00A12D9C">
            <w:pPr>
              <w:rPr>
                <w:rFonts w:ascii="Verdana" w:hAnsi="Verdana"/>
                <w:sz w:val="18"/>
              </w:rPr>
            </w:pPr>
          </w:p>
          <w:p w14:paraId="2240453D" w14:textId="77777777" w:rsidR="006F5CC7" w:rsidRPr="007746DC" w:rsidRDefault="00A12D9C" w:rsidP="00A2331F">
            <w:pPr>
              <w:rPr>
                <w:rFonts w:ascii="Verdana" w:hAnsi="Verdana"/>
                <w:sz w:val="24"/>
                <w:szCs w:val="24"/>
              </w:rPr>
            </w:pPr>
            <w:r w:rsidRPr="00A12D9C">
              <w:rPr>
                <w:rFonts w:ascii="Verdana" w:hAnsi="Verdana"/>
                <w:sz w:val="18"/>
                <w:vertAlign w:val="superscript"/>
              </w:rPr>
              <w:t>1</w:t>
            </w:r>
            <w:r w:rsidRPr="00A12D9C">
              <w:rPr>
                <w:rFonts w:ascii="Verdana" w:hAnsi="Verdana"/>
                <w:sz w:val="18"/>
              </w:rPr>
              <w:t xml:space="preserve"> PMI R&amp;D, Philip Morris Products S.A., Quai </w:t>
            </w:r>
            <w:proofErr w:type="spellStart"/>
            <w:r w:rsidRPr="00A12D9C">
              <w:rPr>
                <w:rFonts w:ascii="Verdana" w:hAnsi="Verdana"/>
                <w:sz w:val="18"/>
              </w:rPr>
              <w:t>Jeanrenaud</w:t>
            </w:r>
            <w:proofErr w:type="spellEnd"/>
            <w:r w:rsidRPr="00A12D9C">
              <w:rPr>
                <w:rFonts w:ascii="Verdana" w:hAnsi="Verdana"/>
                <w:sz w:val="18"/>
              </w:rPr>
              <w:t xml:space="preserve"> 5, CH-2000 Neuchâtel, Switzerland</w:t>
            </w:r>
          </w:p>
          <w:p w14:paraId="16AD021D" w14:textId="77777777" w:rsidR="00B12DCA" w:rsidRPr="006F5CC7" w:rsidRDefault="00B12DCA" w:rsidP="00A2331F">
            <w:pPr>
              <w:rPr>
                <w:rFonts w:ascii="Verdana" w:hAnsi="Verdana"/>
              </w:rPr>
            </w:pPr>
          </w:p>
        </w:tc>
      </w:tr>
      <w:tr w:rsidR="00B12DCA" w:rsidRPr="006F5CC7" w14:paraId="4DC66E5C" w14:textId="77777777" w:rsidTr="00B12DCA">
        <w:tc>
          <w:tcPr>
            <w:tcW w:w="9576" w:type="dxa"/>
          </w:tcPr>
          <w:p w14:paraId="01792EAF" w14:textId="77777777" w:rsidR="007746DC" w:rsidRDefault="007746DC" w:rsidP="00A2331F">
            <w:pPr>
              <w:rPr>
                <w:rFonts w:ascii="Verdana" w:hAnsi="Verdana"/>
              </w:rPr>
            </w:pPr>
          </w:p>
          <w:p w14:paraId="2100A3BA" w14:textId="77777777" w:rsidR="00A12D9C" w:rsidRPr="00A12D9C" w:rsidRDefault="00A12D9C" w:rsidP="00A12D9C">
            <w:pPr>
              <w:rPr>
                <w:rFonts w:ascii="Verdana" w:hAnsi="Verdana"/>
                <w:sz w:val="18"/>
              </w:rPr>
            </w:pPr>
            <w:r w:rsidRPr="00A12D9C">
              <w:rPr>
                <w:rFonts w:ascii="Verdana" w:hAnsi="Verdana"/>
                <w:sz w:val="18"/>
              </w:rPr>
              <w:t xml:space="preserve">The use of modified-risk tobacco products (MRTPs) could potentially offer a better alternative to smoking (Lopez and </w:t>
            </w:r>
            <w:proofErr w:type="spellStart"/>
            <w:r w:rsidRPr="00A12D9C">
              <w:rPr>
                <w:rFonts w:ascii="Verdana" w:hAnsi="Verdana"/>
                <w:sz w:val="18"/>
              </w:rPr>
              <w:t>Eissenberg</w:t>
            </w:r>
            <w:proofErr w:type="spellEnd"/>
            <w:r w:rsidRPr="00A12D9C">
              <w:rPr>
                <w:rFonts w:ascii="Verdana" w:hAnsi="Verdana"/>
                <w:sz w:val="18"/>
              </w:rPr>
              <w:t>, 2015)1 because they heat tobacco instead of combusting it, thus delivering an aerosol with fewer toxicants than in cigarette smoke (CS). Although clinical studies provide the most relevant data regarding the potential toxicity of MRTP aerosol exposure in humans, in vitro studies using human cells can help to uncover the associated mechanisms (cellular and molecular changes).</w:t>
            </w:r>
          </w:p>
          <w:p w14:paraId="3095DA3C" w14:textId="77777777" w:rsidR="00A12D9C" w:rsidRPr="00A12D9C" w:rsidRDefault="00A12D9C" w:rsidP="00A12D9C">
            <w:pPr>
              <w:rPr>
                <w:rFonts w:ascii="Verdana" w:hAnsi="Verdana"/>
                <w:sz w:val="18"/>
              </w:rPr>
            </w:pPr>
            <w:r w:rsidRPr="00A12D9C">
              <w:rPr>
                <w:rFonts w:ascii="Verdana" w:hAnsi="Verdana"/>
                <w:sz w:val="18"/>
              </w:rPr>
              <w:t xml:space="preserve">The commercially available human small airway culture </w:t>
            </w:r>
            <w:proofErr w:type="spellStart"/>
            <w:r w:rsidRPr="00A12D9C">
              <w:rPr>
                <w:rFonts w:ascii="Verdana" w:hAnsi="Verdana"/>
                <w:sz w:val="18"/>
              </w:rPr>
              <w:t>SmallAir</w:t>
            </w:r>
            <w:proofErr w:type="spellEnd"/>
            <w:r w:rsidRPr="00A12D9C">
              <w:rPr>
                <w:rFonts w:ascii="Verdana" w:hAnsi="Verdana"/>
                <w:sz w:val="18"/>
              </w:rPr>
              <w:t>™ (</w:t>
            </w:r>
            <w:proofErr w:type="spellStart"/>
            <w:r w:rsidRPr="00A12D9C">
              <w:rPr>
                <w:rFonts w:ascii="Verdana" w:hAnsi="Verdana"/>
                <w:sz w:val="18"/>
              </w:rPr>
              <w:t>Epithelix</w:t>
            </w:r>
            <w:proofErr w:type="spellEnd"/>
            <w:r w:rsidRPr="00A12D9C">
              <w:rPr>
                <w:rFonts w:ascii="Verdana" w:hAnsi="Verdana"/>
                <w:sz w:val="18"/>
              </w:rPr>
              <w:t xml:space="preserve">, Geneva, Switzerland) is an organotypic culture model reconstituted from primary human small airway epithelial cells isolated from the distal lungs of donors. Cells are cultured at the air-liquid interface (ALI) and, after approximately 3 weeks, the cultures are fully differentiated into a pseudostratified columnar epithelium exhibiting a morphology similar to their in vivo tissue counterpart comprising basal cells, club cells, goblet cells, and ciliated cells (Huang et al., 2017)2. The culture conditions at the ALI allow for direct exposure to inhalable gases (e.g., CS, aerosols, airborne particles, or nanoparticles). </w:t>
            </w:r>
          </w:p>
          <w:p w14:paraId="7FE1EF98" w14:textId="77777777" w:rsidR="00A12D9C" w:rsidRPr="00A12D9C" w:rsidRDefault="00A12D9C" w:rsidP="00A12D9C">
            <w:pPr>
              <w:rPr>
                <w:rFonts w:ascii="Verdana" w:hAnsi="Verdana"/>
                <w:sz w:val="18"/>
              </w:rPr>
            </w:pPr>
            <w:r w:rsidRPr="00A12D9C">
              <w:rPr>
                <w:rFonts w:ascii="Verdana" w:hAnsi="Verdana"/>
                <w:sz w:val="18"/>
              </w:rPr>
              <w:t xml:space="preserve">Our previous study using the </w:t>
            </w:r>
            <w:proofErr w:type="spellStart"/>
            <w:r w:rsidRPr="00A12D9C">
              <w:rPr>
                <w:rFonts w:ascii="Verdana" w:hAnsi="Verdana"/>
                <w:sz w:val="18"/>
              </w:rPr>
              <w:t>SmallAir</w:t>
            </w:r>
            <w:proofErr w:type="spellEnd"/>
            <w:r w:rsidRPr="00A12D9C">
              <w:rPr>
                <w:rFonts w:ascii="Verdana" w:hAnsi="Verdana"/>
                <w:sz w:val="18"/>
              </w:rPr>
              <w:t xml:space="preserve">™ model reported a dose-dependent secretion of pro-inflammatory mediators in response to the exposure to smoke from the scientific reference cigarette 3R4F (Iskandar, 2017)3. The present study aimed to assess the profiles of inflammatory mediators in response to 3R4F CS using five different donors (including males and females, smokers and non-smokers). The cultures were exposed for 28 minutes to two dilutions of 3R4F CS (7% and 13%) or air using the </w:t>
            </w:r>
            <w:proofErr w:type="spellStart"/>
            <w:r w:rsidRPr="00A12D9C">
              <w:rPr>
                <w:rFonts w:ascii="Verdana" w:hAnsi="Verdana"/>
                <w:sz w:val="18"/>
              </w:rPr>
              <w:t>Vitrocell</w:t>
            </w:r>
            <w:proofErr w:type="spellEnd"/>
            <w:r w:rsidRPr="00A12D9C">
              <w:rPr>
                <w:rFonts w:ascii="Verdana" w:hAnsi="Verdana"/>
                <w:sz w:val="18"/>
              </w:rPr>
              <w:t xml:space="preserve">® 24/48 exposure system. A total of nine independent exposure experiments was conducted to increase the robustness of the observations. The basolateral media of the cultures was collected at 72 hours following exposure and a panel of several inflammatory markers was measured using Luminex® technology and </w:t>
            </w:r>
            <w:proofErr w:type="spellStart"/>
            <w:r w:rsidRPr="00A12D9C">
              <w:rPr>
                <w:rFonts w:ascii="Verdana" w:hAnsi="Verdana"/>
                <w:sz w:val="18"/>
              </w:rPr>
              <w:t>Milliplex</w:t>
            </w:r>
            <w:proofErr w:type="spellEnd"/>
            <w:r w:rsidRPr="00A12D9C">
              <w:rPr>
                <w:rFonts w:ascii="Verdana" w:hAnsi="Verdana"/>
                <w:sz w:val="18"/>
              </w:rPr>
              <w:t xml:space="preserve">® kits (GRO, G-CSF, GM-CSF, IL-1α, IL-1β, IL-4, IL-6, IL-8, IP-10, MCP-1, RANTES, VEGF, TNF-α, MMP-1, MMP-9, sICAM-1 and TIMP-1). </w:t>
            </w:r>
          </w:p>
          <w:p w14:paraId="19B1A0D5" w14:textId="77777777" w:rsidR="00A12D9C" w:rsidRDefault="00A12D9C" w:rsidP="00A12D9C">
            <w:pPr>
              <w:rPr>
                <w:rFonts w:ascii="Verdana" w:hAnsi="Verdana"/>
                <w:sz w:val="18"/>
              </w:rPr>
            </w:pPr>
            <w:r w:rsidRPr="00A12D9C">
              <w:rPr>
                <w:rFonts w:ascii="Verdana" w:hAnsi="Verdana"/>
                <w:sz w:val="18"/>
              </w:rPr>
              <w:t xml:space="preserve">Cultures obtained from the different donors presented variable basal levels of the cytokines analyzed. However, in response to 3R4F CS, a dose-dependent secretion pattern of most of the inflammatory cytokines was preserved across the different donors. Altogether, our results show that the secretion of inflammatory mediators in response to CS is highly reproducible among human organotypic small airway epithelial cultures. The results suggest that a MAP analysis is a robust endpoint to evaluate the inflammatory responses following exposure. </w:t>
            </w:r>
          </w:p>
          <w:p w14:paraId="4E73B7F6" w14:textId="77777777" w:rsidR="00A12D9C" w:rsidRPr="00A12D9C" w:rsidRDefault="00A12D9C" w:rsidP="00A12D9C">
            <w:pPr>
              <w:rPr>
                <w:rFonts w:ascii="Verdana" w:hAnsi="Verdana"/>
                <w:sz w:val="18"/>
              </w:rPr>
            </w:pPr>
          </w:p>
          <w:p w14:paraId="48653521" w14:textId="77777777" w:rsidR="00A12D9C" w:rsidRPr="00A12D9C" w:rsidRDefault="00A12D9C" w:rsidP="00A12D9C">
            <w:pPr>
              <w:rPr>
                <w:rFonts w:ascii="Verdana" w:hAnsi="Verdana"/>
                <w:sz w:val="18"/>
              </w:rPr>
            </w:pPr>
            <w:r>
              <w:rPr>
                <w:rFonts w:ascii="Verdana" w:hAnsi="Verdana"/>
                <w:sz w:val="18"/>
                <w:lang w:val="fr-CH"/>
              </w:rPr>
              <w:t>1.</w:t>
            </w:r>
            <w:r w:rsidRPr="00A12D9C">
              <w:rPr>
                <w:rFonts w:ascii="Verdana" w:hAnsi="Verdana"/>
                <w:sz w:val="18"/>
                <w:lang w:val="fr-CH"/>
              </w:rPr>
              <w:t xml:space="preserve">Lopez, A. A. &amp; </w:t>
            </w:r>
            <w:proofErr w:type="spellStart"/>
            <w:r w:rsidRPr="00A12D9C">
              <w:rPr>
                <w:rFonts w:ascii="Verdana" w:hAnsi="Verdana"/>
                <w:sz w:val="18"/>
                <w:lang w:val="fr-CH"/>
              </w:rPr>
              <w:t>Eissenberg</w:t>
            </w:r>
            <w:proofErr w:type="spellEnd"/>
            <w:r w:rsidRPr="00A12D9C">
              <w:rPr>
                <w:rFonts w:ascii="Verdana" w:hAnsi="Verdana"/>
                <w:sz w:val="18"/>
                <w:lang w:val="fr-CH"/>
              </w:rPr>
              <w:t xml:space="preserve">, T. 2015. </w:t>
            </w:r>
            <w:r w:rsidRPr="00A12D9C">
              <w:rPr>
                <w:rFonts w:ascii="Verdana" w:hAnsi="Verdana"/>
                <w:sz w:val="18"/>
              </w:rPr>
              <w:t>Science and the Evolving Electronic Cigarette. Preventive medicine, 2015, 80, 101-106.</w:t>
            </w:r>
          </w:p>
          <w:p w14:paraId="6DB407E1" w14:textId="77777777" w:rsidR="00A12D9C" w:rsidRPr="00A12D9C" w:rsidRDefault="00A12D9C" w:rsidP="00A12D9C">
            <w:pPr>
              <w:rPr>
                <w:rFonts w:ascii="Verdana" w:hAnsi="Verdana"/>
                <w:sz w:val="18"/>
              </w:rPr>
            </w:pPr>
            <w:r>
              <w:rPr>
                <w:rFonts w:ascii="Verdana" w:hAnsi="Verdana"/>
                <w:sz w:val="18"/>
              </w:rPr>
              <w:t>2.</w:t>
            </w:r>
            <w:r w:rsidRPr="00A12D9C">
              <w:rPr>
                <w:rFonts w:ascii="Verdana" w:hAnsi="Verdana"/>
                <w:sz w:val="18"/>
              </w:rPr>
              <w:t>Huang et al. Establishment and characterization of an in vitro human small airway model (</w:t>
            </w:r>
            <w:proofErr w:type="spellStart"/>
            <w:r w:rsidRPr="00A12D9C">
              <w:rPr>
                <w:rFonts w:ascii="Verdana" w:hAnsi="Verdana"/>
                <w:sz w:val="18"/>
              </w:rPr>
              <w:t>SmallAir</w:t>
            </w:r>
            <w:proofErr w:type="spellEnd"/>
            <w:r w:rsidRPr="00A12D9C">
              <w:rPr>
                <w:rFonts w:ascii="Verdana" w:hAnsi="Verdana"/>
                <w:sz w:val="18"/>
              </w:rPr>
              <w:t xml:space="preserve">).2017. </w:t>
            </w:r>
            <w:proofErr w:type="spellStart"/>
            <w:r w:rsidRPr="00A12D9C">
              <w:rPr>
                <w:rFonts w:ascii="Verdana" w:hAnsi="Verdana"/>
                <w:sz w:val="18"/>
              </w:rPr>
              <w:t>Eur</w:t>
            </w:r>
            <w:proofErr w:type="spellEnd"/>
            <w:r w:rsidRPr="00A12D9C">
              <w:rPr>
                <w:rFonts w:ascii="Verdana" w:hAnsi="Verdana"/>
                <w:sz w:val="18"/>
              </w:rPr>
              <w:t xml:space="preserve"> J Pharm </w:t>
            </w:r>
            <w:proofErr w:type="spellStart"/>
            <w:r w:rsidRPr="00A12D9C">
              <w:rPr>
                <w:rFonts w:ascii="Verdana" w:hAnsi="Verdana"/>
                <w:sz w:val="18"/>
              </w:rPr>
              <w:t>Biopharm</w:t>
            </w:r>
            <w:proofErr w:type="spellEnd"/>
            <w:r w:rsidRPr="00A12D9C">
              <w:rPr>
                <w:rFonts w:ascii="Verdana" w:hAnsi="Verdana"/>
                <w:sz w:val="18"/>
              </w:rPr>
              <w:t>, 118, 68-72.</w:t>
            </w:r>
          </w:p>
          <w:p w14:paraId="2E9F3B39" w14:textId="77777777" w:rsidR="00B12DCA" w:rsidRPr="006F5CC7" w:rsidRDefault="00A12D9C" w:rsidP="00A2331F">
            <w:pPr>
              <w:rPr>
                <w:rFonts w:ascii="Verdana" w:hAnsi="Verdana"/>
              </w:rPr>
            </w:pPr>
            <w:r>
              <w:rPr>
                <w:rFonts w:ascii="Verdana" w:hAnsi="Verdana"/>
                <w:sz w:val="18"/>
              </w:rPr>
              <w:t>3.</w:t>
            </w:r>
            <w:r w:rsidRPr="00A12D9C">
              <w:rPr>
                <w:rFonts w:ascii="Verdana" w:hAnsi="Verdana"/>
                <w:sz w:val="18"/>
              </w:rPr>
              <w:t xml:space="preserve">Iskandar et al. Comparative effects of a candidate modified-risk tobacco product Aerosol and cigarette smoke on human organotypic small airway cultures: a systems toxicology approach. </w:t>
            </w:r>
            <w:proofErr w:type="spellStart"/>
            <w:r w:rsidRPr="00A12D9C">
              <w:rPr>
                <w:rFonts w:ascii="Verdana" w:hAnsi="Verdana"/>
                <w:sz w:val="18"/>
              </w:rPr>
              <w:t>Toxicol</w:t>
            </w:r>
            <w:proofErr w:type="spellEnd"/>
            <w:r w:rsidRPr="00A12D9C">
              <w:rPr>
                <w:rFonts w:ascii="Verdana" w:hAnsi="Verdana"/>
                <w:sz w:val="18"/>
              </w:rPr>
              <w:t>. Res., 2017, 6, 930–946</w:t>
            </w:r>
          </w:p>
          <w:p w14:paraId="2DAFD68B" w14:textId="77777777" w:rsidR="00B12DCA" w:rsidRPr="006F5CC7" w:rsidRDefault="00B12DCA" w:rsidP="00A2331F">
            <w:pPr>
              <w:rPr>
                <w:rFonts w:ascii="Verdana" w:hAnsi="Verdana"/>
              </w:rPr>
            </w:pPr>
          </w:p>
        </w:tc>
      </w:tr>
    </w:tbl>
    <w:p w14:paraId="50848D6C" w14:textId="77777777" w:rsidR="00AD0438" w:rsidRDefault="00AD0438" w:rsidP="00AD0438"/>
    <w:sectPr w:rsidR="00AD0438" w:rsidSect="00AD0438">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inheri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17A2"/>
    <w:multiLevelType w:val="multilevel"/>
    <w:tmpl w:val="D26AD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4E4B"/>
    <w:multiLevelType w:val="hybridMultilevel"/>
    <w:tmpl w:val="C4D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87EF4"/>
    <w:multiLevelType w:val="hybridMultilevel"/>
    <w:tmpl w:val="4A56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4C"/>
    <w:rsid w:val="003249DE"/>
    <w:rsid w:val="004227FC"/>
    <w:rsid w:val="005F50AE"/>
    <w:rsid w:val="0063006C"/>
    <w:rsid w:val="006D2150"/>
    <w:rsid w:val="006F5CC7"/>
    <w:rsid w:val="00713DBC"/>
    <w:rsid w:val="007652B1"/>
    <w:rsid w:val="007746DC"/>
    <w:rsid w:val="00794DC9"/>
    <w:rsid w:val="00873826"/>
    <w:rsid w:val="008C387C"/>
    <w:rsid w:val="00A12D9C"/>
    <w:rsid w:val="00A627B6"/>
    <w:rsid w:val="00A72D7C"/>
    <w:rsid w:val="00A73EA6"/>
    <w:rsid w:val="00AD0438"/>
    <w:rsid w:val="00B12DCA"/>
    <w:rsid w:val="00C139B9"/>
    <w:rsid w:val="00DF7C4C"/>
    <w:rsid w:val="00E06358"/>
    <w:rsid w:val="00F2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FEC2"/>
  <w15:docId w15:val="{74A7D121-49C0-4F7F-9990-26095C64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7C4C"/>
  </w:style>
  <w:style w:type="table" w:styleId="TableGrid">
    <w:name w:val="Table Grid"/>
    <w:basedOn w:val="TableNormal"/>
    <w:uiPriority w:val="59"/>
    <w:rsid w:val="00AD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438"/>
    <w:pPr>
      <w:ind w:left="720"/>
      <w:contextualSpacing/>
    </w:pPr>
  </w:style>
  <w:style w:type="paragraph" w:styleId="NormalWeb">
    <w:name w:val="Normal (Web)"/>
    <w:basedOn w:val="Normal"/>
    <w:uiPriority w:val="99"/>
    <w:semiHidden/>
    <w:unhideWhenUsed/>
    <w:rsid w:val="00AD0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438"/>
    <w:rPr>
      <w:color w:val="0000FF"/>
      <w:u w:val="single"/>
    </w:rPr>
  </w:style>
  <w:style w:type="character" w:styleId="Strong">
    <w:name w:val="Strong"/>
    <w:basedOn w:val="DefaultParagraphFont"/>
    <w:uiPriority w:val="22"/>
    <w:qFormat/>
    <w:rsid w:val="00AD0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11505">
      <w:bodyDiv w:val="1"/>
      <w:marLeft w:val="0"/>
      <w:marRight w:val="0"/>
      <w:marTop w:val="0"/>
      <w:marBottom w:val="0"/>
      <w:divBdr>
        <w:top w:val="none" w:sz="0" w:space="0" w:color="auto"/>
        <w:left w:val="none" w:sz="0" w:space="0" w:color="auto"/>
        <w:bottom w:val="none" w:sz="0" w:space="0" w:color="auto"/>
        <w:right w:val="none" w:sz="0" w:space="0" w:color="auto"/>
      </w:divBdr>
    </w:div>
    <w:div w:id="852304300">
      <w:bodyDiv w:val="1"/>
      <w:marLeft w:val="0"/>
      <w:marRight w:val="0"/>
      <w:marTop w:val="0"/>
      <w:marBottom w:val="0"/>
      <w:divBdr>
        <w:top w:val="none" w:sz="0" w:space="0" w:color="auto"/>
        <w:left w:val="none" w:sz="0" w:space="0" w:color="auto"/>
        <w:bottom w:val="none" w:sz="0" w:space="0" w:color="auto"/>
        <w:right w:val="none" w:sz="0" w:space="0" w:color="auto"/>
      </w:divBdr>
    </w:div>
    <w:div w:id="1266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3326A-6B8C-7545-B2E6-67D687A0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Luminex Corporation</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Sulter</dc:creator>
  <cp:lastModifiedBy>Liam Parrent</cp:lastModifiedBy>
  <cp:revision>2</cp:revision>
  <cp:lastPrinted>2016-03-24T15:23:00Z</cp:lastPrinted>
  <dcterms:created xsi:type="dcterms:W3CDTF">2018-10-29T19:01:00Z</dcterms:created>
  <dcterms:modified xsi:type="dcterms:W3CDTF">2018-10-29T19:01:00Z</dcterms:modified>
</cp:coreProperties>
</file>