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F5B1" w14:textId="77777777" w:rsidR="00F2770D" w:rsidRDefault="006D0D21" w:rsidP="006D0D21">
      <w:pPr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color w:val="666666"/>
          <w:sz w:val="23"/>
          <w:szCs w:val="23"/>
        </w:rPr>
        <w:t xml:space="preserve">  </w:t>
      </w:r>
      <w:r w:rsidR="00F2770D">
        <w:rPr>
          <w:rFonts w:ascii="Arial" w:eastAsia="Times New Roman" w:hAnsi="Arial" w:cs="Arial"/>
          <w:color w:val="666666"/>
          <w:sz w:val="23"/>
          <w:szCs w:val="23"/>
        </w:rPr>
        <w:t xml:space="preserve">                                     </w:t>
      </w:r>
      <w:r>
        <w:rPr>
          <w:rFonts w:ascii="Arial" w:eastAsia="Times New Roman" w:hAnsi="Arial" w:cs="Arial"/>
          <w:color w:val="666666"/>
          <w:sz w:val="23"/>
          <w:szCs w:val="23"/>
        </w:rPr>
        <w:t xml:space="preserve">  </w:t>
      </w:r>
      <w:r w:rsidRPr="006D0D21">
        <w:rPr>
          <w:rFonts w:ascii="Arial" w:eastAsia="Times New Roman" w:hAnsi="Arial" w:cs="Arial"/>
          <w:noProof/>
          <w:color w:val="666666"/>
          <w:sz w:val="23"/>
          <w:szCs w:val="23"/>
        </w:rPr>
        <w:drawing>
          <wp:inline distT="0" distB="0" distL="0" distR="0" wp14:anchorId="58119E49" wp14:editId="36F22FFC">
            <wp:extent cx="2743200" cy="1371600"/>
            <wp:effectExtent l="0" t="0" r="0" b="0"/>
            <wp:docPr id="3" name="Picture 3" descr="Mo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565B6" w14:textId="77777777" w:rsidR="00F2770D" w:rsidRDefault="00F2770D" w:rsidP="006D0D21">
      <w:pPr>
        <w:rPr>
          <w:rFonts w:ascii="Arial" w:eastAsia="Times New Roman" w:hAnsi="Arial" w:cs="Arial"/>
          <w:color w:val="666666"/>
          <w:sz w:val="23"/>
          <w:szCs w:val="23"/>
        </w:rPr>
      </w:pPr>
      <w:r w:rsidRPr="006D0D21">
        <w:rPr>
          <w:rFonts w:ascii="Arial" w:eastAsia="Times New Roman" w:hAnsi="Arial" w:cs="Arial"/>
          <w:b/>
          <w:bCs/>
          <w:noProof/>
          <w:color w:val="666666"/>
          <w:sz w:val="23"/>
          <w:szCs w:val="23"/>
        </w:rPr>
        <w:drawing>
          <wp:inline distT="0" distB="0" distL="0" distR="0" wp14:anchorId="0427ABBF" wp14:editId="00F45FA9">
            <wp:extent cx="1676400" cy="504825"/>
            <wp:effectExtent l="0" t="0" r="0" b="9525"/>
            <wp:docPr id="6" name="Picture 6" descr="Seneca_Medical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eca_Medical_LOGO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CBDD" w14:textId="77777777" w:rsidR="00F2770D" w:rsidRDefault="00F2770D" w:rsidP="006D0D21">
      <w:pPr>
        <w:rPr>
          <w:rFonts w:ascii="Arial" w:eastAsia="Times New Roman" w:hAnsi="Arial" w:cs="Arial"/>
          <w:color w:val="666666"/>
          <w:sz w:val="23"/>
          <w:szCs w:val="23"/>
        </w:rPr>
      </w:pPr>
      <w:bookmarkStart w:id="0" w:name="_GoBack"/>
      <w:bookmarkEnd w:id="0"/>
    </w:p>
    <w:p w14:paraId="5DD8A178" w14:textId="77777777" w:rsidR="006D0D21" w:rsidRPr="00B47F94" w:rsidRDefault="006D0D21" w:rsidP="006D0D21">
      <w:pPr>
        <w:rPr>
          <w:rFonts w:ascii="Arial" w:eastAsia="Times New Roman" w:hAnsi="Arial" w:cs="Arial"/>
          <w:color w:val="666666"/>
          <w:sz w:val="24"/>
          <w:szCs w:val="24"/>
        </w:rPr>
      </w:pPr>
      <w:r w:rsidRPr="00B47F94">
        <w:rPr>
          <w:rFonts w:ascii="Arial" w:eastAsia="Times New Roman" w:hAnsi="Arial" w:cs="Arial"/>
          <w:color w:val="666666"/>
          <w:sz w:val="24"/>
          <w:szCs w:val="24"/>
        </w:rPr>
        <w:t xml:space="preserve">Keith Price, VP of Information Services, at </w:t>
      </w:r>
      <w:r w:rsidR="00B47F94" w:rsidRPr="00B47F94">
        <w:rPr>
          <w:rFonts w:ascii="Arial" w:eastAsia="Times New Roman" w:hAnsi="Arial" w:cs="Arial"/>
          <w:color w:val="666666"/>
          <w:sz w:val="24"/>
          <w:szCs w:val="24"/>
        </w:rPr>
        <w:t>Seneca</w:t>
      </w:r>
      <w:r w:rsidRPr="00B47F94">
        <w:rPr>
          <w:rFonts w:ascii="Arial" w:eastAsia="Times New Roman" w:hAnsi="Arial" w:cs="Arial"/>
          <w:color w:val="666666"/>
          <w:sz w:val="24"/>
          <w:szCs w:val="24"/>
        </w:rPr>
        <w:t xml:space="preserve"> Medical presented an educational seminar at MODEX today entitled:  </w:t>
      </w:r>
    </w:p>
    <w:p w14:paraId="5AB75DAC" w14:textId="77777777" w:rsidR="006D0D21" w:rsidRPr="00B47F94" w:rsidRDefault="006D0D21" w:rsidP="006D0D21">
      <w:pPr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6D0D21">
        <w:rPr>
          <w:rFonts w:ascii="Arial" w:eastAsia="Times New Roman" w:hAnsi="Arial" w:cs="Arial"/>
          <w:b/>
          <w:color w:val="333333"/>
          <w:sz w:val="24"/>
          <w:szCs w:val="24"/>
        </w:rPr>
        <w:t>How Seneca Medical Saves $1 Million Annually With Voice-Directed Picking and Continues to Raise the Bar</w:t>
      </w:r>
    </w:p>
    <w:p w14:paraId="47916A99" w14:textId="77777777" w:rsidR="006D0D21" w:rsidRPr="006D0D21" w:rsidRDefault="00D57494" w:rsidP="00D57494">
      <w:pPr>
        <w:rPr>
          <w:rFonts w:ascii="Times New Roman" w:eastAsia="Times New Roman" w:hAnsi="Times New Roman" w:cs="Times New Roman"/>
          <w:sz w:val="24"/>
          <w:szCs w:val="24"/>
        </w:rPr>
      </w:pPr>
      <w:r w:rsidRPr="00B47F94">
        <w:rPr>
          <w:rFonts w:ascii="Arial" w:eastAsia="Times New Roman" w:hAnsi="Arial" w:cs="Arial"/>
          <w:color w:val="333333"/>
          <w:sz w:val="24"/>
          <w:szCs w:val="24"/>
        </w:rPr>
        <w:t xml:space="preserve">Keith shares how he accomplished the following with a Honeywell-Vocollect Voice solution from Speech Interface Design:  </w:t>
      </w:r>
    </w:p>
    <w:p w14:paraId="30B344A0" w14:textId="77777777" w:rsidR="006D0D21" w:rsidRPr="006D0D21" w:rsidRDefault="006D0D21" w:rsidP="00F066CB">
      <w:pPr>
        <w:numPr>
          <w:ilvl w:val="1"/>
          <w:numId w:val="3"/>
        </w:numPr>
        <w:spacing w:after="180" w:line="390" w:lineRule="atLeast"/>
        <w:ind w:left="360" w:right="1440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6D0D21">
        <w:rPr>
          <w:rFonts w:ascii="Arial" w:eastAsia="Times New Roman" w:hAnsi="Arial" w:cs="Arial"/>
          <w:color w:val="666666"/>
          <w:sz w:val="23"/>
          <w:szCs w:val="23"/>
        </w:rPr>
        <w:t>Deployed voice to more than 200 associates to all 6 of its Distribution</w:t>
      </w:r>
      <w:r w:rsidR="00D57494">
        <w:rPr>
          <w:rFonts w:ascii="Arial" w:eastAsia="Times New Roman" w:hAnsi="Arial" w:cs="Arial"/>
          <w:color w:val="666666"/>
          <w:sz w:val="23"/>
          <w:szCs w:val="23"/>
        </w:rPr>
        <w:t xml:space="preserve"> Center</w:t>
      </w:r>
      <w:r w:rsidR="00F2770D">
        <w:rPr>
          <w:rFonts w:ascii="Arial" w:eastAsia="Times New Roman" w:hAnsi="Arial" w:cs="Arial"/>
          <w:color w:val="666666"/>
          <w:sz w:val="23"/>
          <w:szCs w:val="23"/>
        </w:rPr>
        <w:t>s</w:t>
      </w:r>
    </w:p>
    <w:p w14:paraId="685C8E2E" w14:textId="77777777" w:rsidR="006D0D21" w:rsidRPr="006D0D21" w:rsidRDefault="006D0D21" w:rsidP="00D57494">
      <w:pPr>
        <w:numPr>
          <w:ilvl w:val="0"/>
          <w:numId w:val="3"/>
        </w:numPr>
        <w:spacing w:after="0" w:line="285" w:lineRule="atLeast"/>
        <w:ind w:right="432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6D0D2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Accuracy </w:t>
      </w:r>
      <w:r w:rsidR="00F2770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at </w:t>
      </w:r>
      <w:r w:rsidRPr="006D0D2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99.9%</w:t>
      </w:r>
      <w:r w:rsidR="00F2770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with no auditing </w:t>
      </w:r>
    </w:p>
    <w:p w14:paraId="41C775AB" w14:textId="77777777" w:rsidR="006D0D21" w:rsidRPr="006D0D21" w:rsidRDefault="00F2770D" w:rsidP="00D57494">
      <w:pPr>
        <w:numPr>
          <w:ilvl w:val="0"/>
          <w:numId w:val="3"/>
        </w:numPr>
        <w:spacing w:after="0" w:line="285" w:lineRule="atLeast"/>
        <w:ind w:right="432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Productivity increased by 25+%</w:t>
      </w:r>
    </w:p>
    <w:p w14:paraId="1BF9FDBC" w14:textId="77777777" w:rsidR="006D0D21" w:rsidRPr="006D0D21" w:rsidRDefault="006D0D21" w:rsidP="00F066CB">
      <w:pPr>
        <w:numPr>
          <w:ilvl w:val="1"/>
          <w:numId w:val="3"/>
        </w:numPr>
        <w:spacing w:after="0" w:line="390" w:lineRule="atLeast"/>
        <w:ind w:left="360" w:right="1440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6D0D21">
        <w:rPr>
          <w:rFonts w:ascii="Arial" w:eastAsia="Times New Roman" w:hAnsi="Arial" w:cs="Arial"/>
          <w:color w:val="666666"/>
          <w:sz w:val="23"/>
          <w:szCs w:val="23"/>
        </w:rPr>
        <w:t>Operational Savings: </w:t>
      </w:r>
      <w:r w:rsidRPr="006D0D21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</w:rPr>
        <w:t>$1 million/year </w:t>
      </w:r>
    </w:p>
    <w:p w14:paraId="6087DC41" w14:textId="77777777" w:rsidR="006D0D21" w:rsidRPr="006D0D21" w:rsidRDefault="006D0D21" w:rsidP="00F066CB">
      <w:pPr>
        <w:numPr>
          <w:ilvl w:val="1"/>
          <w:numId w:val="3"/>
        </w:numPr>
        <w:spacing w:after="0" w:line="390" w:lineRule="atLeast"/>
        <w:ind w:left="360" w:right="1440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6D0D21">
        <w:rPr>
          <w:rFonts w:ascii="Arial" w:eastAsia="Times New Roman" w:hAnsi="Arial" w:cs="Arial"/>
          <w:color w:val="666666"/>
          <w:sz w:val="23"/>
          <w:szCs w:val="23"/>
        </w:rPr>
        <w:t>ROI/Payback Period: </w:t>
      </w:r>
      <w:r w:rsidRPr="006D0D21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</w:rPr>
        <w:t>6 months </w:t>
      </w:r>
    </w:p>
    <w:p w14:paraId="571983FA" w14:textId="77777777" w:rsidR="006D0D21" w:rsidRPr="006D0D21" w:rsidRDefault="006D0D21" w:rsidP="006D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21">
        <w:rPr>
          <w:rFonts w:ascii="Arial" w:eastAsia="Times New Roman" w:hAnsi="Arial" w:cs="Arial"/>
          <w:color w:val="666666"/>
          <w:sz w:val="23"/>
          <w:szCs w:val="23"/>
        </w:rPr>
        <w:br/>
      </w:r>
    </w:p>
    <w:p w14:paraId="08E8E9E9" w14:textId="77777777" w:rsidR="00F2770D" w:rsidRPr="00B47F94" w:rsidRDefault="00D57494">
      <w:pPr>
        <w:rPr>
          <w:rFonts w:ascii="Arial" w:hAnsi="Arial" w:cs="Arial"/>
          <w:sz w:val="24"/>
          <w:szCs w:val="24"/>
        </w:rPr>
      </w:pPr>
      <w:r w:rsidRPr="00B47F94">
        <w:rPr>
          <w:rFonts w:ascii="Arial" w:hAnsi="Arial" w:cs="Arial"/>
          <w:sz w:val="24"/>
          <w:szCs w:val="24"/>
        </w:rPr>
        <w:t>Watch</w:t>
      </w:r>
      <w:r w:rsidR="00AD027E">
        <w:rPr>
          <w:rFonts w:ascii="Arial" w:hAnsi="Arial" w:cs="Arial"/>
          <w:sz w:val="24"/>
          <w:szCs w:val="24"/>
        </w:rPr>
        <w:t xml:space="preserve"> and listen to his presentation </w:t>
      </w:r>
      <w:hyperlink r:id="rId10" w:history="1">
        <w:r w:rsidR="00AD027E" w:rsidRPr="00AD027E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AD027E">
        <w:rPr>
          <w:rFonts w:ascii="Arial" w:hAnsi="Arial" w:cs="Arial"/>
          <w:sz w:val="24"/>
          <w:szCs w:val="24"/>
        </w:rPr>
        <w:t>.</w:t>
      </w:r>
      <w:r w:rsidRPr="00B47F94">
        <w:rPr>
          <w:rFonts w:ascii="Arial" w:hAnsi="Arial" w:cs="Arial"/>
          <w:sz w:val="24"/>
          <w:szCs w:val="24"/>
        </w:rPr>
        <w:t xml:space="preserve">  And, </w:t>
      </w:r>
      <w:r w:rsidR="00F2770D" w:rsidRPr="00B47F94">
        <w:rPr>
          <w:rFonts w:ascii="Arial" w:hAnsi="Arial" w:cs="Arial"/>
          <w:sz w:val="24"/>
          <w:szCs w:val="24"/>
        </w:rPr>
        <w:t xml:space="preserve">watch </w:t>
      </w:r>
      <w:r w:rsidRPr="00B47F94">
        <w:rPr>
          <w:rFonts w:ascii="Arial" w:hAnsi="Arial" w:cs="Arial"/>
          <w:sz w:val="24"/>
          <w:szCs w:val="24"/>
        </w:rPr>
        <w:t>a video o</w:t>
      </w:r>
      <w:r w:rsidR="00F2770D" w:rsidRPr="00B47F94">
        <w:rPr>
          <w:rFonts w:ascii="Arial" w:hAnsi="Arial" w:cs="Arial"/>
          <w:sz w:val="24"/>
          <w:szCs w:val="24"/>
        </w:rPr>
        <w:t xml:space="preserve">f his </w:t>
      </w:r>
      <w:hyperlink r:id="rId11" w:history="1">
        <w:r w:rsidR="00F2770D" w:rsidRPr="00AD027E">
          <w:rPr>
            <w:rStyle w:val="Hyperlink"/>
            <w:rFonts w:ascii="Arial" w:hAnsi="Arial" w:cs="Arial"/>
            <w:sz w:val="24"/>
            <w:szCs w:val="24"/>
          </w:rPr>
          <w:t>operation</w:t>
        </w:r>
      </w:hyperlink>
      <w:r w:rsidR="00F2770D" w:rsidRPr="00B47F94">
        <w:rPr>
          <w:rFonts w:ascii="Arial" w:hAnsi="Arial" w:cs="Arial"/>
          <w:sz w:val="24"/>
          <w:szCs w:val="24"/>
        </w:rPr>
        <w:t xml:space="preserve">:  </w:t>
      </w:r>
    </w:p>
    <w:p w14:paraId="6A624C2F" w14:textId="77777777" w:rsidR="00D57494" w:rsidRPr="00B47F94" w:rsidRDefault="00D57494">
      <w:pPr>
        <w:rPr>
          <w:rFonts w:ascii="Arial" w:hAnsi="Arial" w:cs="Arial"/>
          <w:sz w:val="28"/>
          <w:szCs w:val="28"/>
        </w:rPr>
      </w:pPr>
    </w:p>
    <w:sectPr w:rsidR="00D57494" w:rsidRPr="00B4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1719B" w14:textId="77777777" w:rsidR="00022459" w:rsidRDefault="00022459" w:rsidP="006D0D21">
      <w:pPr>
        <w:spacing w:after="0" w:line="240" w:lineRule="auto"/>
      </w:pPr>
      <w:r>
        <w:separator/>
      </w:r>
    </w:p>
  </w:endnote>
  <w:endnote w:type="continuationSeparator" w:id="0">
    <w:p w14:paraId="66E04AC0" w14:textId="77777777" w:rsidR="00022459" w:rsidRDefault="00022459" w:rsidP="006D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67C62" w14:textId="77777777" w:rsidR="00022459" w:rsidRDefault="00022459" w:rsidP="006D0D21">
      <w:pPr>
        <w:spacing w:after="0" w:line="240" w:lineRule="auto"/>
      </w:pPr>
      <w:r>
        <w:separator/>
      </w:r>
    </w:p>
  </w:footnote>
  <w:footnote w:type="continuationSeparator" w:id="0">
    <w:p w14:paraId="679F071B" w14:textId="77777777" w:rsidR="00022459" w:rsidRDefault="00022459" w:rsidP="006D0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271"/>
    <w:multiLevelType w:val="multilevel"/>
    <w:tmpl w:val="BCB0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754AB0"/>
    <w:multiLevelType w:val="multilevel"/>
    <w:tmpl w:val="08E4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433F32"/>
    <w:multiLevelType w:val="multilevel"/>
    <w:tmpl w:val="3206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C1MDYyMTYyMzMzMDRV0lEKTi0uzszPAykwrAUAtbIU8CwAAAA="/>
  </w:docVars>
  <w:rsids>
    <w:rsidRoot w:val="006D0D21"/>
    <w:rsid w:val="00022459"/>
    <w:rsid w:val="006D0D21"/>
    <w:rsid w:val="008E5412"/>
    <w:rsid w:val="00AD027E"/>
    <w:rsid w:val="00B47F94"/>
    <w:rsid w:val="00D57494"/>
    <w:rsid w:val="00E20C49"/>
    <w:rsid w:val="00F02B2E"/>
    <w:rsid w:val="00F066CB"/>
    <w:rsid w:val="00F2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A41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4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4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FwA3MzRwNV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://cdn.modexshow.com/seminars/videos-2016/1067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Avatara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Nathan Bracy</cp:lastModifiedBy>
  <cp:revision>3</cp:revision>
  <dcterms:created xsi:type="dcterms:W3CDTF">2016-05-24T17:08:00Z</dcterms:created>
  <dcterms:modified xsi:type="dcterms:W3CDTF">2016-05-24T17:17:00Z</dcterms:modified>
</cp:coreProperties>
</file>