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D6" w:rsidRPr="00EE213B" w:rsidRDefault="00ED03D6" w:rsidP="00ED03D6">
      <w:pPr>
        <w:jc w:val="center"/>
        <w:rPr>
          <w:rFonts w:asciiTheme="majorHAnsi" w:hAnsiTheme="majorHAnsi"/>
          <w:b/>
        </w:rPr>
      </w:pPr>
      <w:r w:rsidRPr="00EE213B">
        <w:rPr>
          <w:rFonts w:asciiTheme="majorHAnsi" w:hAnsiTheme="majorHAnsi"/>
          <w:b/>
        </w:rPr>
        <w:t xml:space="preserve">Effect of </w:t>
      </w:r>
      <w:r w:rsidR="00C715C5" w:rsidRPr="00EE213B">
        <w:rPr>
          <w:rFonts w:asciiTheme="majorHAnsi" w:hAnsiTheme="majorHAnsi"/>
          <w:b/>
        </w:rPr>
        <w:t xml:space="preserve">local </w:t>
      </w:r>
      <w:r w:rsidRPr="00EE213B">
        <w:rPr>
          <w:rFonts w:asciiTheme="majorHAnsi" w:hAnsiTheme="majorHAnsi"/>
          <w:b/>
        </w:rPr>
        <w:t>vibration therapy on blood flow and muscle oxygenation following exercise induced muscle damage</w:t>
      </w:r>
    </w:p>
    <w:p w:rsidR="00ED03D6" w:rsidRPr="00A27DCA" w:rsidRDefault="00ED03D6" w:rsidP="00ED03D6">
      <w:pPr>
        <w:jc w:val="center"/>
        <w:rPr>
          <w:sz w:val="28"/>
          <w:szCs w:val="28"/>
        </w:rPr>
      </w:pPr>
    </w:p>
    <w:p w:rsidR="00ED03D6" w:rsidRPr="00A644AB" w:rsidRDefault="00ED03D6" w:rsidP="00572045">
      <w:pPr>
        <w:spacing w:line="360" w:lineRule="auto"/>
        <w:jc w:val="both"/>
        <w:rPr>
          <w:rFonts w:ascii="Calibri" w:hAnsi="Calibri"/>
          <w:b/>
          <w:i/>
        </w:rPr>
      </w:pPr>
      <w:r w:rsidRPr="00A644AB">
        <w:rPr>
          <w:rFonts w:ascii="Calibri" w:hAnsi="Calibri"/>
          <w:b/>
          <w:i/>
        </w:rPr>
        <w:t xml:space="preserve">Abstract </w:t>
      </w:r>
    </w:p>
    <w:p w:rsidR="00ED03D6" w:rsidRPr="00EE213B" w:rsidRDefault="00ED03D6" w:rsidP="00572045">
      <w:pPr>
        <w:spacing w:line="360" w:lineRule="auto"/>
        <w:jc w:val="both"/>
        <w:rPr>
          <w:rFonts w:ascii="Calibri" w:hAnsi="Calibri"/>
          <w:color w:val="000000" w:themeColor="text1"/>
        </w:rPr>
      </w:pPr>
      <w:r w:rsidRPr="00EE213B">
        <w:rPr>
          <w:rFonts w:ascii="Calibri" w:hAnsi="Calibri"/>
          <w:b/>
          <w:i/>
          <w:color w:val="000000" w:themeColor="text1"/>
        </w:rPr>
        <w:t xml:space="preserve">Purpose: </w:t>
      </w:r>
      <w:r w:rsidRPr="00EE213B">
        <w:rPr>
          <w:rFonts w:ascii="Calibri" w:hAnsi="Calibri"/>
          <w:color w:val="000000" w:themeColor="text1"/>
        </w:rPr>
        <w:t>Exercise in</w:t>
      </w:r>
      <w:r w:rsidR="00A0709D" w:rsidRPr="00EE213B">
        <w:rPr>
          <w:rFonts w:ascii="Calibri" w:hAnsi="Calibri"/>
          <w:color w:val="000000" w:themeColor="text1"/>
        </w:rPr>
        <w:t xml:space="preserve">duced muscle damage (EIMD) is a common condition </w:t>
      </w:r>
      <w:r w:rsidRPr="00EE213B">
        <w:rPr>
          <w:rFonts w:ascii="Calibri" w:hAnsi="Calibri"/>
          <w:color w:val="000000" w:themeColor="text1"/>
        </w:rPr>
        <w:t xml:space="preserve">that reduces muscular function and consequently athletic performance. Previous research suggests deleterious changes in peripheral microvasculature could be a major contributing factor. Local vibration therapy (VT) can enhance skeletal muscle blood flow and oxygenation. Using near infrared spectroscopy (NIRS), the aim of this study was to investigate whether direct application of VT to the </w:t>
      </w:r>
      <w:r w:rsidRPr="00EE213B">
        <w:rPr>
          <w:rFonts w:ascii="Calibri" w:hAnsi="Calibri" w:cs="Arial"/>
          <w:color w:val="000000" w:themeColor="text1"/>
        </w:rPr>
        <w:t>extensor Carpi Ulnaris</w:t>
      </w:r>
      <w:r w:rsidRPr="00EE213B">
        <w:rPr>
          <w:rFonts w:ascii="Calibri" w:hAnsi="Calibri"/>
          <w:color w:val="000000" w:themeColor="text1"/>
        </w:rPr>
        <w:t xml:space="preserve"> muscle post EIMD could attenuate these negative effects and enhance muscle oxygenation and performance.</w:t>
      </w:r>
    </w:p>
    <w:p w:rsidR="00ED03D6" w:rsidRPr="00EE213B" w:rsidRDefault="00ED03D6" w:rsidP="00572045">
      <w:pPr>
        <w:spacing w:line="360" w:lineRule="auto"/>
        <w:jc w:val="both"/>
        <w:rPr>
          <w:rFonts w:ascii="Calibri" w:hAnsi="Calibri"/>
          <w:color w:val="000000" w:themeColor="text1"/>
        </w:rPr>
      </w:pPr>
      <w:r w:rsidRPr="00EE213B">
        <w:rPr>
          <w:rFonts w:ascii="Calibri" w:hAnsi="Calibri"/>
          <w:b/>
          <w:i/>
          <w:color w:val="000000" w:themeColor="text1"/>
        </w:rPr>
        <w:t>Methods:</w:t>
      </w:r>
      <w:r w:rsidRPr="00EE213B">
        <w:rPr>
          <w:rFonts w:ascii="Calibri" w:hAnsi="Calibri"/>
          <w:color w:val="000000" w:themeColor="text1"/>
        </w:rPr>
        <w:t xml:space="preserve"> Ten healthy participants (male n=7, female n=3; age=38 ± 15yrs</w:t>
      </w:r>
      <w:r w:rsidR="00662B65" w:rsidRPr="00EE213B">
        <w:rPr>
          <w:rFonts w:ascii="Calibri" w:hAnsi="Calibri"/>
          <w:color w:val="000000" w:themeColor="text1"/>
        </w:rPr>
        <w:t>; height 1.72 ± 0.48m; weight 72 ± 10.4kg</w:t>
      </w:r>
      <w:r w:rsidRPr="00EE213B">
        <w:rPr>
          <w:rFonts w:ascii="Calibri" w:hAnsi="Calibri"/>
          <w:color w:val="000000" w:themeColor="text1"/>
        </w:rPr>
        <w:t xml:space="preserve">) were randomly assigned to control (CON) and experimental (EXP) groups, with further random assignment of arm usage for each participant. Baseline muscle strength performance was measured using a handgrip dynamometer. Arterial occlusions (AO) were applied and baseline NIRS data was collected to ascertain resting muscle oxygenation levels, desaturation and re-saturation rates. Each participant then performed an exercise protocol of 10 X 10 wrist extensions at 70% MVC to induce EIMD. Further NIRS and handgrip data was collected at 60mins, 24 and 48 hours post EIMD. </w:t>
      </w:r>
      <w:r w:rsidR="00472E48" w:rsidRPr="00EE213B">
        <w:rPr>
          <w:rFonts w:ascii="Calibri" w:hAnsi="Calibri"/>
          <w:color w:val="000000" w:themeColor="text1"/>
        </w:rPr>
        <w:t xml:space="preserve">EXP </w:t>
      </w:r>
      <w:r w:rsidRPr="00EE213B">
        <w:rPr>
          <w:rFonts w:ascii="Calibri" w:hAnsi="Calibri"/>
          <w:color w:val="000000" w:themeColor="text1"/>
        </w:rPr>
        <w:t xml:space="preserve">Group </w:t>
      </w:r>
      <w:r w:rsidR="00472E48" w:rsidRPr="00EE213B">
        <w:rPr>
          <w:rFonts w:ascii="Calibri" w:hAnsi="Calibri"/>
          <w:color w:val="000000" w:themeColor="text1"/>
        </w:rPr>
        <w:t>w</w:t>
      </w:r>
      <w:r w:rsidR="00EE213B">
        <w:rPr>
          <w:rFonts w:ascii="Calibri" w:hAnsi="Calibri"/>
          <w:color w:val="000000" w:themeColor="text1"/>
        </w:rPr>
        <w:t>as</w:t>
      </w:r>
      <w:r w:rsidRPr="00EE213B">
        <w:rPr>
          <w:rFonts w:ascii="Calibri" w:hAnsi="Calibri"/>
          <w:color w:val="000000" w:themeColor="text1"/>
        </w:rPr>
        <w:t xml:space="preserve"> prescribed ten minutes of VT intervention at 45HZ, applied 60m</w:t>
      </w:r>
      <w:r w:rsidR="00EE213B">
        <w:rPr>
          <w:rFonts w:ascii="Calibri" w:hAnsi="Calibri"/>
          <w:color w:val="000000" w:themeColor="text1"/>
        </w:rPr>
        <w:t>ins post EIMD and every eight</w:t>
      </w:r>
      <w:r w:rsidRPr="00EE213B">
        <w:rPr>
          <w:rFonts w:ascii="Calibri" w:hAnsi="Calibri"/>
          <w:color w:val="000000" w:themeColor="text1"/>
        </w:rPr>
        <w:t xml:space="preserve"> hours thereafter, with </w:t>
      </w:r>
      <w:r w:rsidR="00EE213B">
        <w:rPr>
          <w:rFonts w:ascii="Calibri" w:hAnsi="Calibri"/>
          <w:color w:val="000000" w:themeColor="text1"/>
        </w:rPr>
        <w:t xml:space="preserve">CON group </w:t>
      </w:r>
      <w:r w:rsidR="00EE213B" w:rsidRPr="00EE213B">
        <w:rPr>
          <w:rFonts w:ascii="Calibri" w:hAnsi="Calibri"/>
          <w:color w:val="000000" w:themeColor="text1"/>
        </w:rPr>
        <w:t>receiving</w:t>
      </w:r>
      <w:r w:rsidRPr="00EE213B">
        <w:rPr>
          <w:rFonts w:ascii="Calibri" w:hAnsi="Calibri"/>
          <w:color w:val="000000" w:themeColor="text1"/>
        </w:rPr>
        <w:t xml:space="preserve"> no VT.</w:t>
      </w:r>
    </w:p>
    <w:p w:rsidR="00ED03D6" w:rsidRPr="00E1365A"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Results:</w:t>
      </w:r>
      <w:r w:rsidR="00E1365A">
        <w:rPr>
          <w:rFonts w:ascii="Calibri" w:hAnsi="Calibri"/>
          <w:b/>
          <w:i/>
          <w:color w:val="000000" w:themeColor="text1"/>
        </w:rPr>
        <w:t xml:space="preserve"> </w:t>
      </w:r>
      <w:r w:rsidRPr="00EE213B">
        <w:rPr>
          <w:rFonts w:ascii="Calibri" w:hAnsi="Calibri"/>
          <w:color w:val="000000" w:themeColor="text1"/>
        </w:rPr>
        <w:t xml:space="preserve">A two way mixed ANOVA revealed </w:t>
      </w:r>
      <w:r w:rsidR="00DA3562" w:rsidRPr="00EE213B">
        <w:rPr>
          <w:rFonts w:ascii="Calibri" w:hAnsi="Calibri"/>
          <w:color w:val="000000" w:themeColor="text1"/>
        </w:rPr>
        <w:t>strength</w:t>
      </w:r>
      <w:r w:rsidRPr="00EE213B">
        <w:rPr>
          <w:rFonts w:ascii="Calibri" w:hAnsi="Calibri"/>
          <w:color w:val="000000" w:themeColor="text1"/>
        </w:rPr>
        <w:t xml:space="preserve"> reduced significantly ove</w:t>
      </w:r>
      <w:r w:rsidR="00DA3562" w:rsidRPr="00EE213B">
        <w:rPr>
          <w:rFonts w:ascii="Calibri" w:hAnsi="Calibri"/>
          <w:color w:val="000000" w:themeColor="text1"/>
        </w:rPr>
        <w:t>r time in both groups (P=0.001).</w:t>
      </w:r>
      <w:r w:rsidRPr="00EE213B">
        <w:rPr>
          <w:rFonts w:ascii="Calibri" w:hAnsi="Calibri"/>
          <w:color w:val="000000" w:themeColor="text1"/>
        </w:rPr>
        <w:t xml:space="preserve"> No significant changes were observed in resting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over time in either the control or experimental groups (P=0.193). No significance was observed in nadir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over time within groups, however nadir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reduced significantly in the experimental group at </w:t>
      </w:r>
      <w:r w:rsidR="00662B65" w:rsidRPr="00EE213B">
        <w:rPr>
          <w:rFonts w:ascii="Calibri" w:hAnsi="Calibri"/>
          <w:color w:val="000000" w:themeColor="text1"/>
        </w:rPr>
        <w:t>60 minutes</w:t>
      </w:r>
      <w:r w:rsidRPr="00EE213B">
        <w:rPr>
          <w:rFonts w:ascii="Calibri" w:hAnsi="Calibri"/>
          <w:color w:val="000000" w:themeColor="text1"/>
        </w:rPr>
        <w:t xml:space="preserve"> versus control group (P=0.027). During and post arterial occlusion,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desaturation and re-saturation oxygen kinetics became significantly faster in the experimental group (p&lt;0.001).</w:t>
      </w:r>
    </w:p>
    <w:p w:rsidR="00ED03D6" w:rsidRDefault="00ED03D6" w:rsidP="00572045">
      <w:pPr>
        <w:spacing w:line="360" w:lineRule="auto"/>
        <w:jc w:val="both"/>
        <w:rPr>
          <w:rFonts w:ascii="Calibri" w:hAnsi="Calibri"/>
          <w:color w:val="000000" w:themeColor="text1"/>
        </w:rPr>
      </w:pPr>
      <w:r w:rsidRPr="00EE213B">
        <w:rPr>
          <w:rFonts w:ascii="Calibri" w:hAnsi="Calibri"/>
          <w:b/>
          <w:i/>
          <w:color w:val="000000" w:themeColor="text1"/>
        </w:rPr>
        <w:t>Conclusions:</w:t>
      </w:r>
      <w:r w:rsidR="00E1365A">
        <w:rPr>
          <w:rFonts w:ascii="Calibri" w:hAnsi="Calibri"/>
          <w:color w:val="000000" w:themeColor="text1"/>
        </w:rPr>
        <w:t xml:space="preserve"> </w:t>
      </w:r>
      <w:r w:rsidRPr="00EE213B">
        <w:rPr>
          <w:rFonts w:ascii="Calibri" w:hAnsi="Calibri"/>
          <w:color w:val="000000" w:themeColor="text1"/>
        </w:rPr>
        <w:t xml:space="preserve">The results of this study showed that the application of local VT therapy at a frequency of 45Hz </w:t>
      </w:r>
      <w:r w:rsidR="008A479C" w:rsidRPr="00EE213B">
        <w:rPr>
          <w:rFonts w:ascii="Calibri" w:hAnsi="Calibri"/>
          <w:color w:val="000000" w:themeColor="text1"/>
        </w:rPr>
        <w:t>for 10 minutes</w:t>
      </w:r>
      <w:r w:rsidR="00BE0F38" w:rsidRPr="00EE213B">
        <w:rPr>
          <w:rFonts w:ascii="Calibri" w:hAnsi="Calibri"/>
          <w:color w:val="000000" w:themeColor="text1"/>
        </w:rPr>
        <w:t xml:space="preserve"> at intervals of eight hours</w:t>
      </w:r>
      <w:r w:rsidR="008A479C" w:rsidRPr="00EE213B">
        <w:rPr>
          <w:rFonts w:ascii="Calibri" w:hAnsi="Calibri"/>
          <w:color w:val="000000" w:themeColor="text1"/>
        </w:rPr>
        <w:t xml:space="preserve"> </w:t>
      </w:r>
      <w:r w:rsidRPr="00EE213B">
        <w:rPr>
          <w:rFonts w:ascii="Calibri" w:hAnsi="Calibri"/>
          <w:color w:val="000000" w:themeColor="text1"/>
        </w:rPr>
        <w:t xml:space="preserve">was </w:t>
      </w:r>
      <w:r w:rsidR="00BE0F38" w:rsidRPr="00EE213B">
        <w:rPr>
          <w:rFonts w:ascii="Calibri" w:hAnsi="Calibri"/>
          <w:color w:val="000000" w:themeColor="text1"/>
        </w:rPr>
        <w:t>successful</w:t>
      </w:r>
      <w:r w:rsidRPr="00EE213B">
        <w:rPr>
          <w:rFonts w:ascii="Calibri" w:hAnsi="Calibri"/>
          <w:color w:val="000000" w:themeColor="text1"/>
        </w:rPr>
        <w:t xml:space="preserve"> in attenuating the effects of EIMD. Muscle oxygen re-saturation was considerably faster and muscle strength did not significantly decline in the EXP group post EIMD. Including local VT as part of a recovery post exercise could be </w:t>
      </w:r>
      <w:r w:rsidR="008A479C" w:rsidRPr="00EE213B">
        <w:rPr>
          <w:rFonts w:ascii="Calibri" w:hAnsi="Calibri"/>
          <w:color w:val="000000" w:themeColor="text1"/>
        </w:rPr>
        <w:t xml:space="preserve">a </w:t>
      </w:r>
      <w:r w:rsidRPr="00EE213B">
        <w:rPr>
          <w:rFonts w:ascii="Calibri" w:hAnsi="Calibri"/>
          <w:color w:val="000000" w:themeColor="text1"/>
        </w:rPr>
        <w:t>beneficial strategy for strength and endurance athletes.</w:t>
      </w:r>
    </w:p>
    <w:p w:rsidR="00E1365A" w:rsidRPr="00E1365A" w:rsidRDefault="00E1365A" w:rsidP="00572045">
      <w:pPr>
        <w:spacing w:line="360" w:lineRule="auto"/>
        <w:jc w:val="both"/>
        <w:rPr>
          <w:rFonts w:ascii="Calibri" w:hAnsi="Calibri"/>
          <w:color w:val="000000" w:themeColor="text1"/>
        </w:rPr>
      </w:pPr>
      <w:r w:rsidRPr="00E1365A">
        <w:rPr>
          <w:rFonts w:ascii="Calibri" w:hAnsi="Calibri"/>
          <w:b/>
          <w:color w:val="000000" w:themeColor="text1"/>
        </w:rPr>
        <w:t>Key words:</w:t>
      </w:r>
      <w:r>
        <w:rPr>
          <w:rFonts w:ascii="Calibri" w:hAnsi="Calibri"/>
          <w:b/>
          <w:color w:val="000000" w:themeColor="text1"/>
        </w:rPr>
        <w:t xml:space="preserve"> </w:t>
      </w:r>
      <w:r>
        <w:rPr>
          <w:rFonts w:ascii="Calibri" w:hAnsi="Calibri"/>
          <w:color w:val="000000" w:themeColor="text1"/>
        </w:rPr>
        <w:t>NIRS, Vibration, local vibration, muscle oxygen, EIMD, delayed onset muscle soreness, near infra red spectroscopy, oxygen delivery.</w:t>
      </w:r>
    </w:p>
    <w:p w:rsidR="00ED03D6" w:rsidRPr="00EE213B" w:rsidRDefault="00ED03D6" w:rsidP="00572045">
      <w:pPr>
        <w:spacing w:line="360" w:lineRule="auto"/>
        <w:jc w:val="both"/>
        <w:rPr>
          <w:rFonts w:ascii="Calibri" w:hAnsi="Calibri"/>
          <w:color w:val="000000" w:themeColor="text1"/>
          <w:u w:val="single"/>
        </w:rPr>
      </w:pPr>
    </w:p>
    <w:p w:rsidR="00ED03D6" w:rsidRPr="00EE213B"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Introduction</w:t>
      </w:r>
    </w:p>
    <w:p w:rsidR="00DA3562"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There has been extensive research into the phenomenon known as exercise induced muscle damage (EIMD), with the main focus being on the aetiology and its acute negative effects on skeletal muscle and consequently an athletes exercise physiology. Current research objectively reports many negative effects</w:t>
      </w:r>
      <w:r w:rsidR="00DA3562" w:rsidRPr="00EE213B">
        <w:rPr>
          <w:rFonts w:ascii="Calibri" w:hAnsi="Calibri"/>
          <w:color w:val="000000" w:themeColor="text1"/>
        </w:rPr>
        <w:t xml:space="preserve"> of EIMD</w:t>
      </w:r>
      <w:r w:rsidRPr="00EE213B">
        <w:rPr>
          <w:rFonts w:ascii="Calibri" w:hAnsi="Calibri"/>
          <w:color w:val="000000" w:themeColor="text1"/>
        </w:rPr>
        <w:t>, with these ranging from reductions in limb range of motion, inflammation, muscular power output and force generating capacity. Significant evidence also exists from other studies measuring variables of a more subjective nature such as residual muscle soreness and stiffness ranging from 1-5 days, tenderness, and pain (Bryne et al., 2004; Caldwell et al., 2016; Davies et al., 2008, Pournot et al., 2016; Souza et al., 2011).</w:t>
      </w:r>
      <w:r w:rsidR="00A86B1D" w:rsidRPr="00EE213B">
        <w:rPr>
          <w:rFonts w:ascii="Calibri" w:hAnsi="Calibri"/>
          <w:color w:val="000000" w:themeColor="text1"/>
        </w:rPr>
        <w:t xml:space="preserve"> </w:t>
      </w:r>
      <w:r w:rsidRPr="00EE213B">
        <w:rPr>
          <w:rFonts w:ascii="Calibri" w:hAnsi="Calibri"/>
          <w:color w:val="000000" w:themeColor="text1"/>
        </w:rPr>
        <w:t xml:space="preserve">Although the exact aetiology </w:t>
      </w:r>
      <w:r w:rsidR="00DA3562" w:rsidRPr="00EE213B">
        <w:rPr>
          <w:rFonts w:ascii="Calibri" w:hAnsi="Calibri"/>
          <w:color w:val="000000" w:themeColor="text1"/>
        </w:rPr>
        <w:t xml:space="preserve">of EIDM </w:t>
      </w:r>
      <w:r w:rsidRPr="00EE213B">
        <w:rPr>
          <w:rFonts w:ascii="Calibri" w:hAnsi="Calibri"/>
          <w:color w:val="000000" w:themeColor="text1"/>
        </w:rPr>
        <w:t>is still unknown, most o</w:t>
      </w:r>
      <w:r w:rsidR="00DA3562" w:rsidRPr="00EE213B">
        <w:rPr>
          <w:rFonts w:ascii="Calibri" w:hAnsi="Calibri"/>
          <w:color w:val="000000" w:themeColor="text1"/>
        </w:rPr>
        <w:t xml:space="preserve">f the research </w:t>
      </w:r>
      <w:r w:rsidRPr="00EE213B">
        <w:rPr>
          <w:rFonts w:ascii="Calibri" w:hAnsi="Calibri"/>
          <w:color w:val="000000" w:themeColor="text1"/>
        </w:rPr>
        <w:t>suggests that the underlying mechanisms are due to a prolonged or acute bout of unaccustomed eccentric exercise</w:t>
      </w:r>
      <w:r w:rsidR="00DA3562" w:rsidRPr="00EE213B">
        <w:rPr>
          <w:rFonts w:ascii="Calibri" w:hAnsi="Calibri"/>
          <w:color w:val="000000" w:themeColor="text1"/>
        </w:rPr>
        <w:t>.</w:t>
      </w:r>
    </w:p>
    <w:p w:rsidR="00E80F86" w:rsidRPr="00EE213B" w:rsidRDefault="00BE0F38" w:rsidP="00572045">
      <w:pPr>
        <w:spacing w:line="360" w:lineRule="auto"/>
        <w:jc w:val="both"/>
        <w:rPr>
          <w:rFonts w:ascii="Calibri" w:hAnsi="Calibri"/>
          <w:color w:val="000000" w:themeColor="text1"/>
        </w:rPr>
      </w:pPr>
      <w:r w:rsidRPr="00EE213B">
        <w:rPr>
          <w:rFonts w:ascii="Calibri" w:hAnsi="Calibri"/>
          <w:color w:val="000000" w:themeColor="text1"/>
        </w:rPr>
        <w:t>This</w:t>
      </w:r>
      <w:r w:rsidR="00ED03D6" w:rsidRPr="00EE213B">
        <w:rPr>
          <w:rFonts w:ascii="Calibri" w:hAnsi="Calibri"/>
          <w:color w:val="000000" w:themeColor="text1"/>
        </w:rPr>
        <w:t xml:space="preserve"> </w:t>
      </w:r>
      <w:r w:rsidR="00F60BC2" w:rsidRPr="00EE213B">
        <w:rPr>
          <w:rFonts w:ascii="Calibri" w:hAnsi="Calibri"/>
          <w:color w:val="000000" w:themeColor="text1"/>
        </w:rPr>
        <w:t xml:space="preserve">growing </w:t>
      </w:r>
      <w:r w:rsidR="00ED03D6" w:rsidRPr="00EE213B">
        <w:rPr>
          <w:rFonts w:ascii="Calibri" w:hAnsi="Calibri"/>
          <w:color w:val="000000" w:themeColor="text1"/>
        </w:rPr>
        <w:t xml:space="preserve">body of </w:t>
      </w:r>
      <w:r w:rsidR="00F60BC2" w:rsidRPr="00EE213B">
        <w:rPr>
          <w:rFonts w:ascii="Calibri" w:hAnsi="Calibri"/>
          <w:color w:val="000000" w:themeColor="text1"/>
        </w:rPr>
        <w:t xml:space="preserve">EIMD research </w:t>
      </w:r>
      <w:r w:rsidR="00ED03D6" w:rsidRPr="00EE213B">
        <w:rPr>
          <w:rFonts w:ascii="Calibri" w:hAnsi="Calibri"/>
          <w:color w:val="000000" w:themeColor="text1"/>
        </w:rPr>
        <w:t>evidence suggests that th</w:t>
      </w:r>
      <w:r w:rsidR="007B6A79" w:rsidRPr="00EE213B">
        <w:rPr>
          <w:rFonts w:ascii="Calibri" w:hAnsi="Calibri"/>
          <w:color w:val="000000" w:themeColor="text1"/>
        </w:rPr>
        <w:t xml:space="preserve">e eccentric muscle contraction </w:t>
      </w:r>
      <w:r w:rsidR="00ED03D6" w:rsidRPr="00EE213B">
        <w:rPr>
          <w:rFonts w:ascii="Calibri" w:hAnsi="Calibri"/>
          <w:color w:val="000000" w:themeColor="text1"/>
        </w:rPr>
        <w:t>causes an acute change in local skeletal muscle morphology, which negatively impacts the local and systemic haemodynamics</w:t>
      </w:r>
      <w:r w:rsidR="00F60BC2" w:rsidRPr="00EE213B">
        <w:rPr>
          <w:rFonts w:ascii="Calibri" w:hAnsi="Calibri"/>
          <w:color w:val="000000" w:themeColor="text1"/>
        </w:rPr>
        <w:t>.</w:t>
      </w:r>
      <w:r w:rsidR="00ED03D6" w:rsidRPr="00EE213B">
        <w:rPr>
          <w:rFonts w:ascii="Calibri" w:hAnsi="Calibri"/>
          <w:color w:val="000000" w:themeColor="text1"/>
        </w:rPr>
        <w:t xml:space="preserve"> </w:t>
      </w:r>
      <w:r w:rsidR="00F60BC2" w:rsidRPr="00EE213B">
        <w:rPr>
          <w:rFonts w:ascii="Calibri" w:hAnsi="Calibri"/>
          <w:color w:val="000000" w:themeColor="text1"/>
        </w:rPr>
        <w:t>C</w:t>
      </w:r>
      <w:r w:rsidR="00ED03D6" w:rsidRPr="00EE213B">
        <w:rPr>
          <w:rFonts w:ascii="Calibri" w:hAnsi="Calibri"/>
          <w:color w:val="000000" w:themeColor="text1"/>
        </w:rPr>
        <w:t xml:space="preserve">onsequently the supply </w:t>
      </w:r>
      <w:r w:rsidR="003B640C" w:rsidRPr="00EE213B">
        <w:rPr>
          <w:rFonts w:ascii="Calibri" w:hAnsi="Calibri"/>
          <w:color w:val="000000" w:themeColor="text1"/>
        </w:rPr>
        <w:t xml:space="preserve">of </w:t>
      </w:r>
      <w:r w:rsidR="00ED03D6" w:rsidRPr="00EE213B">
        <w:rPr>
          <w:rFonts w:ascii="Calibri" w:hAnsi="Calibri"/>
          <w:color w:val="000000" w:themeColor="text1"/>
        </w:rPr>
        <w:t>blood and oxygen to the active muscle cells</w:t>
      </w:r>
      <w:r w:rsidR="00F60BC2" w:rsidRPr="00EE213B">
        <w:rPr>
          <w:rFonts w:ascii="Calibri" w:hAnsi="Calibri"/>
          <w:color w:val="000000" w:themeColor="text1"/>
        </w:rPr>
        <w:t xml:space="preserve"> is in some way compromised</w:t>
      </w:r>
      <w:r w:rsidR="00ED03D6" w:rsidRPr="00EE213B">
        <w:rPr>
          <w:rFonts w:ascii="Calibri" w:hAnsi="Calibri"/>
          <w:color w:val="000000" w:themeColor="text1"/>
        </w:rPr>
        <w:t xml:space="preserve">. </w:t>
      </w:r>
      <w:r w:rsidR="00E5654B">
        <w:rPr>
          <w:rFonts w:ascii="Calibri" w:hAnsi="Calibri"/>
          <w:color w:val="000000" w:themeColor="text1"/>
        </w:rPr>
        <w:t>R</w:t>
      </w:r>
      <w:r w:rsidR="007B6A79" w:rsidRPr="00EE213B">
        <w:rPr>
          <w:rFonts w:ascii="Calibri" w:hAnsi="Calibri"/>
          <w:color w:val="000000" w:themeColor="text1"/>
        </w:rPr>
        <w:t>esearchers have</w:t>
      </w:r>
      <w:r w:rsidR="00F60BC2" w:rsidRPr="00EE213B">
        <w:rPr>
          <w:rFonts w:ascii="Calibri" w:hAnsi="Calibri"/>
          <w:color w:val="000000" w:themeColor="text1"/>
        </w:rPr>
        <w:t xml:space="preserve"> suggest</w:t>
      </w:r>
      <w:r w:rsidR="007B6A79" w:rsidRPr="00EE213B">
        <w:rPr>
          <w:rFonts w:ascii="Calibri" w:hAnsi="Calibri"/>
          <w:color w:val="000000" w:themeColor="text1"/>
        </w:rPr>
        <w:t>ed</w:t>
      </w:r>
      <w:r w:rsidR="00F60BC2" w:rsidRPr="00EE213B">
        <w:rPr>
          <w:rFonts w:ascii="Calibri" w:hAnsi="Calibri"/>
          <w:color w:val="000000" w:themeColor="text1"/>
        </w:rPr>
        <w:t xml:space="preserve"> that e</w:t>
      </w:r>
      <w:r w:rsidR="00ED03D6" w:rsidRPr="00EE213B">
        <w:rPr>
          <w:rFonts w:ascii="Calibri" w:hAnsi="Calibri"/>
          <w:color w:val="000000" w:themeColor="text1"/>
        </w:rPr>
        <w:t>ccentric exercise induces ‘arterial stiffness’ and inflammation, which reduces the diameter of the arteries supplying the affected muscles. This is observed both centrally and locally and alters the normal blood flow and oxygen kineti</w:t>
      </w:r>
      <w:r w:rsidR="00A0709D" w:rsidRPr="00EE213B">
        <w:rPr>
          <w:rFonts w:ascii="Calibri" w:hAnsi="Calibri"/>
          <w:color w:val="000000" w:themeColor="text1"/>
        </w:rPr>
        <w:t>c</w:t>
      </w:r>
      <w:r w:rsidR="003B640C" w:rsidRPr="00EE213B">
        <w:rPr>
          <w:rFonts w:ascii="Calibri" w:hAnsi="Calibri"/>
          <w:color w:val="000000" w:themeColor="text1"/>
        </w:rPr>
        <w:t>s</w:t>
      </w:r>
      <w:r w:rsidR="00A0709D" w:rsidRPr="00EE213B">
        <w:rPr>
          <w:rFonts w:ascii="Calibri" w:hAnsi="Calibri"/>
          <w:color w:val="000000" w:themeColor="text1"/>
        </w:rPr>
        <w:t xml:space="preserve"> of the active skeletal muscle </w:t>
      </w:r>
      <w:r w:rsidR="00ED03D6" w:rsidRPr="00EE213B">
        <w:rPr>
          <w:rFonts w:ascii="Calibri" w:hAnsi="Calibri"/>
          <w:color w:val="000000" w:themeColor="text1"/>
        </w:rPr>
        <w:t>(Caldwell et al., 2016; Barnes et al.</w:t>
      </w:r>
      <w:r w:rsidR="00E5654B">
        <w:rPr>
          <w:rFonts w:ascii="Calibri" w:hAnsi="Calibri"/>
          <w:color w:val="000000" w:themeColor="text1"/>
        </w:rPr>
        <w:t>, 2010). Local changes in the macro and mi</w:t>
      </w:r>
      <w:r w:rsidR="00ED03D6" w:rsidRPr="00EE213B">
        <w:rPr>
          <w:rFonts w:ascii="Calibri" w:hAnsi="Calibri"/>
          <w:color w:val="000000" w:themeColor="text1"/>
        </w:rPr>
        <w:t xml:space="preserve">cro-vascular morphology also caused deleterious changes in the flow of blood to the muscle and subsequently normal oxygenation was affected (Davies et al., 2008). Moreover, normal hyperaemic responses post muscle contraction were blunted 1-2 days post EIMD due to a slowed local micro-vascular reactivity, </w:t>
      </w:r>
      <w:r w:rsidR="003B640C" w:rsidRPr="00EE213B">
        <w:rPr>
          <w:rFonts w:ascii="Calibri" w:hAnsi="Calibri"/>
          <w:color w:val="000000" w:themeColor="text1"/>
        </w:rPr>
        <w:t>which</w:t>
      </w:r>
      <w:r w:rsidR="00ED03D6" w:rsidRPr="00EE213B">
        <w:rPr>
          <w:rFonts w:ascii="Calibri" w:hAnsi="Calibri"/>
          <w:color w:val="000000" w:themeColor="text1"/>
        </w:rPr>
        <w:t xml:space="preserve"> altered oxygen delivery and utilisation matching within the muscle (Larsen at al., 2015). In direct</w:t>
      </w:r>
      <w:r w:rsidR="00E5654B">
        <w:rPr>
          <w:rFonts w:ascii="Calibri" w:hAnsi="Calibri"/>
          <w:color w:val="000000" w:themeColor="text1"/>
        </w:rPr>
        <w:t xml:space="preserve"> contrast to these studies, Ahma</w:t>
      </w:r>
      <w:r w:rsidR="00ED03D6" w:rsidRPr="00EE213B">
        <w:rPr>
          <w:rFonts w:ascii="Calibri" w:hAnsi="Calibri"/>
          <w:color w:val="000000" w:themeColor="text1"/>
        </w:rPr>
        <w:t>di et al. (2017) reported a significant ‘increase’ in oxygen delivery 48 hours post EIMD. The author</w:t>
      </w:r>
      <w:r w:rsidR="00ED64D4" w:rsidRPr="00EE213B">
        <w:rPr>
          <w:rFonts w:ascii="Calibri" w:hAnsi="Calibri"/>
          <w:color w:val="000000" w:themeColor="text1"/>
        </w:rPr>
        <w:t>s</w:t>
      </w:r>
      <w:r w:rsidR="00ED03D6" w:rsidRPr="00EE213B">
        <w:rPr>
          <w:rFonts w:ascii="Calibri" w:hAnsi="Calibri"/>
          <w:color w:val="000000" w:themeColor="text1"/>
        </w:rPr>
        <w:t xml:space="preserve"> </w:t>
      </w:r>
      <w:r w:rsidR="00DA3562" w:rsidRPr="00EE213B">
        <w:rPr>
          <w:rFonts w:ascii="Calibri" w:hAnsi="Calibri"/>
          <w:color w:val="000000" w:themeColor="text1"/>
        </w:rPr>
        <w:t>stat</w:t>
      </w:r>
      <w:r w:rsidR="00ED64D4" w:rsidRPr="00EE213B">
        <w:rPr>
          <w:rFonts w:ascii="Calibri" w:hAnsi="Calibri"/>
          <w:color w:val="000000" w:themeColor="text1"/>
        </w:rPr>
        <w:t>ed</w:t>
      </w:r>
      <w:r w:rsidR="00DA3562" w:rsidRPr="00EE213B">
        <w:rPr>
          <w:rFonts w:ascii="Calibri" w:hAnsi="Calibri"/>
          <w:color w:val="000000" w:themeColor="text1"/>
        </w:rPr>
        <w:t xml:space="preserve"> that </w:t>
      </w:r>
      <w:r w:rsidR="00ED03D6" w:rsidRPr="00EE213B">
        <w:rPr>
          <w:rFonts w:ascii="Calibri" w:hAnsi="Calibri"/>
          <w:color w:val="000000" w:themeColor="text1"/>
        </w:rPr>
        <w:t>inflamm</w:t>
      </w:r>
      <w:r w:rsidR="00DA3562" w:rsidRPr="00EE213B">
        <w:rPr>
          <w:rFonts w:ascii="Calibri" w:hAnsi="Calibri"/>
          <w:color w:val="000000" w:themeColor="text1"/>
        </w:rPr>
        <w:t xml:space="preserve">ation in the muscle vasculature </w:t>
      </w:r>
      <w:r w:rsidR="00ED64D4" w:rsidRPr="00EE213B">
        <w:rPr>
          <w:rFonts w:ascii="Calibri" w:hAnsi="Calibri"/>
          <w:color w:val="000000" w:themeColor="text1"/>
        </w:rPr>
        <w:t>w</w:t>
      </w:r>
      <w:r w:rsidR="00DA3562" w:rsidRPr="00EE213B">
        <w:rPr>
          <w:rFonts w:ascii="Calibri" w:hAnsi="Calibri"/>
          <w:color w:val="000000" w:themeColor="text1"/>
        </w:rPr>
        <w:t>as</w:t>
      </w:r>
      <w:r w:rsidR="00ED03D6" w:rsidRPr="00EE213B">
        <w:rPr>
          <w:rFonts w:ascii="Calibri" w:hAnsi="Calibri"/>
          <w:color w:val="000000" w:themeColor="text1"/>
        </w:rPr>
        <w:t xml:space="preserve"> the causal factor for the increased </w:t>
      </w:r>
      <w:r w:rsidR="00A86B1D" w:rsidRPr="00EE213B">
        <w:rPr>
          <w:rFonts w:ascii="Calibri" w:hAnsi="Calibri"/>
          <w:color w:val="000000" w:themeColor="text1"/>
        </w:rPr>
        <w:t>oxygenation;</w:t>
      </w:r>
      <w:r w:rsidR="00ED03D6" w:rsidRPr="00EE213B">
        <w:rPr>
          <w:rFonts w:ascii="Calibri" w:hAnsi="Calibri"/>
          <w:color w:val="000000" w:themeColor="text1"/>
        </w:rPr>
        <w:t xml:space="preserve"> </w:t>
      </w:r>
      <w:r w:rsidR="009A1C23" w:rsidRPr="00EE213B">
        <w:rPr>
          <w:rFonts w:ascii="Calibri" w:hAnsi="Calibri"/>
          <w:color w:val="000000" w:themeColor="text1"/>
        </w:rPr>
        <w:t>nevertheless,</w:t>
      </w:r>
      <w:r w:rsidR="00ED03D6" w:rsidRPr="00EE213B">
        <w:rPr>
          <w:rFonts w:ascii="Calibri" w:hAnsi="Calibri"/>
          <w:color w:val="000000" w:themeColor="text1"/>
        </w:rPr>
        <w:t xml:space="preserve"> this was sti</w:t>
      </w:r>
      <w:r w:rsidR="009A1C23" w:rsidRPr="00EE213B">
        <w:rPr>
          <w:rFonts w:ascii="Calibri" w:hAnsi="Calibri"/>
          <w:color w:val="000000" w:themeColor="text1"/>
        </w:rPr>
        <w:t>ll reported as a negative result</w:t>
      </w:r>
      <w:r w:rsidR="00ED03D6" w:rsidRPr="00EE213B">
        <w:rPr>
          <w:rFonts w:ascii="Calibri" w:hAnsi="Calibri"/>
          <w:color w:val="000000" w:themeColor="text1"/>
        </w:rPr>
        <w:t xml:space="preserve"> because performance was reduced in other tasks within the study. It is also worth noting that non-human research report similar findings</w:t>
      </w:r>
      <w:r w:rsidR="007B6A79" w:rsidRPr="00EE213B">
        <w:rPr>
          <w:rFonts w:ascii="Calibri" w:hAnsi="Calibri"/>
          <w:color w:val="000000" w:themeColor="text1"/>
        </w:rPr>
        <w:t xml:space="preserve"> when measuring muscle blood flow and oxygenation after EIMD protocols</w:t>
      </w:r>
      <w:r w:rsidR="00ED03D6" w:rsidRPr="00EE213B">
        <w:rPr>
          <w:rFonts w:ascii="Calibri" w:hAnsi="Calibri"/>
          <w:color w:val="000000" w:themeColor="text1"/>
        </w:rPr>
        <w:t>. A seminal study involving rats during downhill running also report impaired muscle microcirculatory flow and an imbalance between oxygen delivery and utilisation at the onset of muscle contraction. The underlying mechanism stated in this research was, ‘increased capillary distensibilty’ (Kano et al., 2005).</w:t>
      </w:r>
      <w:r w:rsidR="00E80F86" w:rsidRPr="00EE213B">
        <w:rPr>
          <w:rFonts w:ascii="Calibri" w:hAnsi="Calibri"/>
          <w:color w:val="000000" w:themeColor="text1"/>
        </w:rPr>
        <w:t xml:space="preserve"> </w:t>
      </w:r>
      <w:r w:rsidR="00DA3562" w:rsidRPr="00EE213B">
        <w:rPr>
          <w:rFonts w:ascii="Calibri" w:hAnsi="Calibri"/>
          <w:color w:val="000000" w:themeColor="text1"/>
        </w:rPr>
        <w:t>Thus</w:t>
      </w:r>
      <w:r w:rsidR="00ED03D6" w:rsidRPr="00EE213B">
        <w:rPr>
          <w:rFonts w:ascii="Calibri" w:hAnsi="Calibri"/>
          <w:color w:val="000000" w:themeColor="text1"/>
        </w:rPr>
        <w:t xml:space="preserve">, if EIMD temporarily alters the delivery of blood and oxygen to the muscle and this leads to impaired performance, it would be advantageous to athletes if these effects could in some way be reduced.  </w:t>
      </w:r>
    </w:p>
    <w:p w:rsidR="00ED03D6"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Vi</w:t>
      </w:r>
      <w:r w:rsidR="00DA3562" w:rsidRPr="00EE213B">
        <w:rPr>
          <w:rFonts w:ascii="Calibri" w:hAnsi="Calibri"/>
          <w:color w:val="000000" w:themeColor="text1"/>
        </w:rPr>
        <w:t>bration therapy (VT) is one</w:t>
      </w:r>
      <w:r w:rsidRPr="00EE213B">
        <w:rPr>
          <w:rFonts w:ascii="Calibri" w:hAnsi="Calibri"/>
          <w:color w:val="000000" w:themeColor="text1"/>
        </w:rPr>
        <w:t xml:space="preserve"> popular tool used in the rehabilitation and sports performance arenas as part of training programs to attenuate the effects of EIMD (Cheatham et al., 2015). Research methods involving direct local application (Cochrane. 2017), or indirect, whole body VT (Games and Sefton., 2011; Kerschan-Schindl et al., 2001) have been </w:t>
      </w:r>
      <w:r w:rsidR="00A81402" w:rsidRPr="00EE213B">
        <w:rPr>
          <w:rFonts w:ascii="Calibri" w:hAnsi="Calibri"/>
          <w:color w:val="000000" w:themeColor="text1"/>
        </w:rPr>
        <w:t xml:space="preserve">reported as </w:t>
      </w:r>
      <w:r w:rsidRPr="00EE213B">
        <w:rPr>
          <w:rFonts w:ascii="Calibri" w:hAnsi="Calibri"/>
          <w:color w:val="000000" w:themeColor="text1"/>
        </w:rPr>
        <w:t>successful. The evidence presented shows increases in performance during strength-based tasks (Bosco et al., 1999; Coza et al., 2011), improved blood flow to the peripheral tissues (</w:t>
      </w:r>
      <w:r w:rsidRPr="00EE213B">
        <w:rPr>
          <w:rFonts w:ascii="Calibri" w:hAnsi="Calibri" w:cs="Times"/>
          <w:color w:val="000000" w:themeColor="text1"/>
          <w:lang w:val="en-US"/>
        </w:rPr>
        <w:t xml:space="preserve">Beijer et al., 2014) and greater muscle oxygenation </w:t>
      </w:r>
      <w:r w:rsidRPr="00EE213B">
        <w:rPr>
          <w:rFonts w:ascii="Calibri" w:hAnsi="Calibri"/>
          <w:color w:val="000000" w:themeColor="text1"/>
        </w:rPr>
        <w:t xml:space="preserve">in active skeletal muscles </w:t>
      </w:r>
      <w:r w:rsidR="009A1C23" w:rsidRPr="00EE213B">
        <w:rPr>
          <w:rFonts w:ascii="Calibri" w:hAnsi="Calibri" w:cs="Times"/>
          <w:color w:val="000000" w:themeColor="text1"/>
          <w:lang w:val="en-US"/>
        </w:rPr>
        <w:t>(Ahma</w:t>
      </w:r>
      <w:r w:rsidRPr="00EE213B">
        <w:rPr>
          <w:rFonts w:ascii="Calibri" w:hAnsi="Calibri" w:cs="Times"/>
          <w:color w:val="000000" w:themeColor="text1"/>
          <w:lang w:val="en-US"/>
        </w:rPr>
        <w:t xml:space="preserve">di et al., 2007). </w:t>
      </w:r>
      <w:r w:rsidRPr="00EE213B">
        <w:rPr>
          <w:rFonts w:ascii="Calibri" w:hAnsi="Calibri"/>
          <w:color w:val="000000" w:themeColor="text1"/>
        </w:rPr>
        <w:t>Prophylactic u</w:t>
      </w:r>
      <w:r w:rsidR="00DA3562" w:rsidRPr="00EE213B">
        <w:rPr>
          <w:rFonts w:ascii="Calibri" w:hAnsi="Calibri"/>
          <w:color w:val="000000" w:themeColor="text1"/>
        </w:rPr>
        <w:t>sage of VT pre EIMD protocol has</w:t>
      </w:r>
      <w:r w:rsidRPr="00EE213B">
        <w:rPr>
          <w:rFonts w:ascii="Calibri" w:hAnsi="Calibri"/>
          <w:color w:val="000000" w:themeColor="text1"/>
        </w:rPr>
        <w:t xml:space="preserve"> also </w:t>
      </w:r>
      <w:r w:rsidR="00DA3562" w:rsidRPr="00EE213B">
        <w:rPr>
          <w:rFonts w:ascii="Calibri" w:hAnsi="Calibri"/>
          <w:color w:val="000000" w:themeColor="text1"/>
        </w:rPr>
        <w:t xml:space="preserve">been </w:t>
      </w:r>
      <w:r w:rsidRPr="00EE213B">
        <w:rPr>
          <w:rFonts w:ascii="Calibri" w:hAnsi="Calibri"/>
          <w:color w:val="000000" w:themeColor="text1"/>
        </w:rPr>
        <w:t xml:space="preserve">studied, with researchers </w:t>
      </w:r>
      <w:r w:rsidR="00DA3562" w:rsidRPr="00EE213B">
        <w:rPr>
          <w:rFonts w:ascii="Calibri" w:hAnsi="Calibri"/>
          <w:color w:val="000000" w:themeColor="text1"/>
        </w:rPr>
        <w:t>claiming it was possible to</w:t>
      </w:r>
      <w:r w:rsidRPr="00EE213B">
        <w:rPr>
          <w:rFonts w:ascii="Calibri" w:hAnsi="Calibri"/>
          <w:color w:val="000000" w:themeColor="text1"/>
        </w:rPr>
        <w:t xml:space="preserve"> </w:t>
      </w:r>
      <w:r w:rsidR="00A81402" w:rsidRPr="00EE213B">
        <w:rPr>
          <w:rFonts w:ascii="Calibri" w:hAnsi="Calibri"/>
          <w:color w:val="000000" w:themeColor="text1"/>
        </w:rPr>
        <w:t xml:space="preserve">even </w:t>
      </w:r>
      <w:r w:rsidRPr="00EE213B">
        <w:rPr>
          <w:rFonts w:ascii="Calibri" w:hAnsi="Calibri"/>
          <w:color w:val="000000" w:themeColor="text1"/>
        </w:rPr>
        <w:t>prevent the symptoms of EIMD (Legleu et al., 2016; Veqar, 2014). In contrast to these studies</w:t>
      </w:r>
      <w:r w:rsidR="00E80F86" w:rsidRPr="00EE213B">
        <w:rPr>
          <w:rFonts w:ascii="Calibri" w:hAnsi="Calibri"/>
          <w:color w:val="000000" w:themeColor="text1"/>
        </w:rPr>
        <w:t>,</w:t>
      </w:r>
      <w:r w:rsidRPr="00EE213B">
        <w:rPr>
          <w:rFonts w:ascii="Calibri" w:hAnsi="Calibri"/>
          <w:color w:val="000000" w:themeColor="text1"/>
        </w:rPr>
        <w:t xml:space="preserve"> other researchers measured the effects of whole body VT (Cardinale et al. 2007) and local VT  (</w:t>
      </w:r>
      <w:r w:rsidR="00E80F86" w:rsidRPr="00EE213B">
        <w:rPr>
          <w:rFonts w:ascii="Calibri" w:hAnsi="Calibri"/>
          <w:color w:val="000000" w:themeColor="text1"/>
        </w:rPr>
        <w:t>P</w:t>
      </w:r>
      <w:r w:rsidRPr="00EE213B">
        <w:rPr>
          <w:rFonts w:ascii="Calibri" w:hAnsi="Calibri"/>
          <w:color w:val="000000" w:themeColor="text1"/>
        </w:rPr>
        <w:t>ournot et al., 2016) on muscle oxygenation but failed to find any significant differences over control groups. Paradoxically, VT has also been shown to have negative harmful effects on the body with</w:t>
      </w:r>
      <w:r w:rsidR="00DA3562" w:rsidRPr="00EE213B">
        <w:rPr>
          <w:rFonts w:ascii="Calibri" w:hAnsi="Calibri"/>
          <w:color w:val="000000" w:themeColor="text1"/>
        </w:rPr>
        <w:t xml:space="preserve"> acute exposure to</w:t>
      </w:r>
      <w:r w:rsidRPr="00EE213B">
        <w:rPr>
          <w:rFonts w:ascii="Calibri" w:hAnsi="Calibri"/>
          <w:color w:val="000000" w:themeColor="text1"/>
        </w:rPr>
        <w:t xml:space="preserve"> very high frequencies or chronic exposure</w:t>
      </w:r>
      <w:r w:rsidR="00DA3562" w:rsidRPr="00EE213B">
        <w:rPr>
          <w:rFonts w:ascii="Calibri" w:hAnsi="Calibri"/>
          <w:color w:val="000000" w:themeColor="text1"/>
        </w:rPr>
        <w:t xml:space="preserve"> to lower frequencies</w:t>
      </w:r>
      <w:r w:rsidRPr="00EE213B">
        <w:rPr>
          <w:rFonts w:ascii="Calibri" w:hAnsi="Calibri"/>
          <w:color w:val="000000" w:themeColor="text1"/>
        </w:rPr>
        <w:t xml:space="preserve"> over time. Authors suggested aetiology was an interrupted blood flow and concomitant acute vasoconstriction, with symptoms manifesting as vasospasms and ‘white finger syndrome’  (Bovenzi and Griffen. 1997). </w:t>
      </w:r>
    </w:p>
    <w:p w:rsidR="00ED03D6"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Overall there is strong evidence to suggest that EIMD causes disturbances in the normal functioning of peripheral oxygen delivery and utilisation. In addition to this, VT has been shown to increase blood flow and oxygen delivery and potential</w:t>
      </w:r>
      <w:r w:rsidR="00DA3562" w:rsidRPr="00EE213B">
        <w:rPr>
          <w:rFonts w:ascii="Calibri" w:hAnsi="Calibri"/>
          <w:color w:val="000000" w:themeColor="text1"/>
        </w:rPr>
        <w:t>ly attenuate the effects of EIMD</w:t>
      </w:r>
      <w:r w:rsidRPr="00EE213B">
        <w:rPr>
          <w:rFonts w:ascii="Calibri" w:hAnsi="Calibri"/>
          <w:color w:val="000000" w:themeColor="text1"/>
        </w:rPr>
        <w:t xml:space="preserve">. </w:t>
      </w:r>
      <w:r w:rsidR="00167108" w:rsidRPr="00EE213B">
        <w:rPr>
          <w:rFonts w:ascii="Calibri" w:hAnsi="Calibri"/>
          <w:color w:val="000000" w:themeColor="text1"/>
        </w:rPr>
        <w:t xml:space="preserve">Local vibration has been found to be more </w:t>
      </w:r>
      <w:r w:rsidR="004C1ED3" w:rsidRPr="00EE213B">
        <w:rPr>
          <w:rFonts w:ascii="Calibri" w:hAnsi="Calibri"/>
          <w:color w:val="000000" w:themeColor="text1"/>
        </w:rPr>
        <w:t>effective</w:t>
      </w:r>
      <w:r w:rsidR="00167108" w:rsidRPr="00EE213B">
        <w:rPr>
          <w:rFonts w:ascii="Calibri" w:hAnsi="Calibri"/>
          <w:color w:val="000000" w:themeColor="text1"/>
        </w:rPr>
        <w:t xml:space="preserve"> than whole body due to the effects of dissipation</w:t>
      </w:r>
      <w:r w:rsidR="004C1ED3" w:rsidRPr="00EE213B">
        <w:rPr>
          <w:rFonts w:ascii="Calibri" w:hAnsi="Calibri"/>
          <w:color w:val="000000" w:themeColor="text1"/>
        </w:rPr>
        <w:t xml:space="preserve"> with whole body vibration techniques (</w:t>
      </w:r>
      <w:r w:rsidR="004C1ED3" w:rsidRPr="00EE213B">
        <w:rPr>
          <w:rFonts w:ascii="Calibri" w:hAnsi="Calibri" w:cs="OpenSans-Regular"/>
          <w:color w:val="000000" w:themeColor="text1"/>
          <w:lang w:val="en-US"/>
        </w:rPr>
        <w:t>Cochrane, D. 2017).</w:t>
      </w:r>
      <w:r w:rsidR="00167108" w:rsidRPr="00EE213B">
        <w:rPr>
          <w:rFonts w:ascii="Calibri" w:hAnsi="Calibri"/>
          <w:color w:val="000000" w:themeColor="text1"/>
        </w:rPr>
        <w:t xml:space="preserve"> </w:t>
      </w:r>
      <w:r w:rsidRPr="00EE213B">
        <w:rPr>
          <w:rFonts w:ascii="Calibri" w:hAnsi="Calibri"/>
          <w:color w:val="000000" w:themeColor="text1"/>
        </w:rPr>
        <w:t xml:space="preserve">To date there has been limited research that measures the effects of local vibration on EIMD, with respect to non-invasive measures of muscles oxygenation </w:t>
      </w:r>
      <w:r w:rsidR="003B0D5B" w:rsidRPr="00EE213B">
        <w:rPr>
          <w:rFonts w:ascii="Calibri" w:hAnsi="Calibri"/>
          <w:color w:val="000000" w:themeColor="text1"/>
        </w:rPr>
        <w:t>(NIRS), and</w:t>
      </w:r>
      <w:r w:rsidRPr="00EE213B">
        <w:rPr>
          <w:rFonts w:ascii="Calibri" w:hAnsi="Calibri"/>
          <w:color w:val="000000" w:themeColor="text1"/>
        </w:rPr>
        <w:t xml:space="preserve"> direct performance of the </w:t>
      </w:r>
      <w:r w:rsidR="00E80F86" w:rsidRPr="00EE213B">
        <w:rPr>
          <w:rFonts w:ascii="Calibri" w:hAnsi="Calibri"/>
          <w:color w:val="000000" w:themeColor="text1"/>
        </w:rPr>
        <w:t>a</w:t>
      </w:r>
      <w:r w:rsidRPr="00EE213B">
        <w:rPr>
          <w:rFonts w:ascii="Calibri" w:hAnsi="Calibri"/>
          <w:color w:val="000000" w:themeColor="text1"/>
        </w:rPr>
        <w:t>ffected muscle in strength based tasks. The aim of this study</w:t>
      </w:r>
      <w:r w:rsidR="00DA3562" w:rsidRPr="00EE213B">
        <w:rPr>
          <w:rFonts w:ascii="Calibri" w:hAnsi="Calibri"/>
          <w:color w:val="000000" w:themeColor="text1"/>
        </w:rPr>
        <w:t>, therefore,</w:t>
      </w:r>
      <w:r w:rsidRPr="00EE213B">
        <w:rPr>
          <w:rFonts w:ascii="Calibri" w:hAnsi="Calibri"/>
          <w:color w:val="000000" w:themeColor="text1"/>
        </w:rPr>
        <w:t xml:space="preserve"> was to determine if EIMD has deleterious effects on the microvasculature and supply of oxygen to the forearm muscles, which then reduces performance in a strength-based ta</w:t>
      </w:r>
      <w:r w:rsidR="00DA3562" w:rsidRPr="00EE213B">
        <w:rPr>
          <w:rFonts w:ascii="Calibri" w:hAnsi="Calibri"/>
          <w:color w:val="000000" w:themeColor="text1"/>
        </w:rPr>
        <w:t>sk of handgrip score. Finally, the second</w:t>
      </w:r>
      <w:r w:rsidRPr="00EE213B">
        <w:rPr>
          <w:rFonts w:ascii="Calibri" w:hAnsi="Calibri"/>
          <w:color w:val="000000" w:themeColor="text1"/>
        </w:rPr>
        <w:t xml:space="preserve"> aim </w:t>
      </w:r>
      <w:r w:rsidR="00DA3562" w:rsidRPr="00EE213B">
        <w:rPr>
          <w:rFonts w:ascii="Calibri" w:hAnsi="Calibri"/>
          <w:color w:val="000000" w:themeColor="text1"/>
        </w:rPr>
        <w:t xml:space="preserve">of the study is </w:t>
      </w:r>
      <w:r w:rsidRPr="00EE213B">
        <w:rPr>
          <w:rFonts w:ascii="Calibri" w:hAnsi="Calibri"/>
          <w:color w:val="000000" w:themeColor="text1"/>
        </w:rPr>
        <w:t>to investigate whether VT will attenuate these effects</w:t>
      </w:r>
      <w:r w:rsidR="00A81402" w:rsidRPr="00EE213B">
        <w:rPr>
          <w:rFonts w:ascii="Calibri" w:hAnsi="Calibri"/>
          <w:color w:val="000000" w:themeColor="text1"/>
        </w:rPr>
        <w:t xml:space="preserve"> if applied locally to the affected musculature. </w:t>
      </w:r>
    </w:p>
    <w:p w:rsidR="00ED03D6" w:rsidRPr="00EE213B" w:rsidRDefault="00ED03D6" w:rsidP="00572045">
      <w:pPr>
        <w:spacing w:line="360" w:lineRule="auto"/>
        <w:jc w:val="both"/>
        <w:rPr>
          <w:rFonts w:ascii="Calibri" w:hAnsi="Calibri"/>
          <w:color w:val="000000" w:themeColor="text1"/>
        </w:rPr>
      </w:pPr>
    </w:p>
    <w:p w:rsidR="00ED03D6"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Materials and methods</w:t>
      </w:r>
    </w:p>
    <w:p w:rsidR="00E5654B" w:rsidRPr="00E5654B" w:rsidRDefault="00E5654B" w:rsidP="00572045">
      <w:pPr>
        <w:spacing w:line="360" w:lineRule="auto"/>
        <w:jc w:val="both"/>
        <w:rPr>
          <w:rFonts w:ascii="Calibri" w:hAnsi="Calibri"/>
          <w:b/>
          <w:i/>
          <w:color w:val="000000" w:themeColor="text1"/>
        </w:rPr>
      </w:pPr>
    </w:p>
    <w:p w:rsidR="00ED03D6" w:rsidRPr="00EE213B" w:rsidRDefault="00ED03D6" w:rsidP="00572045">
      <w:pPr>
        <w:spacing w:line="360" w:lineRule="auto"/>
        <w:jc w:val="both"/>
        <w:rPr>
          <w:rFonts w:ascii="Calibri" w:hAnsi="Calibri"/>
          <w:b/>
          <w:color w:val="000000" w:themeColor="text1"/>
          <w:u w:val="single"/>
        </w:rPr>
      </w:pPr>
      <w:r w:rsidRPr="00EE213B">
        <w:rPr>
          <w:rFonts w:ascii="Calibri" w:hAnsi="Calibri"/>
          <w:b/>
          <w:i/>
          <w:color w:val="000000" w:themeColor="text1"/>
        </w:rPr>
        <w:t>Participants</w:t>
      </w:r>
      <w:r w:rsidRPr="00EE213B">
        <w:rPr>
          <w:rFonts w:ascii="Calibri" w:hAnsi="Calibri"/>
          <w:b/>
          <w:color w:val="000000" w:themeColor="text1"/>
          <w:u w:val="single"/>
        </w:rPr>
        <w:t xml:space="preserve"> </w:t>
      </w:r>
    </w:p>
    <w:p w:rsidR="00ED03D6" w:rsidRPr="00EE213B" w:rsidRDefault="003C71D0" w:rsidP="00572045">
      <w:pPr>
        <w:spacing w:line="360" w:lineRule="auto"/>
        <w:jc w:val="both"/>
        <w:rPr>
          <w:rFonts w:ascii="Calibri" w:hAnsi="Calibri"/>
          <w:color w:val="000000" w:themeColor="text1"/>
        </w:rPr>
      </w:pPr>
      <w:r w:rsidRPr="00EE213B">
        <w:rPr>
          <w:rFonts w:ascii="Calibri" w:hAnsi="Calibri"/>
          <w:color w:val="000000" w:themeColor="text1"/>
        </w:rPr>
        <w:t>The Manchester M</w:t>
      </w:r>
      <w:r w:rsidR="00ED03D6" w:rsidRPr="00EE213B">
        <w:rPr>
          <w:rFonts w:ascii="Calibri" w:hAnsi="Calibri"/>
          <w:color w:val="000000" w:themeColor="text1"/>
        </w:rPr>
        <w:t>etropolitan University ethics committee approved the study. Ten participants (male n=7, female n=3</w:t>
      </w:r>
      <w:r w:rsidR="003C352D" w:rsidRPr="00EE213B">
        <w:rPr>
          <w:rFonts w:ascii="Calibri" w:hAnsi="Calibri"/>
          <w:color w:val="000000" w:themeColor="text1"/>
        </w:rPr>
        <w:t xml:space="preserve">, </w:t>
      </w:r>
      <w:r w:rsidR="00ED03D6" w:rsidRPr="00EE213B">
        <w:rPr>
          <w:rFonts w:ascii="Calibri" w:hAnsi="Calibri"/>
          <w:color w:val="000000" w:themeColor="text1"/>
        </w:rPr>
        <w:t>age 38 ± 15</w:t>
      </w:r>
      <w:r w:rsidR="00893039" w:rsidRPr="00EE213B">
        <w:rPr>
          <w:rFonts w:ascii="Calibri" w:hAnsi="Calibri"/>
          <w:color w:val="000000" w:themeColor="text1"/>
        </w:rPr>
        <w:t>years</w:t>
      </w:r>
      <w:r w:rsidR="00AE529C" w:rsidRPr="00EE213B">
        <w:rPr>
          <w:rFonts w:ascii="Calibri" w:hAnsi="Calibri"/>
          <w:color w:val="000000" w:themeColor="text1"/>
        </w:rPr>
        <w:t xml:space="preserve">, height 1.72 ± 0.48m, weight 72 ± 10.4kg </w:t>
      </w:r>
      <w:r w:rsidR="00ED03D6" w:rsidRPr="00EE213B">
        <w:rPr>
          <w:rFonts w:ascii="Calibri" w:hAnsi="Calibri"/>
          <w:color w:val="000000" w:themeColor="text1"/>
        </w:rPr>
        <w:t xml:space="preserve">[mean  ± SD]) were recruited to take part in the study. Participants completed a pre assessment questionnaire (PAR-Q) and were determined to be free from known diseases involving pulmonary, cardiovascular, bone, muscles and joints. </w:t>
      </w:r>
      <w:r w:rsidR="00657BAD" w:rsidRPr="00EE213B">
        <w:rPr>
          <w:rFonts w:ascii="Calibri" w:hAnsi="Calibri"/>
          <w:color w:val="000000" w:themeColor="text1"/>
        </w:rPr>
        <w:t>Only participants with no history of smoking were included as evidence from previous research showed smoking related peripheral arterial disease (PAD) impaired limb blood flow (</w:t>
      </w:r>
      <w:r w:rsidR="00657BAD" w:rsidRPr="00EE213B">
        <w:rPr>
          <w:rFonts w:ascii="Calibri" w:hAnsi="Calibri" w:cs="OpenSans-Regular"/>
          <w:color w:val="000000" w:themeColor="text1"/>
          <w:lang w:val="en-US"/>
        </w:rPr>
        <w:t>Walker et al., 2016)</w:t>
      </w:r>
      <w:r w:rsidR="00657BAD" w:rsidRPr="00EE213B">
        <w:rPr>
          <w:rFonts w:ascii="Calibri" w:hAnsi="Calibri"/>
          <w:color w:val="000000" w:themeColor="text1"/>
        </w:rPr>
        <w:t xml:space="preserve">. </w:t>
      </w:r>
      <w:r w:rsidR="00D02149" w:rsidRPr="00EE213B">
        <w:rPr>
          <w:rFonts w:ascii="Calibri" w:hAnsi="Calibri"/>
          <w:color w:val="000000" w:themeColor="text1"/>
        </w:rPr>
        <w:t xml:space="preserve">No participants </w:t>
      </w:r>
      <w:r w:rsidR="00ED03D6" w:rsidRPr="00EE213B">
        <w:rPr>
          <w:rFonts w:ascii="Calibri" w:hAnsi="Calibri"/>
          <w:color w:val="000000" w:themeColor="text1"/>
        </w:rPr>
        <w:t>had undertaken any structured upper body resistance exercise within the previous 6 months or completed any vigorous exercise 48 hours prior to the assessment. During the course of the study participants were instructed to refrain from drinking alcohol</w:t>
      </w:r>
      <w:r w:rsidR="00D02149" w:rsidRPr="00EE213B">
        <w:rPr>
          <w:rFonts w:ascii="Calibri" w:hAnsi="Calibri"/>
          <w:color w:val="000000" w:themeColor="text1"/>
        </w:rPr>
        <w:t xml:space="preserve"> and</w:t>
      </w:r>
      <w:r w:rsidR="00ED03D6" w:rsidRPr="00EE213B">
        <w:rPr>
          <w:rFonts w:ascii="Calibri" w:hAnsi="Calibri"/>
          <w:color w:val="000000" w:themeColor="text1"/>
        </w:rPr>
        <w:t xml:space="preserve"> taking anti-inflammatory medication </w:t>
      </w:r>
      <w:r w:rsidR="00D02149" w:rsidRPr="00EE213B">
        <w:rPr>
          <w:rFonts w:ascii="Calibri" w:hAnsi="Calibri"/>
          <w:color w:val="000000" w:themeColor="text1"/>
        </w:rPr>
        <w:t xml:space="preserve">that might attenuate the </w:t>
      </w:r>
      <w:r w:rsidR="00E5654B">
        <w:rPr>
          <w:rFonts w:ascii="Calibri" w:hAnsi="Calibri"/>
          <w:color w:val="000000" w:themeColor="text1"/>
        </w:rPr>
        <w:t xml:space="preserve">inflammatory </w:t>
      </w:r>
      <w:r w:rsidR="00D02149" w:rsidRPr="00EE213B">
        <w:rPr>
          <w:rFonts w:ascii="Calibri" w:hAnsi="Calibri"/>
          <w:color w:val="000000" w:themeColor="text1"/>
        </w:rPr>
        <w:t>effects of EIDM. No other</w:t>
      </w:r>
      <w:r w:rsidR="00ED03D6" w:rsidRPr="00EE213B">
        <w:rPr>
          <w:rFonts w:ascii="Calibri" w:hAnsi="Calibri"/>
          <w:color w:val="000000" w:themeColor="text1"/>
        </w:rPr>
        <w:t xml:space="preserve"> exercis</w:t>
      </w:r>
      <w:r w:rsidR="00D02149" w:rsidRPr="00EE213B">
        <w:rPr>
          <w:rFonts w:ascii="Calibri" w:hAnsi="Calibri"/>
          <w:color w:val="000000" w:themeColor="text1"/>
        </w:rPr>
        <w:t>e</w:t>
      </w:r>
      <w:r w:rsidR="00ED03D6" w:rsidRPr="00EE213B">
        <w:rPr>
          <w:rFonts w:ascii="Calibri" w:hAnsi="Calibri"/>
          <w:color w:val="000000" w:themeColor="text1"/>
        </w:rPr>
        <w:t xml:space="preserve"> beyond what was prescribed by the lead researcher</w:t>
      </w:r>
      <w:r w:rsidR="00D02149" w:rsidRPr="00EE213B">
        <w:rPr>
          <w:rFonts w:ascii="Calibri" w:hAnsi="Calibri"/>
          <w:color w:val="000000" w:themeColor="text1"/>
        </w:rPr>
        <w:t xml:space="preserve"> was permitted during the study.</w:t>
      </w:r>
      <w:r w:rsidR="00357F56" w:rsidRPr="00EE213B">
        <w:rPr>
          <w:rFonts w:ascii="Calibri" w:hAnsi="Calibri"/>
          <w:color w:val="000000" w:themeColor="text1"/>
        </w:rPr>
        <w:t xml:space="preserve"> Finally, participants were randomly assigned to one of two groups, ‘experimental’ group (EXP) or ‘control’ group (CON). Participants in the EXP group received EIMD and VT, with the CON group receiving only EIMD.</w:t>
      </w:r>
      <w:r w:rsidR="00D02149" w:rsidRPr="00EE213B">
        <w:rPr>
          <w:rFonts w:ascii="Calibri" w:hAnsi="Calibri"/>
          <w:color w:val="000000" w:themeColor="text1"/>
        </w:rPr>
        <w:t xml:space="preserve"> </w:t>
      </w:r>
      <w:r w:rsidR="00357F56" w:rsidRPr="00EE213B">
        <w:rPr>
          <w:rFonts w:ascii="Calibri" w:hAnsi="Calibri"/>
          <w:color w:val="000000" w:themeColor="text1"/>
        </w:rPr>
        <w:t>Written informed consent was obtained from each participant prior to commencement of the study.</w:t>
      </w:r>
    </w:p>
    <w:p w:rsidR="00ED03D6" w:rsidRPr="00EE213B" w:rsidRDefault="00ED03D6" w:rsidP="00572045">
      <w:pPr>
        <w:spacing w:line="360" w:lineRule="auto"/>
        <w:jc w:val="both"/>
        <w:rPr>
          <w:rFonts w:ascii="Calibri" w:hAnsi="Calibri"/>
          <w:color w:val="000000" w:themeColor="text1"/>
        </w:rPr>
      </w:pPr>
    </w:p>
    <w:p w:rsidR="00ED03D6" w:rsidRPr="00EE213B"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Experimental Design</w:t>
      </w:r>
    </w:p>
    <w:p w:rsidR="00A34FD3"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Assessments were undertaken in two locations, a laboratory (temperature controlled to 23°C) and a local gymnasium. Participants were further randomly assigned an arm to use for the study to prevent dominance bias. Participants reported to the laboratory on four separate occasions for physiological assessment</w:t>
      </w:r>
      <w:r w:rsidR="003C352D" w:rsidRPr="00EE213B">
        <w:rPr>
          <w:rFonts w:ascii="Calibri" w:hAnsi="Calibri"/>
          <w:color w:val="000000" w:themeColor="text1"/>
        </w:rPr>
        <w:t>;</w:t>
      </w:r>
      <w:r w:rsidRPr="00EE213B">
        <w:rPr>
          <w:rFonts w:ascii="Calibri" w:hAnsi="Calibri"/>
          <w:color w:val="000000" w:themeColor="text1"/>
        </w:rPr>
        <w:t xml:space="preserve"> baseline (1), 60 minutes</w:t>
      </w:r>
      <w:r w:rsidR="003C71D0" w:rsidRPr="00EE213B">
        <w:rPr>
          <w:rFonts w:ascii="Calibri" w:hAnsi="Calibri"/>
          <w:color w:val="000000" w:themeColor="text1"/>
        </w:rPr>
        <w:t>-post</w:t>
      </w:r>
      <w:r w:rsidRPr="00EE213B">
        <w:rPr>
          <w:rFonts w:ascii="Calibri" w:hAnsi="Calibri"/>
          <w:color w:val="000000" w:themeColor="text1"/>
        </w:rPr>
        <w:t xml:space="preserve"> (2), 24</w:t>
      </w:r>
      <w:r w:rsidR="003C71D0" w:rsidRPr="00EE213B">
        <w:rPr>
          <w:rFonts w:ascii="Calibri" w:hAnsi="Calibri"/>
          <w:color w:val="000000" w:themeColor="text1"/>
        </w:rPr>
        <w:t xml:space="preserve"> hours-post</w:t>
      </w:r>
      <w:r w:rsidRPr="00EE213B">
        <w:rPr>
          <w:rFonts w:ascii="Calibri" w:hAnsi="Calibri"/>
          <w:color w:val="000000" w:themeColor="text1"/>
        </w:rPr>
        <w:t xml:space="preserve"> (3) and 48 hours</w:t>
      </w:r>
      <w:r w:rsidR="003C71D0" w:rsidRPr="00EE213B">
        <w:rPr>
          <w:rFonts w:ascii="Calibri" w:hAnsi="Calibri"/>
          <w:color w:val="000000" w:themeColor="text1"/>
        </w:rPr>
        <w:t>-post</w:t>
      </w:r>
      <w:r w:rsidRPr="00EE213B">
        <w:rPr>
          <w:rFonts w:ascii="Calibri" w:hAnsi="Calibri"/>
          <w:color w:val="000000" w:themeColor="text1"/>
        </w:rPr>
        <w:t xml:space="preserve"> (4). Height, weight and BMI were recorded at baseline only, </w:t>
      </w:r>
      <w:r w:rsidR="00A34FD3" w:rsidRPr="00EE213B">
        <w:rPr>
          <w:rFonts w:ascii="Calibri" w:hAnsi="Calibri"/>
          <w:color w:val="000000" w:themeColor="text1"/>
        </w:rPr>
        <w:t xml:space="preserve">with </w:t>
      </w:r>
      <w:r w:rsidRPr="00EE213B">
        <w:rPr>
          <w:rFonts w:ascii="Calibri" w:hAnsi="Calibri"/>
          <w:color w:val="000000" w:themeColor="text1"/>
        </w:rPr>
        <w:t xml:space="preserve">handgrip score, blood pressure and muscle oxygen saturation </w:t>
      </w:r>
      <w:r w:rsidR="003C71D0" w:rsidRPr="00EE213B">
        <w:rPr>
          <w:rFonts w:ascii="Calibri" w:hAnsi="Calibri"/>
          <w:color w:val="000000" w:themeColor="text1"/>
        </w:rPr>
        <w:t xml:space="preserve">assessed at </w:t>
      </w:r>
      <w:r w:rsidR="00A34FD3" w:rsidRPr="00EE213B">
        <w:rPr>
          <w:rFonts w:ascii="Calibri" w:hAnsi="Calibri"/>
          <w:color w:val="000000" w:themeColor="text1"/>
        </w:rPr>
        <w:t>all four</w:t>
      </w:r>
      <w:r w:rsidR="003C71D0" w:rsidRPr="00EE213B">
        <w:rPr>
          <w:rFonts w:ascii="Calibri" w:hAnsi="Calibri"/>
          <w:color w:val="000000" w:themeColor="text1"/>
        </w:rPr>
        <w:t xml:space="preserve"> visit</w:t>
      </w:r>
      <w:r w:rsidR="00A34FD3" w:rsidRPr="00EE213B">
        <w:rPr>
          <w:rFonts w:ascii="Calibri" w:hAnsi="Calibri"/>
          <w:color w:val="000000" w:themeColor="text1"/>
        </w:rPr>
        <w:t>s</w:t>
      </w:r>
      <w:r w:rsidRPr="00EE213B">
        <w:rPr>
          <w:rFonts w:ascii="Calibri" w:hAnsi="Calibri"/>
          <w:color w:val="000000" w:themeColor="text1"/>
        </w:rPr>
        <w:t xml:space="preserve">. </w:t>
      </w:r>
    </w:p>
    <w:p w:rsidR="00A34FD3" w:rsidRPr="00EE213B" w:rsidRDefault="00A34FD3" w:rsidP="00572045">
      <w:pPr>
        <w:spacing w:line="360" w:lineRule="auto"/>
        <w:jc w:val="both"/>
        <w:rPr>
          <w:rFonts w:ascii="Calibri" w:hAnsi="Calibri"/>
          <w:color w:val="000000" w:themeColor="text1"/>
        </w:rPr>
      </w:pPr>
      <w:r w:rsidRPr="00EE213B">
        <w:rPr>
          <w:rFonts w:ascii="Calibri" w:hAnsi="Calibri"/>
          <w:color w:val="000000" w:themeColor="text1"/>
        </w:rPr>
        <w:t>The protocol at each laboratory</w:t>
      </w:r>
      <w:r w:rsidR="00E5654B">
        <w:rPr>
          <w:rFonts w:ascii="Calibri" w:hAnsi="Calibri"/>
          <w:color w:val="000000" w:themeColor="text1"/>
        </w:rPr>
        <w:t xml:space="preserve"> assessment was strictly adhered to. </w:t>
      </w:r>
      <w:r w:rsidRPr="00EE213B">
        <w:rPr>
          <w:rFonts w:ascii="Calibri" w:hAnsi="Calibri" w:cs="Arial"/>
          <w:color w:val="000000" w:themeColor="text1"/>
        </w:rPr>
        <w:t xml:space="preserve">Participants lay supine on a massage bed with their arm relaxed parallel to their trunk. Baseline blood pressure readings were undertaken and the supra-systolic pressure required for arterial occlusion calculated. The cuff was then left in-situ on the upper arm. Next the </w:t>
      </w:r>
      <w:r w:rsidR="001A7796">
        <w:rPr>
          <w:rFonts w:ascii="Calibri" w:hAnsi="Calibri" w:cs="Arial"/>
          <w:color w:val="000000" w:themeColor="text1"/>
        </w:rPr>
        <w:t xml:space="preserve">MOXY monitor </w:t>
      </w:r>
      <w:r w:rsidR="001A7796" w:rsidRPr="00EE213B">
        <w:rPr>
          <w:rFonts w:ascii="Calibri" w:hAnsi="Calibri"/>
          <w:color w:val="000000" w:themeColor="text1"/>
        </w:rPr>
        <w:t xml:space="preserve">© </w:t>
      </w:r>
      <w:r w:rsidRPr="00EE213B">
        <w:rPr>
          <w:rFonts w:ascii="Calibri" w:hAnsi="Calibri" w:cs="Arial"/>
          <w:color w:val="000000" w:themeColor="text1"/>
        </w:rPr>
        <w:t>sensor was placed on the skin midway between the wrist and elbow on the wrist flexor muscles (Extensor Carpi Ulnaris) and the area marked by drawing around the device in indelible marker. This was to ensure the 24 and 48 hour readings were also taken from the same area of muscle</w:t>
      </w:r>
      <w:r w:rsidR="00E5654B">
        <w:rPr>
          <w:rFonts w:ascii="Calibri" w:hAnsi="Calibri" w:cs="Arial"/>
          <w:color w:val="000000" w:themeColor="text1"/>
        </w:rPr>
        <w:t>,</w:t>
      </w:r>
      <w:r w:rsidRPr="00EE213B">
        <w:rPr>
          <w:rFonts w:ascii="Calibri" w:hAnsi="Calibri" w:cs="Arial"/>
          <w:color w:val="000000" w:themeColor="text1"/>
        </w:rPr>
        <w:t xml:space="preserve"> as previous research revealed significant heterogeneity of blood flow and oxygen utilisation within a muscle (</w:t>
      </w:r>
      <w:r w:rsidRPr="00EE213B">
        <w:rPr>
          <w:rFonts w:ascii="Calibri" w:hAnsi="Calibri" w:cs="OpenSans-Regular"/>
          <w:color w:val="000000" w:themeColor="text1"/>
          <w:lang w:val="en-US"/>
        </w:rPr>
        <w:t>Vogiatzis et al., 2015)</w:t>
      </w:r>
      <w:r w:rsidRPr="00EE213B">
        <w:rPr>
          <w:rFonts w:ascii="Calibri" w:hAnsi="Calibri" w:cs="Arial"/>
          <w:color w:val="000000" w:themeColor="text1"/>
        </w:rPr>
        <w:t xml:space="preserve">.  The </w:t>
      </w:r>
      <w:r w:rsidR="00E5654B">
        <w:rPr>
          <w:rFonts w:ascii="Calibri" w:hAnsi="Calibri" w:cs="Arial"/>
          <w:color w:val="000000" w:themeColor="text1"/>
        </w:rPr>
        <w:t xml:space="preserve">Moxy </w:t>
      </w:r>
      <w:r w:rsidR="001A7796" w:rsidRPr="00EE213B">
        <w:rPr>
          <w:rFonts w:ascii="Calibri" w:hAnsi="Calibri"/>
          <w:color w:val="000000" w:themeColor="text1"/>
        </w:rPr>
        <w:t xml:space="preserve">© </w:t>
      </w:r>
      <w:r w:rsidRPr="00EE213B">
        <w:rPr>
          <w:rFonts w:ascii="Calibri" w:hAnsi="Calibri" w:cs="Arial"/>
          <w:color w:val="000000" w:themeColor="text1"/>
        </w:rPr>
        <w:t>device was then secured in place with a light shield and adhesive dressings to prevent ambient light pollution, which is known to give erroneously high NIRS readings (</w:t>
      </w:r>
      <w:r w:rsidRPr="00EE213B">
        <w:rPr>
          <w:rFonts w:ascii="Calibri" w:hAnsi="Calibri" w:cs="OpenSans-Regular"/>
          <w:color w:val="000000" w:themeColor="text1"/>
          <w:lang w:val="en-US"/>
        </w:rPr>
        <w:t>Kovalenko et al., 2015).</w:t>
      </w:r>
      <w:r w:rsidRPr="00EE213B">
        <w:rPr>
          <w:rFonts w:ascii="Calibri" w:hAnsi="Calibri" w:cs="Arial"/>
          <w:color w:val="000000" w:themeColor="text1"/>
        </w:rPr>
        <w:t xml:space="preserve"> Five minutes of resting </w:t>
      </w:r>
      <w:r w:rsidRPr="00EE213B">
        <w:rPr>
          <w:rFonts w:ascii="Calibri" w:hAnsi="Calibri"/>
          <w:color w:val="000000" w:themeColor="text1"/>
        </w:rPr>
        <w:t>SmO</w:t>
      </w:r>
      <w:r w:rsidRPr="00EE213B">
        <w:rPr>
          <w:rFonts w:ascii="Calibri" w:hAnsi="Calibri"/>
          <w:color w:val="000000" w:themeColor="text1"/>
          <w:vertAlign w:val="subscript"/>
        </w:rPr>
        <w:t>2</w:t>
      </w:r>
      <w:r w:rsidRPr="00EE213B">
        <w:rPr>
          <w:rFonts w:ascii="Calibri" w:hAnsi="Calibri" w:cs="Arial"/>
          <w:color w:val="000000" w:themeColor="text1"/>
        </w:rPr>
        <w:t xml:space="preserve"> data was then collected at which point an arterial occlusion</w:t>
      </w:r>
      <w:r w:rsidR="005E44BC" w:rsidRPr="00EE213B">
        <w:rPr>
          <w:rFonts w:ascii="Calibri" w:hAnsi="Calibri" w:cs="Arial"/>
          <w:color w:val="000000" w:themeColor="text1"/>
        </w:rPr>
        <w:t xml:space="preserve"> (AO)</w:t>
      </w:r>
      <w:r w:rsidRPr="00EE213B">
        <w:rPr>
          <w:rFonts w:ascii="Calibri" w:hAnsi="Calibri" w:cs="Arial"/>
          <w:color w:val="000000" w:themeColor="text1"/>
        </w:rPr>
        <w:t xml:space="preserve"> was administered. Pressure in the cuff was quickly inflated (&lt;3seconds) to a supra-systolic level of 30mgHg above baseline to ensure cessation of blood flow in brachial artery. The occlusion was maintained for 3 minutes and then quickly released; a further 2 minutes of MOXY recovery data was collected.</w:t>
      </w:r>
    </w:p>
    <w:p w:rsidR="00ED03D6"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After the baseline data (1) had been collected, both groups underwent a session of resistance exercise in the gymnasium to induce EIMD. The next assessment data was collected within 60 minutes (2) after finishing the EIMD protocol in the laboratory and repeated at 24 (3) and 48 hours (4) thereafter.</w:t>
      </w:r>
    </w:p>
    <w:p w:rsidR="00ED03D6" w:rsidRPr="00EE213B" w:rsidRDefault="00ED03D6" w:rsidP="00572045">
      <w:pPr>
        <w:spacing w:line="360" w:lineRule="auto"/>
        <w:jc w:val="both"/>
        <w:rPr>
          <w:rFonts w:ascii="Calibri" w:hAnsi="Calibri"/>
          <w:b/>
          <w:i/>
          <w:color w:val="000000" w:themeColor="text1"/>
        </w:rPr>
      </w:pPr>
    </w:p>
    <w:p w:rsidR="00ED03D6" w:rsidRPr="00EE213B"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Handgrip</w:t>
      </w:r>
    </w:p>
    <w:p w:rsidR="00ED03D6" w:rsidRPr="00EE213B" w:rsidRDefault="00ED03D6" w:rsidP="00572045">
      <w:pPr>
        <w:widowControl w:val="0"/>
        <w:autoSpaceDE w:val="0"/>
        <w:autoSpaceDN w:val="0"/>
        <w:adjustRightInd w:val="0"/>
        <w:spacing w:line="360" w:lineRule="auto"/>
        <w:jc w:val="both"/>
        <w:rPr>
          <w:rFonts w:ascii="Calibri" w:hAnsi="Calibri"/>
          <w:b/>
          <w:i/>
          <w:color w:val="000000" w:themeColor="text1"/>
        </w:rPr>
      </w:pPr>
      <w:r w:rsidRPr="00EE213B">
        <w:rPr>
          <w:rFonts w:ascii="Calibri" w:hAnsi="Calibri" w:cs="AmazonEmber-Regular"/>
          <w:color w:val="000000" w:themeColor="text1"/>
          <w:lang w:val="en-US"/>
        </w:rPr>
        <w:t>Baseline handgrip scores were record</w:t>
      </w:r>
      <w:r w:rsidR="003C71D0" w:rsidRPr="00EE213B">
        <w:rPr>
          <w:rFonts w:ascii="Calibri" w:hAnsi="Calibri" w:cs="AmazonEmber-Regular"/>
          <w:color w:val="000000" w:themeColor="text1"/>
          <w:lang w:val="en-US"/>
        </w:rPr>
        <w:t>ed for all participants pre EIMD</w:t>
      </w:r>
      <w:r w:rsidRPr="00EE213B">
        <w:rPr>
          <w:rFonts w:ascii="Calibri" w:hAnsi="Calibri" w:cs="AmazonEmber-Regular"/>
          <w:color w:val="000000" w:themeColor="text1"/>
          <w:lang w:val="en-US"/>
        </w:rPr>
        <w:t xml:space="preserve"> and at each retest (60mins, 24 and 48hours) time point thereafter. A Camry constant digital hand dynamometer was used as this is engineered as a professional training device suitable for handgrip strength testing. In line with previous studies that observed significant differences in handgrip scores based on changing positions (</w:t>
      </w:r>
      <w:r w:rsidRPr="00EE213B">
        <w:rPr>
          <w:rFonts w:ascii="Calibri" w:hAnsi="Calibri" w:cs="OpenSans-Regular"/>
          <w:color w:val="000000" w:themeColor="text1"/>
          <w:lang w:val="en-US"/>
        </w:rPr>
        <w:t>Mogk et al., 2003)</w:t>
      </w:r>
      <w:r w:rsidR="003C71D0" w:rsidRPr="00EE213B">
        <w:rPr>
          <w:rFonts w:ascii="Calibri" w:hAnsi="Calibri" w:cs="AmazonEmber-Regular"/>
          <w:color w:val="000000" w:themeColor="text1"/>
          <w:lang w:val="en-US"/>
        </w:rPr>
        <w:t>, p</w:t>
      </w:r>
      <w:r w:rsidRPr="00EE213B">
        <w:rPr>
          <w:rFonts w:ascii="Calibri" w:hAnsi="Calibri" w:cs="AmazonEmber-Regular"/>
          <w:color w:val="000000" w:themeColor="text1"/>
          <w:lang w:val="en-US"/>
        </w:rPr>
        <w:t>articipants sat in an upright position with the forearm resting on an adjustable horizontal table. The upper arm was inline with torso and the elbow flexed and resting on the table at 90°. The hand was pronated with the dorsal aspect on the table and in neutral parallel alignment with the forearm. Participants were asked to squeeze the dynamometer and produce their maximum grip force, which was recorded electronically on the device.</w:t>
      </w:r>
    </w:p>
    <w:p w:rsidR="00ED03D6" w:rsidRPr="00EE213B" w:rsidRDefault="00ED03D6" w:rsidP="00572045">
      <w:pPr>
        <w:spacing w:line="360" w:lineRule="auto"/>
        <w:jc w:val="both"/>
        <w:rPr>
          <w:rFonts w:ascii="Calibri" w:hAnsi="Calibri"/>
          <w:b/>
          <w:i/>
          <w:color w:val="000000" w:themeColor="text1"/>
        </w:rPr>
      </w:pPr>
    </w:p>
    <w:p w:rsidR="00ED03D6" w:rsidRPr="00EE213B"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EIMD</w:t>
      </w:r>
    </w:p>
    <w:p w:rsidR="00ED03D6" w:rsidRDefault="00ED03D6" w:rsidP="00572045">
      <w:pPr>
        <w:spacing w:line="360" w:lineRule="auto"/>
        <w:jc w:val="both"/>
        <w:rPr>
          <w:rFonts w:ascii="Calibri" w:hAnsi="Calibri"/>
          <w:color w:val="000000" w:themeColor="text1"/>
        </w:rPr>
      </w:pPr>
      <w:r w:rsidRPr="00EE213B">
        <w:rPr>
          <w:rFonts w:ascii="Calibri" w:hAnsi="Calibri"/>
          <w:color w:val="000000" w:themeColor="text1"/>
        </w:rPr>
        <w:t>Participants were seated with the randomly assigned forearm flexed at 90° to the upper arm and resting on the plinth of a bicep curl machine and their hand over the edge. Maximum voluntary contraction (MVC) was determined by lowering a dumbbell using only the hand and wrist extensors. An estimated weight was passed to the participant when they were in the prescribed starting position with the wrist parallel to the forearm in neutral alignment. The dumbbell was then lowered to the furthest comfortable range and then returned back to the starting neutral alignment position. This procedure was repeated until the correct one repetition max</w:t>
      </w:r>
      <w:r w:rsidR="003C71D0" w:rsidRPr="00EE213B">
        <w:rPr>
          <w:rFonts w:ascii="Calibri" w:hAnsi="Calibri"/>
          <w:color w:val="000000" w:themeColor="text1"/>
        </w:rPr>
        <w:t>imum</w:t>
      </w:r>
      <w:r w:rsidRPr="00EE213B">
        <w:rPr>
          <w:rFonts w:ascii="Calibri" w:hAnsi="Calibri"/>
          <w:color w:val="000000" w:themeColor="text1"/>
        </w:rPr>
        <w:t xml:space="preserve"> was determined. After a 10-minute recovery period all participants then underwent an acute bout of novel eccentric exercise to induce EIMD. A protocol of 10 sets of 10 repetitions with 60 seconds recovery between sets was prescribed.  Wrist extension using a dumbbell load of 70% MVC was used throughout. During the extension phase participants were instructed to take three seconds to lower the load to the maximal comfortable range and then slowly return to neutral over one to two seconds. This was in line with previous research involving EIMD using the forearm muscle (Kraemer et al., 2002; Pournot et al., 2016).</w:t>
      </w:r>
    </w:p>
    <w:p w:rsidR="00EE213B" w:rsidRPr="00EE213B" w:rsidRDefault="00EE213B" w:rsidP="00572045">
      <w:pPr>
        <w:spacing w:line="360" w:lineRule="auto"/>
        <w:jc w:val="both"/>
        <w:rPr>
          <w:rFonts w:ascii="Calibri" w:hAnsi="Calibri"/>
          <w:color w:val="000000" w:themeColor="text1"/>
        </w:rPr>
      </w:pPr>
    </w:p>
    <w:p w:rsidR="00ED03D6" w:rsidRPr="00EE213B"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 xml:space="preserve">Near Infra Red spectroscopy </w:t>
      </w:r>
    </w:p>
    <w:p w:rsidR="00ED03D6"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Muscle oxygen satur</w:t>
      </w:r>
      <w:r w:rsidR="001A7796">
        <w:rPr>
          <w:rFonts w:ascii="Calibri" w:hAnsi="Calibri"/>
          <w:color w:val="000000" w:themeColor="text1"/>
        </w:rPr>
        <w:t>ation data was collected using a</w:t>
      </w:r>
      <w:r w:rsidRPr="00EE213B">
        <w:rPr>
          <w:rFonts w:ascii="Calibri" w:hAnsi="Calibri"/>
          <w:color w:val="000000" w:themeColor="text1"/>
        </w:rPr>
        <w:t xml:space="preserve"> </w:t>
      </w:r>
      <w:r w:rsidR="001A7796">
        <w:rPr>
          <w:rFonts w:ascii="Calibri" w:hAnsi="Calibri"/>
          <w:color w:val="000000" w:themeColor="text1"/>
        </w:rPr>
        <w:t>near infrared spectroscopy (</w:t>
      </w:r>
      <w:r w:rsidRPr="00EE213B">
        <w:rPr>
          <w:rFonts w:ascii="Calibri" w:hAnsi="Calibri"/>
          <w:color w:val="000000" w:themeColor="text1"/>
        </w:rPr>
        <w:t>NIRS</w:t>
      </w:r>
      <w:r w:rsidR="001A7796">
        <w:rPr>
          <w:rFonts w:ascii="Calibri" w:hAnsi="Calibri"/>
          <w:color w:val="000000" w:themeColor="text1"/>
        </w:rPr>
        <w:t>)</w:t>
      </w:r>
      <w:r w:rsidRPr="00EE213B">
        <w:rPr>
          <w:rFonts w:ascii="Calibri" w:hAnsi="Calibri"/>
          <w:color w:val="000000" w:themeColor="text1"/>
        </w:rPr>
        <w:t xml:space="preserve"> MOXY monitor</w:t>
      </w:r>
      <w:r w:rsidR="001A7796">
        <w:rPr>
          <w:rFonts w:ascii="Calibri" w:hAnsi="Calibri"/>
          <w:color w:val="000000" w:themeColor="text1"/>
        </w:rPr>
        <w:t xml:space="preserve"> </w:t>
      </w:r>
      <w:r w:rsidRPr="00EE213B">
        <w:rPr>
          <w:rFonts w:ascii="Calibri" w:hAnsi="Calibri"/>
          <w:color w:val="000000" w:themeColor="text1"/>
        </w:rPr>
        <w:t>blue-tooth wearable sensor. NIRS has previously been validated as an accurate device for measuring forearm blood flow and muscle oxygenation (</w:t>
      </w:r>
      <w:r w:rsidRPr="00EE213B">
        <w:rPr>
          <w:rFonts w:ascii="Calibri" w:hAnsi="Calibri" w:cs="OpenSans-Regular"/>
          <w:color w:val="000000" w:themeColor="text1"/>
          <w:lang w:val="en-US"/>
        </w:rPr>
        <w:t>De Blasi</w:t>
      </w:r>
      <w:r w:rsidRPr="00EE213B">
        <w:rPr>
          <w:rFonts w:ascii="Calibri" w:hAnsi="Calibri"/>
          <w:color w:val="000000" w:themeColor="text1"/>
        </w:rPr>
        <w:t xml:space="preserve">., 1997; Gayda et al., 2014; </w:t>
      </w:r>
      <w:r w:rsidRPr="00EE213B">
        <w:rPr>
          <w:rFonts w:ascii="Calibri" w:hAnsi="Calibri" w:cs="OpenSans-Regular"/>
          <w:color w:val="000000" w:themeColor="text1"/>
          <w:lang w:val="en-US"/>
        </w:rPr>
        <w:t xml:space="preserve">Van Beekvelt et al., 2001; </w:t>
      </w:r>
      <w:r w:rsidRPr="00EE213B">
        <w:rPr>
          <w:rFonts w:ascii="Calibri" w:hAnsi="Calibri"/>
          <w:color w:val="000000" w:themeColor="text1"/>
        </w:rPr>
        <w:t xml:space="preserve">). MOXY operates on the principle that near infrared light </w:t>
      </w:r>
      <w:r w:rsidRPr="00EE213B">
        <w:rPr>
          <w:rFonts w:ascii="Calibri" w:hAnsi="Calibri" w:cs="Arial"/>
          <w:color w:val="000000" w:themeColor="text1"/>
          <w:lang w:val="en-US"/>
        </w:rPr>
        <w:t xml:space="preserve">(670 to 810 nm) </w:t>
      </w:r>
      <w:r w:rsidRPr="00EE213B">
        <w:rPr>
          <w:rFonts w:ascii="Calibri" w:hAnsi="Calibri"/>
          <w:color w:val="000000" w:themeColor="text1"/>
        </w:rPr>
        <w:t>penetrates human tissue, which has a low optical absorbance. The light signal is then either scattered or absorbed, this occurs in either the myoglobin (Mb) or haemoglobin (Hb)</w:t>
      </w:r>
      <w:r w:rsidR="003C71D0" w:rsidRPr="00EE213B">
        <w:rPr>
          <w:rFonts w:ascii="Calibri" w:hAnsi="Calibri"/>
          <w:color w:val="000000" w:themeColor="text1"/>
        </w:rPr>
        <w:t xml:space="preserve"> respectively</w:t>
      </w:r>
      <w:r w:rsidRPr="00EE213B">
        <w:rPr>
          <w:rFonts w:ascii="Calibri" w:hAnsi="Calibri"/>
          <w:color w:val="000000" w:themeColor="text1"/>
        </w:rPr>
        <w:t xml:space="preserve">. How much of this infrared light the chromophores of Mb and Hb absorb, depends on whether they are carrying oxygenated (OHB) or deoxygenated blood (HHB). The values obtained from the MOXY monitor represent the relative amounts of OHB and HHB present at that instant in the small capillaries, arterioles and venules of the muscle (Ferrari et al. 2004). This allows us to study the differences in oxygen delivery and muscle oxygen utilisation. Total haemoglobin (Thb) is calculated from the sum of OHB and HHB which enables us to determine a third metric,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(muscle oxygenation), calculated as follows, Thb/OHB *100. </w:t>
      </w:r>
    </w:p>
    <w:p w:rsidR="00ED03D6" w:rsidRPr="00EE213B" w:rsidRDefault="00577DF4" w:rsidP="00572045">
      <w:pPr>
        <w:spacing w:line="360" w:lineRule="auto"/>
        <w:jc w:val="both"/>
        <w:rPr>
          <w:rFonts w:ascii="Calibri" w:hAnsi="Calibri"/>
          <w:color w:val="000000" w:themeColor="text1"/>
        </w:rPr>
      </w:pP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reflects the interaction between oxygen supply and oxygen utilisation, therefore the data presented in this study is obtained from the relative changes in </w:t>
      </w: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at rest and during AO before and after EIMD. A further step was taken to enable us to appreciate oxygen kinetics during AO by calculating the rate of change of </w:t>
      </w: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Peak nadir was defined as the lowest </w:t>
      </w: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observed during occlusion. Desaturation was defined as the rate of muscle oxygen consumption</w:t>
      </w:r>
      <w:r w:rsidR="001A7796">
        <w:rPr>
          <w:rFonts w:ascii="Calibri" w:hAnsi="Calibri"/>
          <w:color w:val="000000" w:themeColor="text1"/>
        </w:rPr>
        <w:t>,</w:t>
      </w:r>
      <w:r w:rsidR="00ED03D6" w:rsidRPr="00EE213B">
        <w:rPr>
          <w:rFonts w:ascii="Calibri" w:hAnsi="Calibri"/>
          <w:color w:val="000000" w:themeColor="text1"/>
        </w:rPr>
        <w:t xml:space="preserve"> and calculated as the difference in resting </w:t>
      </w: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and nadir in </w:t>
      </w:r>
      <w:r w:rsidR="00667B33">
        <w:rPr>
          <w:rFonts w:ascii="Calibri" w:hAnsi="Calibri"/>
          <w:color w:val="000000" w:themeColor="text1"/>
        </w:rPr>
        <w:t xml:space="preserve">the </w:t>
      </w:r>
      <w:r w:rsidR="00ED03D6" w:rsidRPr="00EE213B">
        <w:rPr>
          <w:rFonts w:ascii="Calibri" w:hAnsi="Calibri"/>
          <w:color w:val="000000" w:themeColor="text1"/>
        </w:rPr>
        <w:t>thre</w:t>
      </w:r>
      <w:r w:rsidR="00A0709D" w:rsidRPr="00EE213B">
        <w:rPr>
          <w:rFonts w:ascii="Calibri" w:hAnsi="Calibri"/>
          <w:color w:val="000000" w:themeColor="text1"/>
        </w:rPr>
        <w:t>e minutes during occlusion</w:t>
      </w:r>
      <w:r w:rsidR="001A7796">
        <w:rPr>
          <w:rFonts w:ascii="Calibri" w:hAnsi="Calibri"/>
          <w:color w:val="000000" w:themeColor="text1"/>
        </w:rPr>
        <w:t>.</w:t>
      </w:r>
      <w:r w:rsidR="00A0709D" w:rsidRPr="00EE213B">
        <w:rPr>
          <w:rFonts w:ascii="Calibri" w:hAnsi="Calibri"/>
          <w:color w:val="000000" w:themeColor="text1"/>
        </w:rPr>
        <w:t xml:space="preserve"> </w:t>
      </w:r>
      <w:r w:rsidR="00ED03D6" w:rsidRPr="00EE213B">
        <w:rPr>
          <w:rFonts w:ascii="Calibri" w:hAnsi="Calibri"/>
          <w:color w:val="000000" w:themeColor="text1"/>
        </w:rPr>
        <w:t xml:space="preserve">Re-saturation was defined as the rate of muscle oxygen consumption and calculated as the difference in Nadir </w:t>
      </w: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and recovery </w:t>
      </w:r>
      <w:r w:rsidRPr="00EE213B">
        <w:rPr>
          <w:rFonts w:ascii="Calibri" w:hAnsi="Calibri"/>
          <w:color w:val="000000" w:themeColor="text1"/>
        </w:rPr>
        <w:t>SmO</w:t>
      </w:r>
      <w:r w:rsidRPr="00EE213B">
        <w:rPr>
          <w:rFonts w:ascii="Calibri" w:hAnsi="Calibri"/>
          <w:color w:val="000000" w:themeColor="text1"/>
          <w:vertAlign w:val="subscript"/>
        </w:rPr>
        <w:t>2</w:t>
      </w:r>
      <w:r w:rsidR="00ED03D6" w:rsidRPr="00EE213B">
        <w:rPr>
          <w:rFonts w:ascii="Calibri" w:hAnsi="Calibri"/>
          <w:color w:val="000000" w:themeColor="text1"/>
        </w:rPr>
        <w:t xml:space="preserve"> </w:t>
      </w:r>
      <w:r w:rsidR="009C4875" w:rsidRPr="00EE213B">
        <w:rPr>
          <w:rFonts w:ascii="Calibri" w:hAnsi="Calibri"/>
          <w:color w:val="000000" w:themeColor="text1"/>
        </w:rPr>
        <w:t>at three minutes post occlusion (fig 1).</w:t>
      </w:r>
    </w:p>
    <w:p w:rsidR="00ED03D6"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 xml:space="preserve">Data was collected </w:t>
      </w:r>
      <w:r w:rsidR="003C71D0" w:rsidRPr="00EE213B">
        <w:rPr>
          <w:rFonts w:ascii="Calibri" w:hAnsi="Calibri"/>
          <w:color w:val="000000" w:themeColor="text1"/>
        </w:rPr>
        <w:t xml:space="preserve">in </w:t>
      </w:r>
      <w:r w:rsidRPr="00EE213B">
        <w:rPr>
          <w:rFonts w:ascii="Calibri" w:hAnsi="Calibri"/>
          <w:color w:val="000000" w:themeColor="text1"/>
        </w:rPr>
        <w:t>real time using Peripedal © PC software and saved in CSV format for later Statistical analysis using SPSS IBM software version 25.</w:t>
      </w:r>
    </w:p>
    <w:p w:rsidR="00A807AD" w:rsidRDefault="00A807AD" w:rsidP="00ED03D6">
      <w:pPr>
        <w:jc w:val="both"/>
        <w:rPr>
          <w:sz w:val="28"/>
          <w:szCs w:val="28"/>
        </w:rPr>
      </w:pPr>
    </w:p>
    <w:p w:rsidR="00A807AD" w:rsidRPr="00A27DCA" w:rsidRDefault="00A807AD" w:rsidP="008F0AD1">
      <w:pPr>
        <w:jc w:val="both"/>
        <w:rPr>
          <w:sz w:val="28"/>
          <w:szCs w:val="28"/>
        </w:rPr>
      </w:pPr>
      <w:r>
        <w:rPr>
          <w:noProof/>
          <w:lang w:val="en-US"/>
        </w:rPr>
        <w:drawing>
          <wp:inline distT="0" distB="0" distL="0" distR="0" wp14:anchorId="72027944" wp14:editId="3CB03695">
            <wp:extent cx="5486400" cy="3259667"/>
            <wp:effectExtent l="0" t="0" r="2540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52B8E" w:rsidRDefault="00152B8E" w:rsidP="00ED03D6">
      <w:pPr>
        <w:jc w:val="both"/>
        <w:rPr>
          <w:b/>
          <w:i/>
          <w:sz w:val="28"/>
          <w:szCs w:val="28"/>
        </w:rPr>
      </w:pPr>
    </w:p>
    <w:p w:rsidR="00ED03D6" w:rsidRPr="00EE213B" w:rsidRDefault="00ED03D6" w:rsidP="00EE213B">
      <w:pPr>
        <w:spacing w:line="360" w:lineRule="auto"/>
        <w:jc w:val="both"/>
        <w:rPr>
          <w:rFonts w:ascii="Calibri" w:hAnsi="Calibri"/>
          <w:b/>
          <w:i/>
          <w:color w:val="000000" w:themeColor="text1"/>
        </w:rPr>
      </w:pPr>
      <w:r w:rsidRPr="00EE213B">
        <w:rPr>
          <w:rFonts w:ascii="Calibri" w:hAnsi="Calibri"/>
          <w:b/>
          <w:i/>
          <w:color w:val="000000" w:themeColor="text1"/>
        </w:rPr>
        <w:t>Vibration Therapy</w:t>
      </w:r>
    </w:p>
    <w:p w:rsidR="00ED03D6" w:rsidRPr="00EE213B" w:rsidRDefault="00ED03D6" w:rsidP="00EE213B">
      <w:pPr>
        <w:spacing w:line="360" w:lineRule="auto"/>
        <w:jc w:val="both"/>
        <w:rPr>
          <w:rFonts w:ascii="Calibri" w:hAnsi="Calibri"/>
          <w:color w:val="000000" w:themeColor="text1"/>
        </w:rPr>
      </w:pPr>
      <w:r w:rsidRPr="00EE213B">
        <w:rPr>
          <w:rFonts w:ascii="Calibri" w:hAnsi="Calibri"/>
          <w:color w:val="000000" w:themeColor="text1"/>
        </w:rPr>
        <w:t>VT was administered using a Pulseroll © commercial vibrating foam roller. The roller has four settings (1-4), which allow variable frequencies (Hz) to be administered. VT was</w:t>
      </w:r>
      <w:r w:rsidR="009C4875" w:rsidRPr="00EE213B">
        <w:rPr>
          <w:rFonts w:ascii="Calibri" w:hAnsi="Calibri"/>
          <w:color w:val="000000" w:themeColor="text1"/>
        </w:rPr>
        <w:t xml:space="preserve"> self-</w:t>
      </w:r>
      <w:r w:rsidRPr="00EE213B">
        <w:rPr>
          <w:rFonts w:ascii="Calibri" w:hAnsi="Calibri"/>
          <w:color w:val="000000" w:themeColor="text1"/>
        </w:rPr>
        <w:t>administered for durations of 10 minutes at 30 minutes, and three further bouts at 8-hour intervals</w:t>
      </w:r>
      <w:r w:rsidR="009C4875" w:rsidRPr="00EE213B">
        <w:rPr>
          <w:rFonts w:ascii="Calibri" w:hAnsi="Calibri"/>
          <w:color w:val="000000" w:themeColor="text1"/>
        </w:rPr>
        <w:t xml:space="preserve"> during the 48 hours</w:t>
      </w:r>
      <w:r w:rsidRPr="00EE213B">
        <w:rPr>
          <w:rFonts w:ascii="Calibri" w:hAnsi="Calibri"/>
          <w:color w:val="000000" w:themeColor="text1"/>
        </w:rPr>
        <w:t xml:space="preserve"> post EIMD.  A demonstration of the correct procedure was given at the first intervention by the lead r</w:t>
      </w:r>
      <w:r w:rsidR="009C4875" w:rsidRPr="00EE213B">
        <w:rPr>
          <w:rFonts w:ascii="Calibri" w:hAnsi="Calibri"/>
          <w:color w:val="000000" w:themeColor="text1"/>
        </w:rPr>
        <w:t>esearcher and VT was self-</w:t>
      </w:r>
      <w:r w:rsidRPr="00EE213B">
        <w:rPr>
          <w:rFonts w:ascii="Calibri" w:hAnsi="Calibri"/>
          <w:color w:val="000000" w:themeColor="text1"/>
        </w:rPr>
        <w:t>administered thereafter. The technique involved slowly moving the Pulesroll across</w:t>
      </w:r>
      <w:r w:rsidR="00667B33">
        <w:rPr>
          <w:rFonts w:ascii="Calibri" w:hAnsi="Calibri"/>
          <w:color w:val="000000" w:themeColor="text1"/>
        </w:rPr>
        <w:t xml:space="preserve"> the wrist flexor muscles, focus</w:t>
      </w:r>
      <w:r w:rsidRPr="00EE213B">
        <w:rPr>
          <w:rFonts w:ascii="Calibri" w:hAnsi="Calibri"/>
          <w:color w:val="000000" w:themeColor="text1"/>
        </w:rPr>
        <w:t xml:space="preserve">ing on the marked area and the muscle belly. Participants were instructed to use setting two, as this supplied VT at a frequency of 45Hz. Previous research suggested that frequencies within the range of 15-50Hz Hz with a duration of greater than five minutes but less than 120minutes was most effective in the treatment and prevention of EIMD (Bovenzi and Griffen. 1997; Cardinale et al. 2007; Games and Sefton., 2011; Kerschan-Schindl et al., 2001; Legleu et al., 2016). </w:t>
      </w:r>
    </w:p>
    <w:p w:rsidR="00ED03D6" w:rsidRPr="00EE213B" w:rsidRDefault="00ED03D6" w:rsidP="00EE213B">
      <w:pPr>
        <w:spacing w:line="360" w:lineRule="auto"/>
        <w:jc w:val="both"/>
        <w:rPr>
          <w:rFonts w:ascii="Calibri" w:hAnsi="Calibri"/>
          <w:color w:val="000000" w:themeColor="text1"/>
        </w:rPr>
      </w:pPr>
    </w:p>
    <w:p w:rsidR="00ED03D6" w:rsidRPr="00EE213B" w:rsidRDefault="00ED03D6" w:rsidP="00EE213B">
      <w:pPr>
        <w:spacing w:line="360" w:lineRule="auto"/>
        <w:jc w:val="both"/>
        <w:rPr>
          <w:rFonts w:ascii="Calibri" w:hAnsi="Calibri"/>
          <w:b/>
          <w:i/>
          <w:color w:val="000000" w:themeColor="text1"/>
        </w:rPr>
      </w:pPr>
      <w:r w:rsidRPr="00EE213B">
        <w:rPr>
          <w:rFonts w:ascii="Calibri" w:hAnsi="Calibri"/>
          <w:b/>
          <w:i/>
          <w:color w:val="000000" w:themeColor="text1"/>
        </w:rPr>
        <w:t xml:space="preserve">Data analysis </w:t>
      </w:r>
    </w:p>
    <w:p w:rsidR="00ED03D6" w:rsidRPr="00EE213B" w:rsidRDefault="00ED03D6" w:rsidP="00EE213B">
      <w:pPr>
        <w:spacing w:line="360" w:lineRule="auto"/>
        <w:jc w:val="both"/>
        <w:rPr>
          <w:rFonts w:ascii="Calibri" w:hAnsi="Calibri"/>
          <w:color w:val="000000" w:themeColor="text1"/>
        </w:rPr>
      </w:pPr>
      <w:r w:rsidRPr="00EE213B">
        <w:rPr>
          <w:rFonts w:ascii="Calibri" w:hAnsi="Calibri"/>
          <w:color w:val="000000" w:themeColor="text1"/>
        </w:rPr>
        <w:t xml:space="preserve">Statistical analysis was performed using SPSS IBM software version 25. The following variables were obtained from the data: Handgrip performance and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values for resting, nadir, desaturation and re</w:t>
      </w:r>
      <w:r w:rsidR="00EE213B">
        <w:rPr>
          <w:rFonts w:ascii="Calibri" w:hAnsi="Calibri"/>
          <w:color w:val="000000" w:themeColor="text1"/>
        </w:rPr>
        <w:t>-</w:t>
      </w:r>
      <w:r w:rsidRPr="00EE213B">
        <w:rPr>
          <w:rFonts w:ascii="Calibri" w:hAnsi="Calibri"/>
          <w:color w:val="000000" w:themeColor="text1"/>
        </w:rPr>
        <w:t>saturation</w:t>
      </w:r>
      <w:r w:rsidR="00667B33">
        <w:rPr>
          <w:rFonts w:ascii="Calibri" w:hAnsi="Calibri"/>
          <w:color w:val="000000" w:themeColor="text1"/>
        </w:rPr>
        <w:t xml:space="preserve"> </w:t>
      </w:r>
      <w:r w:rsidR="00667B33" w:rsidRPr="00EE213B">
        <w:rPr>
          <w:rFonts w:ascii="Calibri" w:hAnsi="Calibri"/>
          <w:color w:val="000000" w:themeColor="text1"/>
        </w:rPr>
        <w:t>SmO</w:t>
      </w:r>
      <w:r w:rsidR="00667B33" w:rsidRPr="00EE213B">
        <w:rPr>
          <w:rFonts w:ascii="Calibri" w:hAnsi="Calibri"/>
          <w:color w:val="000000" w:themeColor="text1"/>
          <w:vertAlign w:val="subscript"/>
        </w:rPr>
        <w:t>2</w:t>
      </w:r>
      <w:r w:rsidRPr="00EE213B">
        <w:rPr>
          <w:rFonts w:ascii="Calibri" w:hAnsi="Calibri"/>
          <w:color w:val="000000" w:themeColor="text1"/>
        </w:rPr>
        <w:t xml:space="preserve">. Resting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was determined as the peak value recorded during the five-minute rest pha</w:t>
      </w:r>
      <w:r w:rsidR="006F6217" w:rsidRPr="00EE213B">
        <w:rPr>
          <w:rFonts w:ascii="Calibri" w:hAnsi="Calibri"/>
          <w:color w:val="000000" w:themeColor="text1"/>
        </w:rPr>
        <w:t xml:space="preserve">se once stability was achieved </w:t>
      </w:r>
      <w:r w:rsidRPr="00EE213B">
        <w:rPr>
          <w:rFonts w:ascii="Calibri" w:hAnsi="Calibri"/>
          <w:color w:val="000000" w:themeColor="text1"/>
        </w:rPr>
        <w:t>(no greater than 3-5% fluctuation in 30 seconds</w:t>
      </w:r>
      <w:r w:rsidR="00492487" w:rsidRPr="00EE213B">
        <w:rPr>
          <w:rFonts w:ascii="Calibri" w:hAnsi="Calibri"/>
          <w:color w:val="000000" w:themeColor="text1"/>
        </w:rPr>
        <w:t xml:space="preserve"> (</w:t>
      </w:r>
      <w:r w:rsidR="00492487" w:rsidRPr="00EE213B">
        <w:rPr>
          <w:rFonts w:ascii="Calibri" w:hAnsi="Calibri" w:cs="OpenSans-Regular"/>
          <w:color w:val="000000" w:themeColor="text1"/>
          <w:lang w:val="en-US"/>
        </w:rPr>
        <w:t>Ahmadi et al., 2007</w:t>
      </w:r>
      <w:r w:rsidRPr="00EE213B">
        <w:rPr>
          <w:rFonts w:ascii="Calibri" w:hAnsi="Calibri"/>
          <w:color w:val="000000" w:themeColor="text1"/>
        </w:rPr>
        <w:t>)</w:t>
      </w:r>
      <w:r w:rsidR="00492487" w:rsidRPr="00EE213B">
        <w:rPr>
          <w:rFonts w:ascii="Calibri" w:hAnsi="Calibri"/>
          <w:color w:val="000000" w:themeColor="text1"/>
        </w:rPr>
        <w:t>)</w:t>
      </w:r>
      <w:r w:rsidRPr="00EE213B">
        <w:rPr>
          <w:rFonts w:ascii="Calibri" w:hAnsi="Calibri"/>
          <w:color w:val="000000" w:themeColor="text1"/>
        </w:rPr>
        <w:t xml:space="preserve">. Nadir was the lowest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value at the end po</w:t>
      </w:r>
      <w:r w:rsidR="00A0709D" w:rsidRPr="00EE213B">
        <w:rPr>
          <w:rFonts w:ascii="Calibri" w:hAnsi="Calibri"/>
          <w:color w:val="000000" w:themeColor="text1"/>
        </w:rPr>
        <w:t xml:space="preserve">int of occlusion. Desaturation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was calculated as the difference between resting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and nadir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00667B33">
        <w:rPr>
          <w:rFonts w:ascii="Calibri" w:hAnsi="Calibri"/>
          <w:color w:val="000000" w:themeColor="text1"/>
        </w:rPr>
        <w:t xml:space="preserve"> divided by 180 (</w:t>
      </w:r>
      <w:r w:rsidRPr="00EE213B">
        <w:rPr>
          <w:rFonts w:ascii="Calibri" w:hAnsi="Calibri"/>
          <w:color w:val="000000" w:themeColor="text1"/>
        </w:rPr>
        <w:t>the total time of occlusion in seconds</w:t>
      </w:r>
      <w:r w:rsidR="00667B33">
        <w:rPr>
          <w:rFonts w:ascii="Calibri" w:hAnsi="Calibri"/>
          <w:color w:val="000000" w:themeColor="text1"/>
        </w:rPr>
        <w:t>)</w:t>
      </w:r>
      <w:r w:rsidRPr="00EE213B">
        <w:rPr>
          <w:rFonts w:ascii="Calibri" w:hAnsi="Calibri"/>
          <w:color w:val="000000" w:themeColor="text1"/>
        </w:rPr>
        <w:t>.  Re</w:t>
      </w:r>
      <w:r w:rsidR="00A0709D" w:rsidRPr="00EE213B">
        <w:rPr>
          <w:rFonts w:ascii="Calibri" w:hAnsi="Calibri"/>
          <w:color w:val="000000" w:themeColor="text1"/>
        </w:rPr>
        <w:t>-</w:t>
      </w:r>
      <w:r w:rsidRPr="00EE213B">
        <w:rPr>
          <w:rFonts w:ascii="Calibri" w:hAnsi="Calibri"/>
          <w:color w:val="000000" w:themeColor="text1"/>
        </w:rPr>
        <w:t xml:space="preserve">saturation was calculated as the difference between nadir and peak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during the recovery phase</w:t>
      </w:r>
      <w:r w:rsidR="00916EFB" w:rsidRPr="00EE213B">
        <w:rPr>
          <w:rFonts w:ascii="Calibri" w:hAnsi="Calibri"/>
          <w:color w:val="000000" w:themeColor="text1"/>
        </w:rPr>
        <w:t xml:space="preserve"> (fig 1</w:t>
      </w:r>
      <w:r w:rsidR="00152B8E" w:rsidRPr="00EE213B">
        <w:rPr>
          <w:rFonts w:ascii="Calibri" w:hAnsi="Calibri"/>
          <w:color w:val="000000" w:themeColor="text1"/>
        </w:rPr>
        <w:t>).</w:t>
      </w:r>
    </w:p>
    <w:p w:rsidR="00ED03D6" w:rsidRPr="00EE213B" w:rsidRDefault="00ED03D6" w:rsidP="00EE213B">
      <w:pPr>
        <w:spacing w:line="360" w:lineRule="auto"/>
        <w:jc w:val="both"/>
        <w:rPr>
          <w:rFonts w:ascii="Calibri" w:hAnsi="Calibri"/>
          <w:color w:val="000000" w:themeColor="text1"/>
        </w:rPr>
      </w:pPr>
      <w:r w:rsidRPr="00EE213B">
        <w:rPr>
          <w:rFonts w:ascii="Calibri" w:hAnsi="Calibri"/>
          <w:color w:val="000000" w:themeColor="text1"/>
        </w:rPr>
        <w:t>All output sample data was independently obtained from participants and Levene’s tests reported normally distributed data therefore parametricity was assumed. Data was further tested for equality of variance using Mauchlys test of Sphericity (P&gt;0.05) with all data sets displaying homoscedasticity.</w:t>
      </w:r>
    </w:p>
    <w:p w:rsidR="00ED03D6" w:rsidRPr="00EE213B" w:rsidRDefault="00ED03D6" w:rsidP="00EE213B">
      <w:pPr>
        <w:spacing w:line="360" w:lineRule="auto"/>
        <w:jc w:val="both"/>
        <w:rPr>
          <w:rFonts w:ascii="Calibri" w:hAnsi="Calibri"/>
          <w:color w:val="000000" w:themeColor="text1"/>
        </w:rPr>
      </w:pPr>
      <w:r w:rsidRPr="00EE213B">
        <w:rPr>
          <w:rFonts w:ascii="Calibri" w:hAnsi="Calibri"/>
          <w:color w:val="000000" w:themeColor="text1"/>
        </w:rPr>
        <w:t>A two-way mixed ANOVA was conducted to investigate the effects of local vibration therapy o</w:t>
      </w:r>
      <w:r w:rsidR="00A0709D" w:rsidRPr="00EE213B">
        <w:rPr>
          <w:rFonts w:ascii="Calibri" w:hAnsi="Calibri"/>
          <w:color w:val="000000" w:themeColor="text1"/>
        </w:rPr>
        <w:t>n muscle oxygen saturation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and performance during handgrip assessment pre and post EIMD intervention. </w:t>
      </w:r>
    </w:p>
    <w:p w:rsidR="00ED03D6" w:rsidRPr="00EE213B" w:rsidRDefault="00ED03D6" w:rsidP="00EE213B">
      <w:pPr>
        <w:spacing w:line="360" w:lineRule="auto"/>
        <w:jc w:val="both"/>
        <w:rPr>
          <w:rFonts w:ascii="Calibri" w:hAnsi="Calibri"/>
          <w:color w:val="000000" w:themeColor="text1"/>
        </w:rPr>
      </w:pPr>
      <w:r w:rsidRPr="00EE213B">
        <w:rPr>
          <w:rFonts w:ascii="Calibri" w:hAnsi="Calibri"/>
          <w:color w:val="000000" w:themeColor="text1"/>
        </w:rPr>
        <w:t>Post-hoc pairwise comparisons were completed on any data sets showing significance to further investigate group’s differences using Bonferroni comparisons. Alpha was set at p&lt;0.05, appraisal of the between and within subject’s data is now presented (M±SD)</w:t>
      </w:r>
    </w:p>
    <w:p w:rsidR="00ED03D6" w:rsidRPr="00EE213B" w:rsidRDefault="00ED03D6" w:rsidP="00EE213B">
      <w:pPr>
        <w:spacing w:line="360" w:lineRule="auto"/>
        <w:jc w:val="both"/>
        <w:rPr>
          <w:rFonts w:ascii="Calibri" w:hAnsi="Calibri"/>
          <w:color w:val="000000" w:themeColor="text1"/>
        </w:rPr>
      </w:pPr>
    </w:p>
    <w:p w:rsidR="00ED03D6" w:rsidRPr="00EE213B" w:rsidRDefault="00ED03D6" w:rsidP="00EE213B">
      <w:pPr>
        <w:spacing w:line="360" w:lineRule="auto"/>
        <w:jc w:val="both"/>
        <w:rPr>
          <w:rFonts w:ascii="Calibri" w:hAnsi="Calibri"/>
          <w:b/>
          <w:i/>
          <w:color w:val="000000" w:themeColor="text1"/>
        </w:rPr>
      </w:pPr>
      <w:r w:rsidRPr="00EE213B">
        <w:rPr>
          <w:rFonts w:ascii="Calibri" w:hAnsi="Calibri"/>
          <w:b/>
          <w:i/>
          <w:color w:val="000000" w:themeColor="text1"/>
        </w:rPr>
        <w:t xml:space="preserve">Results </w:t>
      </w:r>
    </w:p>
    <w:p w:rsidR="00ED03D6" w:rsidRPr="00EE213B" w:rsidRDefault="00ED03D6" w:rsidP="00EE213B">
      <w:pPr>
        <w:spacing w:line="360" w:lineRule="auto"/>
        <w:jc w:val="both"/>
        <w:rPr>
          <w:rFonts w:ascii="Calibri" w:hAnsi="Calibri"/>
          <w:b/>
          <w:i/>
          <w:color w:val="000000" w:themeColor="text1"/>
        </w:rPr>
      </w:pPr>
      <w:r w:rsidRPr="00EE213B">
        <w:rPr>
          <w:rFonts w:ascii="Calibri" w:hAnsi="Calibri"/>
          <w:b/>
          <w:i/>
          <w:color w:val="000000" w:themeColor="text1"/>
        </w:rPr>
        <w:t xml:space="preserve">Handgrip summary </w:t>
      </w:r>
    </w:p>
    <w:p w:rsidR="00620F9F" w:rsidRDefault="00620F9F" w:rsidP="00EE213B">
      <w:pPr>
        <w:spacing w:line="360" w:lineRule="auto"/>
        <w:jc w:val="both"/>
      </w:pPr>
      <w:r w:rsidRPr="00EE213B">
        <w:rPr>
          <w:rFonts w:ascii="Calibri" w:hAnsi="Calibri"/>
          <w:color w:val="000000" w:themeColor="text1"/>
        </w:rPr>
        <w:t xml:space="preserve">Handgrip strength reduced significantly over time within the CON group versus baseline (F(3,24)=7.414, </w:t>
      </w:r>
      <w:r w:rsidRPr="00EE213B">
        <w:rPr>
          <w:rFonts w:ascii="Calibri" w:hAnsi="Calibri"/>
          <w:i/>
          <w:color w:val="000000" w:themeColor="text1"/>
        </w:rPr>
        <w:t>p=</w:t>
      </w:r>
      <w:r w:rsidRPr="00EE213B">
        <w:rPr>
          <w:rFonts w:ascii="Calibri" w:hAnsi="Calibri"/>
          <w:color w:val="000000" w:themeColor="text1"/>
        </w:rPr>
        <w:t xml:space="preserve">0.001 </w:t>
      </w:r>
      <w:r w:rsidRPr="00EE213B">
        <w:rPr>
          <w:rFonts w:ascii="Calibri" w:hAnsi="Calibri"/>
          <w:color w:val="000000" w:themeColor="text1"/>
        </w:rPr>
        <w:sym w:font="Symbol" w:char="F068"/>
      </w:r>
      <w:r w:rsidRPr="00EE213B">
        <w:rPr>
          <w:rFonts w:ascii="Calibri" w:hAnsi="Calibri"/>
          <w:color w:val="000000" w:themeColor="text1"/>
          <w:vertAlign w:val="superscript"/>
        </w:rPr>
        <w:t>2=</w:t>
      </w:r>
      <w:r w:rsidRPr="00EE213B">
        <w:rPr>
          <w:rFonts w:ascii="Calibri" w:hAnsi="Calibri"/>
          <w:color w:val="000000" w:themeColor="text1"/>
        </w:rPr>
        <w:t>0.967)</w:t>
      </w:r>
      <w:r w:rsidR="00AE1762" w:rsidRPr="00EE213B">
        <w:rPr>
          <w:rFonts w:ascii="Calibri" w:hAnsi="Calibri"/>
          <w:color w:val="000000" w:themeColor="text1"/>
        </w:rPr>
        <w:t>.</w:t>
      </w:r>
      <w:r w:rsidRPr="00EE213B">
        <w:rPr>
          <w:rFonts w:ascii="Calibri" w:hAnsi="Calibri"/>
          <w:color w:val="000000" w:themeColor="text1"/>
        </w:rPr>
        <w:t xml:space="preserve"> Pairwise comparisons revealed that handgrip strength for the CON group reduced significantly at 60mins (P=0.044), 24 hours (P=0.003) and 48 hours (P=0.035) versus baseline SmO</w:t>
      </w:r>
      <w:r w:rsidRPr="00EE213B">
        <w:rPr>
          <w:rFonts w:ascii="Calibri" w:hAnsi="Calibri"/>
          <w:color w:val="000000" w:themeColor="text1"/>
          <w:vertAlign w:val="subscript"/>
        </w:rPr>
        <w:t>2</w:t>
      </w:r>
      <w:r w:rsidRPr="00EE213B">
        <w:rPr>
          <w:rFonts w:ascii="Calibri" w:hAnsi="Calibri"/>
          <w:color w:val="000000" w:themeColor="text1"/>
        </w:rPr>
        <w:t xml:space="preserve"> scores. Contrastingly, there was no significant difference between baseline handgrip strength and any time point observed in the EXP group (P =0.172).</w:t>
      </w:r>
    </w:p>
    <w:p w:rsidR="00572045" w:rsidRDefault="00572045" w:rsidP="00572045">
      <w:pPr>
        <w:spacing w:line="360" w:lineRule="auto"/>
        <w:jc w:val="both"/>
      </w:pPr>
    </w:p>
    <w:p w:rsidR="00572045" w:rsidRDefault="00572045" w:rsidP="00572045">
      <w:pPr>
        <w:spacing w:line="360" w:lineRule="auto"/>
        <w:jc w:val="both"/>
      </w:pPr>
    </w:p>
    <w:p w:rsidR="00EE213B" w:rsidRDefault="00EE213B" w:rsidP="00572045">
      <w:pPr>
        <w:spacing w:line="360" w:lineRule="auto"/>
        <w:jc w:val="both"/>
      </w:pPr>
    </w:p>
    <w:p w:rsidR="00EE213B" w:rsidRPr="00513D6F" w:rsidRDefault="00EE213B" w:rsidP="00572045">
      <w:pPr>
        <w:spacing w:line="360" w:lineRule="auto"/>
        <w:jc w:val="both"/>
      </w:pPr>
    </w:p>
    <w:p w:rsidR="00ED03D6" w:rsidRDefault="00ED03D6" w:rsidP="00ED03D6">
      <w:pPr>
        <w:jc w:val="both"/>
        <w:rPr>
          <w:sz w:val="28"/>
          <w:szCs w:val="28"/>
        </w:rPr>
      </w:pPr>
    </w:p>
    <w:tbl>
      <w:tblPr>
        <w:tblW w:w="10150" w:type="dxa"/>
        <w:tblInd w:w="-684" w:type="dxa"/>
        <w:tblLook w:val="04A0" w:firstRow="1" w:lastRow="0" w:firstColumn="1" w:lastColumn="0" w:noHBand="0" w:noVBand="1"/>
      </w:tblPr>
      <w:tblGrid>
        <w:gridCol w:w="2747"/>
        <w:gridCol w:w="3149"/>
        <w:gridCol w:w="3739"/>
        <w:gridCol w:w="515"/>
      </w:tblGrid>
      <w:tr w:rsidR="00AE1762" w:rsidRPr="00DE2A41" w:rsidTr="00513D6F">
        <w:trPr>
          <w:trHeight w:val="326"/>
        </w:trPr>
        <w:tc>
          <w:tcPr>
            <w:tcW w:w="10150" w:type="dxa"/>
            <w:gridSpan w:val="4"/>
            <w:tcBorders>
              <w:top w:val="nil"/>
              <w:left w:val="nil"/>
              <w:bottom w:val="nil"/>
              <w:right w:val="nil"/>
            </w:tcBorders>
            <w:shd w:val="clear" w:color="auto" w:fill="auto"/>
            <w:noWrap/>
            <w:vAlign w:val="bottom"/>
            <w:hideMark/>
          </w:tcPr>
          <w:p w:rsidR="00ED03D6" w:rsidRPr="00513D6F" w:rsidRDefault="00ED03D6" w:rsidP="00A0709D">
            <w:pPr>
              <w:rPr>
                <w:rFonts w:ascii="Calibri" w:eastAsia="Times New Roman" w:hAnsi="Calibri" w:cs="Times New Roman"/>
                <w:b/>
                <w:bCs/>
                <w:color w:val="000000"/>
              </w:rPr>
            </w:pPr>
          </w:p>
        </w:tc>
      </w:tr>
      <w:tr w:rsidR="00AE1762" w:rsidRPr="00DE2A41" w:rsidTr="00513D6F">
        <w:trPr>
          <w:trHeight w:val="326"/>
        </w:trPr>
        <w:tc>
          <w:tcPr>
            <w:tcW w:w="10150" w:type="dxa"/>
            <w:gridSpan w:val="4"/>
            <w:tcBorders>
              <w:top w:val="nil"/>
              <w:left w:val="nil"/>
              <w:bottom w:val="nil"/>
              <w:right w:val="nil"/>
            </w:tcBorders>
            <w:shd w:val="clear" w:color="000000" w:fill="FFFFFF"/>
            <w:noWrap/>
            <w:vAlign w:val="bottom"/>
            <w:hideMark/>
          </w:tcPr>
          <w:p w:rsidR="00ED03D6" w:rsidRPr="00DE2A41" w:rsidRDefault="00C22AB5" w:rsidP="00AB26E4">
            <w:pPr>
              <w:rPr>
                <w:rFonts w:ascii="Calibri" w:eastAsia="Times New Roman" w:hAnsi="Calibri" w:cs="Times New Roman"/>
                <w:color w:val="000000"/>
              </w:rPr>
            </w:pPr>
            <w:r w:rsidRPr="00513D6F">
              <w:rPr>
                <w:rFonts w:ascii="Calibri" w:eastAsia="Times New Roman" w:hAnsi="Calibri" w:cs="Times New Roman"/>
                <w:b/>
                <w:color w:val="000000"/>
              </w:rPr>
              <w:t>Table 1.</w:t>
            </w:r>
            <w:r>
              <w:rPr>
                <w:rFonts w:ascii="Calibri" w:eastAsia="Times New Roman" w:hAnsi="Calibri" w:cs="Times New Roman"/>
                <w:color w:val="000000"/>
              </w:rPr>
              <w:t xml:space="preserve"> </w:t>
            </w:r>
            <w:r w:rsidR="00ED03D6" w:rsidRPr="00DE2A41">
              <w:rPr>
                <w:rFonts w:ascii="Calibri" w:eastAsia="Times New Roman" w:hAnsi="Calibri" w:cs="Times New Roman"/>
                <w:color w:val="000000"/>
              </w:rPr>
              <w:t xml:space="preserve">Handgrip </w:t>
            </w:r>
            <w:r w:rsidR="00AB26E4">
              <w:rPr>
                <w:rFonts w:ascii="Calibri" w:eastAsia="Times New Roman" w:hAnsi="Calibri" w:cs="Times New Roman"/>
                <w:color w:val="000000"/>
              </w:rPr>
              <w:t xml:space="preserve">strength </w:t>
            </w:r>
            <w:r w:rsidR="00ED03D6">
              <w:rPr>
                <w:rFonts w:ascii="Calibri" w:eastAsia="Times New Roman" w:hAnsi="Calibri" w:cs="Times New Roman"/>
                <w:color w:val="000000"/>
              </w:rPr>
              <w:t>at baseline  60</w:t>
            </w:r>
            <w:r w:rsidR="00AB26E4">
              <w:rPr>
                <w:rFonts w:ascii="Calibri" w:eastAsia="Times New Roman" w:hAnsi="Calibri" w:cs="Times New Roman"/>
                <w:color w:val="000000"/>
              </w:rPr>
              <w:t xml:space="preserve"> minutes</w:t>
            </w:r>
            <w:r w:rsidR="00ED03D6">
              <w:rPr>
                <w:rFonts w:ascii="Calibri" w:eastAsia="Times New Roman" w:hAnsi="Calibri" w:cs="Times New Roman"/>
                <w:color w:val="000000"/>
              </w:rPr>
              <w:t>,</w:t>
            </w:r>
            <w:r w:rsidR="00AB26E4">
              <w:rPr>
                <w:rFonts w:ascii="Calibri" w:eastAsia="Times New Roman" w:hAnsi="Calibri" w:cs="Times New Roman"/>
                <w:color w:val="000000"/>
              </w:rPr>
              <w:t xml:space="preserve"> </w:t>
            </w:r>
            <w:r w:rsidR="00ED03D6">
              <w:rPr>
                <w:rFonts w:ascii="Calibri" w:eastAsia="Times New Roman" w:hAnsi="Calibri" w:cs="Times New Roman"/>
                <w:color w:val="000000"/>
              </w:rPr>
              <w:t xml:space="preserve">24 </w:t>
            </w:r>
            <w:r w:rsidR="00AB26E4">
              <w:rPr>
                <w:rFonts w:ascii="Calibri" w:eastAsia="Times New Roman" w:hAnsi="Calibri" w:cs="Times New Roman"/>
                <w:color w:val="000000"/>
              </w:rPr>
              <w:t xml:space="preserve">hours </w:t>
            </w:r>
            <w:r w:rsidR="00ED03D6">
              <w:rPr>
                <w:rFonts w:ascii="Calibri" w:eastAsia="Times New Roman" w:hAnsi="Calibri" w:cs="Times New Roman"/>
                <w:color w:val="000000"/>
              </w:rPr>
              <w:t xml:space="preserve">and </w:t>
            </w:r>
            <w:r w:rsidR="00ED03D6" w:rsidRPr="00DE2A41">
              <w:rPr>
                <w:rFonts w:ascii="Calibri" w:eastAsia="Times New Roman" w:hAnsi="Calibri" w:cs="Times New Roman"/>
                <w:color w:val="000000"/>
              </w:rPr>
              <w:t>48</w:t>
            </w:r>
            <w:r w:rsidR="00AB26E4">
              <w:rPr>
                <w:rFonts w:ascii="Calibri" w:eastAsia="Times New Roman" w:hAnsi="Calibri" w:cs="Times New Roman"/>
                <w:color w:val="000000"/>
              </w:rPr>
              <w:t xml:space="preserve"> </w:t>
            </w:r>
            <w:r w:rsidR="00ED03D6" w:rsidRPr="00DE2A41">
              <w:rPr>
                <w:rFonts w:ascii="Calibri" w:eastAsia="Times New Roman" w:hAnsi="Calibri" w:cs="Times New Roman"/>
                <w:color w:val="000000"/>
              </w:rPr>
              <w:t>h</w:t>
            </w:r>
            <w:r w:rsidR="00AB26E4">
              <w:rPr>
                <w:rFonts w:ascii="Calibri" w:eastAsia="Times New Roman" w:hAnsi="Calibri" w:cs="Times New Roman"/>
                <w:color w:val="000000"/>
              </w:rPr>
              <w:t>ou</w:t>
            </w:r>
            <w:r w:rsidR="00ED03D6" w:rsidRPr="00DE2A41">
              <w:rPr>
                <w:rFonts w:ascii="Calibri" w:eastAsia="Times New Roman" w:hAnsi="Calibri" w:cs="Times New Roman"/>
                <w:color w:val="000000"/>
              </w:rPr>
              <w:t>rs</w:t>
            </w:r>
            <w:r w:rsidR="00AB26E4">
              <w:rPr>
                <w:rFonts w:ascii="Calibri" w:eastAsia="Times New Roman" w:hAnsi="Calibri" w:cs="Times New Roman"/>
                <w:color w:val="000000"/>
              </w:rPr>
              <w:t xml:space="preserve"> </w:t>
            </w:r>
            <w:r w:rsidR="00AB26E4" w:rsidRPr="00DE2A41">
              <w:rPr>
                <w:rFonts w:ascii="Calibri" w:eastAsia="Times New Roman" w:hAnsi="Calibri" w:cs="Times New Roman"/>
                <w:color w:val="000000"/>
              </w:rPr>
              <w:t>post EIMD in control and experimental groups</w:t>
            </w:r>
          </w:p>
        </w:tc>
      </w:tr>
      <w:tr w:rsidR="00AE1762" w:rsidRPr="00DE2A41" w:rsidTr="00AE1762">
        <w:trPr>
          <w:trHeight w:val="326"/>
        </w:trPr>
        <w:tc>
          <w:tcPr>
            <w:tcW w:w="2747" w:type="dxa"/>
            <w:tcBorders>
              <w:top w:val="nil"/>
              <w:left w:val="nil"/>
              <w:bottom w:val="single" w:sz="4" w:space="0" w:color="auto"/>
              <w:right w:val="nil"/>
            </w:tcBorders>
            <w:shd w:val="clear" w:color="000000" w:fill="FFFFFF"/>
            <w:noWrap/>
            <w:vAlign w:val="bottom"/>
            <w:hideMark/>
          </w:tcPr>
          <w:p w:rsidR="00AB26E4" w:rsidRPr="00DE2A41" w:rsidRDefault="00AB26E4"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c>
          <w:tcPr>
            <w:tcW w:w="6888" w:type="dxa"/>
            <w:gridSpan w:val="2"/>
            <w:tcBorders>
              <w:top w:val="single" w:sz="8" w:space="0" w:color="auto"/>
              <w:left w:val="nil"/>
              <w:bottom w:val="single" w:sz="4" w:space="0" w:color="auto"/>
              <w:right w:val="nil"/>
            </w:tcBorders>
            <w:shd w:val="clear" w:color="000000" w:fill="FFFFFF"/>
            <w:noWrap/>
            <w:vAlign w:val="center"/>
            <w:hideMark/>
          </w:tcPr>
          <w:p w:rsidR="00AB26E4" w:rsidRPr="00DE2A41" w:rsidRDefault="00AB26E4" w:rsidP="00513D6F">
            <w:pPr>
              <w:jc w:val="center"/>
              <w:rPr>
                <w:rFonts w:ascii="Calibri" w:eastAsia="Times New Roman" w:hAnsi="Calibri" w:cs="Times New Roman"/>
                <w:color w:val="000000"/>
              </w:rPr>
            </w:pPr>
            <w:r w:rsidRPr="00DE2A41">
              <w:rPr>
                <w:rFonts w:ascii="Calibri" w:eastAsia="Times New Roman" w:hAnsi="Calibri" w:cs="Times New Roman"/>
                <w:color w:val="000000"/>
              </w:rPr>
              <w:t>Handgrip</w:t>
            </w:r>
          </w:p>
        </w:tc>
        <w:tc>
          <w:tcPr>
            <w:tcW w:w="515" w:type="dxa"/>
            <w:tcBorders>
              <w:top w:val="nil"/>
              <w:left w:val="nil"/>
              <w:bottom w:val="nil"/>
              <w:right w:val="nil"/>
            </w:tcBorders>
            <w:shd w:val="clear" w:color="000000" w:fill="FFFFFF"/>
            <w:noWrap/>
            <w:vAlign w:val="bottom"/>
            <w:hideMark/>
          </w:tcPr>
          <w:p w:rsidR="00AB26E4" w:rsidRPr="00DE2A41" w:rsidRDefault="00AB26E4"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r>
      <w:tr w:rsidR="00AE1762" w:rsidRPr="00DE2A41" w:rsidTr="00513D6F">
        <w:trPr>
          <w:trHeight w:val="326"/>
        </w:trPr>
        <w:tc>
          <w:tcPr>
            <w:tcW w:w="2747"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c>
          <w:tcPr>
            <w:tcW w:w="3149" w:type="dxa"/>
            <w:tcBorders>
              <w:top w:val="nil"/>
              <w:left w:val="nil"/>
              <w:bottom w:val="nil"/>
              <w:right w:val="nil"/>
            </w:tcBorders>
            <w:shd w:val="clear" w:color="000000" w:fill="FFFFFF"/>
            <w:noWrap/>
            <w:vAlign w:val="bottom"/>
            <w:hideMark/>
          </w:tcPr>
          <w:p w:rsidR="00ED03D6" w:rsidRPr="00DE2A41" w:rsidRDefault="00ED03D6" w:rsidP="00A0709D">
            <w:pPr>
              <w:jc w:val="center"/>
              <w:rPr>
                <w:rFonts w:ascii="Calibri" w:eastAsia="Times New Roman" w:hAnsi="Calibri" w:cs="Times New Roman"/>
                <w:color w:val="000000"/>
              </w:rPr>
            </w:pPr>
            <w:r w:rsidRPr="00DE2A41">
              <w:rPr>
                <w:rFonts w:ascii="Calibri" w:eastAsia="Times New Roman" w:hAnsi="Calibri" w:cs="Times New Roman"/>
                <w:color w:val="000000"/>
              </w:rPr>
              <w:t>E</w:t>
            </w:r>
            <w:r w:rsidR="00A0709D">
              <w:rPr>
                <w:rFonts w:ascii="Calibri" w:eastAsia="Times New Roman" w:hAnsi="Calibri" w:cs="Times New Roman"/>
                <w:color w:val="000000"/>
              </w:rPr>
              <w:t>XP</w:t>
            </w:r>
          </w:p>
        </w:tc>
        <w:tc>
          <w:tcPr>
            <w:tcW w:w="3739" w:type="dxa"/>
            <w:tcBorders>
              <w:top w:val="nil"/>
              <w:left w:val="nil"/>
              <w:bottom w:val="nil"/>
              <w:right w:val="nil"/>
            </w:tcBorders>
            <w:shd w:val="clear" w:color="000000" w:fill="FFFFFF"/>
            <w:noWrap/>
            <w:vAlign w:val="bottom"/>
            <w:hideMark/>
          </w:tcPr>
          <w:p w:rsidR="00ED03D6" w:rsidRPr="00DE2A41" w:rsidRDefault="00FA25F3" w:rsidP="00A0709D">
            <w:pPr>
              <w:jc w:val="center"/>
              <w:rPr>
                <w:rFonts w:ascii="Calibri" w:eastAsia="Times New Roman" w:hAnsi="Calibri" w:cs="Times New Roman"/>
                <w:color w:val="000000"/>
              </w:rPr>
            </w:pPr>
            <w:r>
              <w:rPr>
                <w:rFonts w:ascii="Calibri" w:eastAsia="Times New Roman" w:hAnsi="Calibri" w:cs="Times New Roman"/>
                <w:color w:val="000000"/>
              </w:rPr>
              <w:t xml:space="preserve">        </w:t>
            </w:r>
            <w:r w:rsidR="00ED03D6" w:rsidRPr="00DE2A41">
              <w:rPr>
                <w:rFonts w:ascii="Calibri" w:eastAsia="Times New Roman" w:hAnsi="Calibri" w:cs="Times New Roman"/>
                <w:color w:val="000000"/>
              </w:rPr>
              <w:t>C</w:t>
            </w:r>
            <w:r w:rsidR="00A0709D">
              <w:rPr>
                <w:rFonts w:ascii="Calibri" w:eastAsia="Times New Roman" w:hAnsi="Calibri" w:cs="Times New Roman"/>
                <w:color w:val="000000"/>
              </w:rPr>
              <w:t>ON</w:t>
            </w:r>
          </w:p>
        </w:tc>
        <w:tc>
          <w:tcPr>
            <w:tcW w:w="515"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r>
      <w:tr w:rsidR="00AE1762" w:rsidRPr="00DE2A41" w:rsidTr="00AE1762">
        <w:trPr>
          <w:trHeight w:val="326"/>
        </w:trPr>
        <w:tc>
          <w:tcPr>
            <w:tcW w:w="2747"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Baseline</w:t>
            </w:r>
          </w:p>
        </w:tc>
        <w:tc>
          <w:tcPr>
            <w:tcW w:w="3149" w:type="dxa"/>
            <w:tcBorders>
              <w:top w:val="nil"/>
              <w:left w:val="nil"/>
              <w:bottom w:val="nil"/>
              <w:right w:val="nil"/>
            </w:tcBorders>
            <w:shd w:val="clear" w:color="000000" w:fill="FFFFFF"/>
            <w:noWrap/>
            <w:vAlign w:val="center"/>
            <w:hideMark/>
          </w:tcPr>
          <w:p w:rsidR="00ED03D6" w:rsidRPr="00DE2A41" w:rsidRDefault="00ED03D6" w:rsidP="00513D6F">
            <w:pPr>
              <w:jc w:val="center"/>
              <w:rPr>
                <w:rFonts w:ascii="Calibri" w:eastAsia="Times New Roman" w:hAnsi="Calibri" w:cs="Times New Roman"/>
                <w:color w:val="000000"/>
              </w:rPr>
            </w:pPr>
            <w:r w:rsidRPr="00DE2A41">
              <w:rPr>
                <w:rFonts w:ascii="Calibri" w:eastAsia="Times New Roman" w:hAnsi="Calibri" w:cs="Times New Roman"/>
                <w:color w:val="000000"/>
              </w:rPr>
              <w:t>45</w:t>
            </w:r>
            <w:r w:rsidR="00AE1762">
              <w:rPr>
                <w:rFonts w:ascii="Calibri" w:eastAsia="Times New Roman" w:hAnsi="Calibri" w:cs="Times New Roman"/>
                <w:color w:val="000000"/>
              </w:rPr>
              <w:t>.0</w:t>
            </w:r>
            <w:r w:rsidRPr="00DE2A41">
              <w:rPr>
                <w:rFonts w:ascii="Calibri" w:eastAsia="Times New Roman" w:hAnsi="Calibri" w:cs="Times New Roman"/>
                <w:color w:val="000000"/>
              </w:rPr>
              <w:t xml:space="preserve">  ± 4.56</w:t>
            </w:r>
          </w:p>
        </w:tc>
        <w:tc>
          <w:tcPr>
            <w:tcW w:w="4254" w:type="dxa"/>
            <w:gridSpan w:val="2"/>
            <w:tcBorders>
              <w:top w:val="nil"/>
              <w:left w:val="nil"/>
              <w:bottom w:val="nil"/>
              <w:right w:val="nil"/>
            </w:tcBorders>
            <w:shd w:val="clear" w:color="000000" w:fill="FFFFFF"/>
            <w:noWrap/>
            <w:vAlign w:val="center"/>
            <w:hideMark/>
          </w:tcPr>
          <w:p w:rsidR="00ED03D6" w:rsidRPr="00DE2A41" w:rsidRDefault="00C22AB5" w:rsidP="00C22AB5">
            <w:pPr>
              <w:rPr>
                <w:rFonts w:ascii="Calibri" w:eastAsia="Times New Roman" w:hAnsi="Calibri" w:cs="Times New Roman"/>
                <w:color w:val="000000"/>
              </w:rPr>
            </w:pPr>
            <w:r>
              <w:rPr>
                <w:rFonts w:ascii="Calibri" w:eastAsia="Times New Roman" w:hAnsi="Calibri" w:cs="Times New Roman"/>
                <w:color w:val="000000"/>
              </w:rPr>
              <w:t xml:space="preserve">                        </w:t>
            </w:r>
            <w:r w:rsidR="00FA25F3">
              <w:rPr>
                <w:rFonts w:ascii="Calibri" w:eastAsia="Times New Roman" w:hAnsi="Calibri" w:cs="Times New Roman"/>
                <w:color w:val="000000"/>
              </w:rPr>
              <w:t xml:space="preserve"> </w:t>
            </w:r>
            <w:r w:rsidR="00ED03D6" w:rsidRPr="00DE2A41">
              <w:rPr>
                <w:rFonts w:ascii="Calibri" w:eastAsia="Times New Roman" w:hAnsi="Calibri" w:cs="Times New Roman"/>
                <w:color w:val="000000"/>
              </w:rPr>
              <w:t>37.9  ± 12.07</w:t>
            </w:r>
          </w:p>
        </w:tc>
      </w:tr>
      <w:tr w:rsidR="00AE1762" w:rsidRPr="00DE2A41" w:rsidTr="00AE1762">
        <w:trPr>
          <w:trHeight w:val="326"/>
        </w:trPr>
        <w:tc>
          <w:tcPr>
            <w:tcW w:w="2747"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60 minutes</w:t>
            </w:r>
          </w:p>
        </w:tc>
        <w:tc>
          <w:tcPr>
            <w:tcW w:w="3149" w:type="dxa"/>
            <w:tcBorders>
              <w:top w:val="nil"/>
              <w:left w:val="nil"/>
              <w:bottom w:val="nil"/>
              <w:right w:val="nil"/>
            </w:tcBorders>
            <w:shd w:val="clear" w:color="000000" w:fill="FFFFFF"/>
            <w:noWrap/>
            <w:vAlign w:val="center"/>
            <w:hideMark/>
          </w:tcPr>
          <w:p w:rsidR="00ED03D6" w:rsidRPr="00DE2A41" w:rsidRDefault="00ED03D6" w:rsidP="00513D6F">
            <w:pPr>
              <w:jc w:val="center"/>
              <w:rPr>
                <w:rFonts w:ascii="Calibri" w:eastAsia="Times New Roman" w:hAnsi="Calibri" w:cs="Times New Roman"/>
                <w:color w:val="000000"/>
              </w:rPr>
            </w:pPr>
            <w:r w:rsidRPr="00DE2A41">
              <w:rPr>
                <w:rFonts w:ascii="Calibri" w:eastAsia="Times New Roman" w:hAnsi="Calibri" w:cs="Times New Roman"/>
                <w:color w:val="000000"/>
              </w:rPr>
              <w:t>43.8  ± 5.09</w:t>
            </w:r>
          </w:p>
        </w:tc>
        <w:tc>
          <w:tcPr>
            <w:tcW w:w="4254" w:type="dxa"/>
            <w:gridSpan w:val="2"/>
            <w:tcBorders>
              <w:top w:val="nil"/>
              <w:left w:val="nil"/>
              <w:bottom w:val="nil"/>
              <w:right w:val="nil"/>
            </w:tcBorders>
            <w:shd w:val="clear" w:color="000000" w:fill="FFFFFF"/>
            <w:noWrap/>
            <w:vAlign w:val="center"/>
            <w:hideMark/>
          </w:tcPr>
          <w:p w:rsidR="00ED03D6" w:rsidRPr="00DE2A41" w:rsidRDefault="00ED03D6" w:rsidP="00513D6F">
            <w:pPr>
              <w:jc w:val="center"/>
              <w:rPr>
                <w:rFonts w:ascii="Calibri" w:eastAsia="Times New Roman" w:hAnsi="Calibri" w:cs="Times New Roman"/>
                <w:color w:val="000000"/>
              </w:rPr>
            </w:pPr>
            <w:r w:rsidRPr="00DE2A41">
              <w:rPr>
                <w:rFonts w:ascii="Calibri" w:eastAsia="Times New Roman" w:hAnsi="Calibri" w:cs="Times New Roman"/>
                <w:color w:val="000000"/>
              </w:rPr>
              <w:t>36.1 ± 11.26 *</w:t>
            </w:r>
          </w:p>
        </w:tc>
      </w:tr>
      <w:tr w:rsidR="00AE1762" w:rsidRPr="00DE2A41" w:rsidTr="00AE1762">
        <w:trPr>
          <w:trHeight w:val="326"/>
        </w:trPr>
        <w:tc>
          <w:tcPr>
            <w:tcW w:w="2747"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24 hours</w:t>
            </w:r>
          </w:p>
        </w:tc>
        <w:tc>
          <w:tcPr>
            <w:tcW w:w="3149" w:type="dxa"/>
            <w:tcBorders>
              <w:top w:val="nil"/>
              <w:left w:val="nil"/>
              <w:bottom w:val="nil"/>
              <w:right w:val="nil"/>
            </w:tcBorders>
            <w:shd w:val="clear" w:color="000000" w:fill="FFFFFF"/>
            <w:noWrap/>
            <w:vAlign w:val="center"/>
            <w:hideMark/>
          </w:tcPr>
          <w:p w:rsidR="00ED03D6" w:rsidRPr="00DE2A41" w:rsidRDefault="00ED03D6" w:rsidP="00513D6F">
            <w:pPr>
              <w:jc w:val="center"/>
              <w:rPr>
                <w:rFonts w:ascii="Calibri" w:eastAsia="Times New Roman" w:hAnsi="Calibri" w:cs="Times New Roman"/>
                <w:color w:val="000000"/>
              </w:rPr>
            </w:pPr>
            <w:r w:rsidRPr="00DE2A41">
              <w:rPr>
                <w:rFonts w:ascii="Calibri" w:eastAsia="Times New Roman" w:hAnsi="Calibri" w:cs="Times New Roman"/>
                <w:color w:val="000000"/>
              </w:rPr>
              <w:t>44.6  ± 4.50</w:t>
            </w:r>
          </w:p>
        </w:tc>
        <w:tc>
          <w:tcPr>
            <w:tcW w:w="4254" w:type="dxa"/>
            <w:gridSpan w:val="2"/>
            <w:tcBorders>
              <w:top w:val="nil"/>
              <w:left w:val="nil"/>
              <w:bottom w:val="nil"/>
              <w:right w:val="nil"/>
            </w:tcBorders>
            <w:shd w:val="clear" w:color="000000" w:fill="FFFFFF"/>
            <w:noWrap/>
            <w:vAlign w:val="center"/>
            <w:hideMark/>
          </w:tcPr>
          <w:p w:rsidR="00ED03D6" w:rsidRPr="00DE2A41" w:rsidRDefault="00ED03D6" w:rsidP="00513D6F">
            <w:pPr>
              <w:jc w:val="center"/>
              <w:rPr>
                <w:rFonts w:ascii="Calibri" w:eastAsia="Times New Roman" w:hAnsi="Calibri" w:cs="Times New Roman"/>
                <w:color w:val="000000"/>
              </w:rPr>
            </w:pPr>
            <w:r w:rsidRPr="00DE2A41">
              <w:rPr>
                <w:rFonts w:ascii="Calibri" w:eastAsia="Times New Roman" w:hAnsi="Calibri" w:cs="Times New Roman"/>
                <w:color w:val="000000"/>
              </w:rPr>
              <w:t>34.7 ± 10.72 *</w:t>
            </w:r>
          </w:p>
        </w:tc>
      </w:tr>
      <w:tr w:rsidR="00AE1762" w:rsidRPr="00DE2A41" w:rsidTr="00513D6F">
        <w:trPr>
          <w:trHeight w:val="347"/>
        </w:trPr>
        <w:tc>
          <w:tcPr>
            <w:tcW w:w="2747" w:type="dxa"/>
            <w:tcBorders>
              <w:top w:val="nil"/>
              <w:left w:val="nil"/>
              <w:bottom w:val="single" w:sz="8" w:space="0" w:color="auto"/>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xml:space="preserve">48 hours </w:t>
            </w:r>
          </w:p>
        </w:tc>
        <w:tc>
          <w:tcPr>
            <w:tcW w:w="3149" w:type="dxa"/>
            <w:tcBorders>
              <w:top w:val="nil"/>
              <w:left w:val="nil"/>
              <w:bottom w:val="single" w:sz="8" w:space="0" w:color="auto"/>
              <w:right w:val="nil"/>
            </w:tcBorders>
            <w:shd w:val="clear" w:color="000000" w:fill="FFFFFF"/>
            <w:noWrap/>
            <w:vAlign w:val="center"/>
            <w:hideMark/>
          </w:tcPr>
          <w:p w:rsidR="00ED03D6" w:rsidRPr="00DE2A41" w:rsidRDefault="00ED03D6" w:rsidP="00513D6F">
            <w:pPr>
              <w:jc w:val="center"/>
              <w:rPr>
                <w:rFonts w:ascii="Calibri" w:eastAsia="Times New Roman" w:hAnsi="Calibri" w:cs="Times New Roman"/>
                <w:color w:val="000000"/>
              </w:rPr>
            </w:pPr>
            <w:r w:rsidRPr="00DE2A41">
              <w:rPr>
                <w:rFonts w:ascii="Calibri" w:eastAsia="Times New Roman" w:hAnsi="Calibri" w:cs="Times New Roman"/>
                <w:color w:val="000000"/>
              </w:rPr>
              <w:t>44.4  ± 4.68</w:t>
            </w:r>
          </w:p>
        </w:tc>
        <w:tc>
          <w:tcPr>
            <w:tcW w:w="3739" w:type="dxa"/>
            <w:tcBorders>
              <w:top w:val="nil"/>
              <w:left w:val="nil"/>
              <w:bottom w:val="single" w:sz="8" w:space="0" w:color="auto"/>
              <w:right w:val="nil"/>
            </w:tcBorders>
            <w:shd w:val="clear" w:color="000000" w:fill="FFFFFF"/>
            <w:noWrap/>
            <w:vAlign w:val="center"/>
            <w:hideMark/>
          </w:tcPr>
          <w:p w:rsidR="00ED03D6" w:rsidRPr="00DE2A41" w:rsidRDefault="00AB26E4" w:rsidP="00513D6F">
            <w:pPr>
              <w:jc w:val="center"/>
              <w:rPr>
                <w:rFonts w:ascii="Calibri" w:eastAsia="Times New Roman" w:hAnsi="Calibri" w:cs="Times New Roman"/>
                <w:color w:val="000000"/>
              </w:rPr>
            </w:pPr>
            <w:r>
              <w:rPr>
                <w:rFonts w:ascii="Calibri" w:eastAsia="Times New Roman" w:hAnsi="Calibri" w:cs="Times New Roman"/>
                <w:color w:val="000000"/>
              </w:rPr>
              <w:t xml:space="preserve">         </w:t>
            </w:r>
            <w:r w:rsidR="00ED03D6" w:rsidRPr="00DE2A41">
              <w:rPr>
                <w:rFonts w:ascii="Calibri" w:eastAsia="Times New Roman" w:hAnsi="Calibri" w:cs="Times New Roman"/>
                <w:color w:val="000000"/>
              </w:rPr>
              <w:t>3</w:t>
            </w:r>
            <w:r w:rsidR="00AE1762">
              <w:rPr>
                <w:rFonts w:ascii="Calibri" w:eastAsia="Times New Roman" w:hAnsi="Calibri" w:cs="Times New Roman"/>
                <w:color w:val="000000"/>
              </w:rPr>
              <w:t>6</w:t>
            </w:r>
            <w:r w:rsidR="00ED03D6" w:rsidRPr="00DE2A41">
              <w:rPr>
                <w:rFonts w:ascii="Calibri" w:eastAsia="Times New Roman" w:hAnsi="Calibri" w:cs="Times New Roman"/>
                <w:color w:val="000000"/>
              </w:rPr>
              <w:t>.</w:t>
            </w:r>
            <w:r w:rsidR="00AE1762">
              <w:rPr>
                <w:rFonts w:ascii="Calibri" w:eastAsia="Times New Roman" w:hAnsi="Calibri" w:cs="Times New Roman"/>
                <w:color w:val="000000"/>
              </w:rPr>
              <w:t>0</w:t>
            </w:r>
            <w:r w:rsidR="00ED03D6" w:rsidRPr="00DE2A41">
              <w:rPr>
                <w:rFonts w:ascii="Calibri" w:eastAsia="Times New Roman" w:hAnsi="Calibri" w:cs="Times New Roman"/>
                <w:color w:val="000000"/>
              </w:rPr>
              <w:t xml:space="preserve"> ± 11.74 *</w:t>
            </w:r>
          </w:p>
        </w:tc>
        <w:tc>
          <w:tcPr>
            <w:tcW w:w="515"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r>
      <w:tr w:rsidR="00AE1762" w:rsidRPr="00DE2A41" w:rsidTr="00513D6F">
        <w:trPr>
          <w:trHeight w:val="326"/>
        </w:trPr>
        <w:tc>
          <w:tcPr>
            <w:tcW w:w="2747"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p>
        </w:tc>
        <w:tc>
          <w:tcPr>
            <w:tcW w:w="3149"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c>
          <w:tcPr>
            <w:tcW w:w="3739"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c>
          <w:tcPr>
            <w:tcW w:w="515" w:type="dxa"/>
            <w:tcBorders>
              <w:top w:val="nil"/>
              <w:left w:val="nil"/>
              <w:bottom w:val="nil"/>
              <w:right w:val="nil"/>
            </w:tcBorders>
            <w:shd w:val="clear" w:color="000000" w:fill="FFFFFF"/>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w:t>
            </w:r>
          </w:p>
        </w:tc>
      </w:tr>
      <w:tr w:rsidR="00AE1762" w:rsidRPr="00DE2A41" w:rsidTr="00513D6F">
        <w:trPr>
          <w:trHeight w:val="326"/>
        </w:trPr>
        <w:tc>
          <w:tcPr>
            <w:tcW w:w="10150" w:type="dxa"/>
            <w:gridSpan w:val="4"/>
            <w:tcBorders>
              <w:top w:val="nil"/>
              <w:left w:val="nil"/>
              <w:bottom w:val="nil"/>
              <w:right w:val="nil"/>
            </w:tcBorders>
            <w:shd w:val="clear" w:color="auto" w:fill="auto"/>
            <w:noWrap/>
            <w:vAlign w:val="bottom"/>
            <w:hideMark/>
          </w:tcPr>
          <w:p w:rsidR="00ED03D6" w:rsidRPr="00DE2A41" w:rsidRDefault="00ED03D6" w:rsidP="00A0709D">
            <w:pPr>
              <w:rPr>
                <w:rFonts w:ascii="Calibri" w:eastAsia="Times New Roman" w:hAnsi="Calibri" w:cs="Times New Roman"/>
                <w:color w:val="000000"/>
              </w:rPr>
            </w:pPr>
            <w:r w:rsidRPr="00DE2A41">
              <w:rPr>
                <w:rFonts w:ascii="Calibri" w:eastAsia="Times New Roman" w:hAnsi="Calibri" w:cs="Times New Roman"/>
                <w:color w:val="000000"/>
              </w:rPr>
              <w:t xml:space="preserve">* Denotes within group significance </w:t>
            </w:r>
            <w:r w:rsidR="00C22AB5">
              <w:rPr>
                <w:rFonts w:ascii="Calibri" w:eastAsia="Times New Roman" w:hAnsi="Calibri" w:cs="Times New Roman"/>
                <w:color w:val="000000"/>
              </w:rPr>
              <w:t xml:space="preserve">versus baseline </w:t>
            </w:r>
            <w:r w:rsidRPr="00DE2A41">
              <w:rPr>
                <w:rFonts w:ascii="Calibri" w:eastAsia="Times New Roman" w:hAnsi="Calibri" w:cs="Times New Roman"/>
                <w:color w:val="000000"/>
              </w:rPr>
              <w:t>(P&lt;0.05)</w:t>
            </w:r>
          </w:p>
        </w:tc>
      </w:tr>
    </w:tbl>
    <w:p w:rsidR="00492487" w:rsidRDefault="00492487" w:rsidP="00513D6F">
      <w:pPr>
        <w:spacing w:line="480" w:lineRule="auto"/>
        <w:jc w:val="both"/>
        <w:rPr>
          <w:b/>
          <w:i/>
        </w:rPr>
      </w:pPr>
    </w:p>
    <w:p w:rsidR="007C0F66" w:rsidRDefault="00ED03D6" w:rsidP="00572045">
      <w:pPr>
        <w:spacing w:line="360" w:lineRule="auto"/>
        <w:jc w:val="both"/>
        <w:rPr>
          <w:rFonts w:ascii="Calibri" w:hAnsi="Calibri"/>
          <w:b/>
          <w:i/>
          <w:color w:val="000000" w:themeColor="text1"/>
        </w:rPr>
      </w:pPr>
      <w:r w:rsidRPr="00EE213B">
        <w:rPr>
          <w:rFonts w:ascii="Calibri" w:hAnsi="Calibri"/>
          <w:b/>
          <w:i/>
          <w:color w:val="000000" w:themeColor="text1"/>
        </w:rPr>
        <w:t xml:space="preserve">Resting </w:t>
      </w:r>
      <w:r w:rsidR="000D1FC3" w:rsidRPr="00EE213B">
        <w:rPr>
          <w:rFonts w:ascii="Calibri" w:hAnsi="Calibri"/>
          <w:b/>
          <w:i/>
          <w:color w:val="000000" w:themeColor="text1"/>
        </w:rPr>
        <w:t>SmO</w:t>
      </w:r>
      <w:r w:rsidR="000D1FC3" w:rsidRPr="00EE213B">
        <w:rPr>
          <w:rFonts w:ascii="Calibri" w:hAnsi="Calibri"/>
          <w:b/>
          <w:i/>
          <w:color w:val="000000" w:themeColor="text1"/>
          <w:vertAlign w:val="subscript"/>
        </w:rPr>
        <w:t>2</w:t>
      </w:r>
      <w:r w:rsidRPr="00EE213B">
        <w:rPr>
          <w:rFonts w:ascii="Calibri" w:hAnsi="Calibri"/>
          <w:b/>
          <w:i/>
          <w:color w:val="000000" w:themeColor="text1"/>
        </w:rPr>
        <w:t xml:space="preserve"> summary</w:t>
      </w:r>
    </w:p>
    <w:p w:rsidR="00ED03D6" w:rsidRPr="00EE213B" w:rsidRDefault="00ED03D6" w:rsidP="00572045">
      <w:pPr>
        <w:spacing w:line="360" w:lineRule="auto"/>
        <w:jc w:val="both"/>
        <w:rPr>
          <w:rFonts w:ascii="Calibri" w:hAnsi="Calibri"/>
          <w:color w:val="000000" w:themeColor="text1"/>
        </w:rPr>
      </w:pPr>
      <w:r w:rsidRPr="00EE213B">
        <w:rPr>
          <w:rFonts w:ascii="Calibri" w:hAnsi="Calibri"/>
          <w:color w:val="000000" w:themeColor="text1"/>
        </w:rPr>
        <w:t xml:space="preserve">There were no significant differences in resting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levels </w:t>
      </w:r>
      <w:r w:rsidR="009C4875" w:rsidRPr="00EE213B">
        <w:rPr>
          <w:rFonts w:ascii="Calibri" w:hAnsi="Calibri"/>
          <w:color w:val="000000" w:themeColor="text1"/>
        </w:rPr>
        <w:t>over time</w:t>
      </w:r>
      <w:r w:rsidRPr="00EE213B">
        <w:rPr>
          <w:rFonts w:ascii="Calibri" w:hAnsi="Calibri"/>
          <w:color w:val="000000" w:themeColor="text1"/>
        </w:rPr>
        <w:t xml:space="preserve"> post EIMD between the EXP and CON groups  (F(3,24)=1.703, P=0.193 </w:t>
      </w:r>
      <w:r w:rsidRPr="00EE213B">
        <w:rPr>
          <w:rFonts w:ascii="Calibri" w:hAnsi="Calibri"/>
          <w:color w:val="000000" w:themeColor="text1"/>
        </w:rPr>
        <w:sym w:font="Symbol" w:char="F068"/>
      </w:r>
      <w:r w:rsidRPr="00EE213B">
        <w:rPr>
          <w:rFonts w:ascii="Calibri" w:hAnsi="Calibri"/>
          <w:color w:val="000000" w:themeColor="text1"/>
          <w:vertAlign w:val="superscript"/>
        </w:rPr>
        <w:t>2=</w:t>
      </w:r>
      <w:r w:rsidRPr="00EE213B">
        <w:rPr>
          <w:rFonts w:ascii="Calibri" w:hAnsi="Calibri"/>
          <w:color w:val="000000" w:themeColor="text1"/>
        </w:rPr>
        <w:t xml:space="preserve">0.388). Similarly there were no significant differences between </w:t>
      </w:r>
      <w:r w:rsidR="00577DF4" w:rsidRPr="00EE213B">
        <w:rPr>
          <w:rFonts w:ascii="Calibri" w:hAnsi="Calibri"/>
          <w:color w:val="000000" w:themeColor="text1"/>
        </w:rPr>
        <w:t>SmO</w:t>
      </w:r>
      <w:r w:rsidR="00577DF4" w:rsidRPr="00EE213B">
        <w:rPr>
          <w:rFonts w:ascii="Calibri" w:hAnsi="Calibri"/>
          <w:color w:val="000000" w:themeColor="text1"/>
          <w:vertAlign w:val="subscript"/>
        </w:rPr>
        <w:t>2</w:t>
      </w:r>
      <w:r w:rsidRPr="00EE213B">
        <w:rPr>
          <w:rFonts w:ascii="Calibri" w:hAnsi="Calibri"/>
          <w:color w:val="000000" w:themeColor="text1"/>
        </w:rPr>
        <w:t xml:space="preserve"> values at any time point in the EXP </w:t>
      </w:r>
      <w:r w:rsidR="007C0F66" w:rsidRPr="00EE213B">
        <w:rPr>
          <w:rFonts w:ascii="Calibri" w:hAnsi="Calibri"/>
          <w:color w:val="000000" w:themeColor="text1"/>
        </w:rPr>
        <w:t>(</w:t>
      </w:r>
      <w:r w:rsidR="004338D2" w:rsidRPr="00EE213B">
        <w:rPr>
          <w:rFonts w:ascii="Calibri" w:hAnsi="Calibri"/>
          <w:color w:val="000000" w:themeColor="text1"/>
        </w:rPr>
        <w:t>P</w:t>
      </w:r>
      <w:r w:rsidR="007C0F66" w:rsidRPr="00EE213B">
        <w:rPr>
          <w:rFonts w:ascii="Calibri" w:hAnsi="Calibri"/>
          <w:color w:val="000000" w:themeColor="text1"/>
        </w:rPr>
        <w:t xml:space="preserve">=0.053) </w:t>
      </w:r>
      <w:r w:rsidRPr="00EE213B">
        <w:rPr>
          <w:rFonts w:ascii="Calibri" w:hAnsi="Calibri"/>
          <w:color w:val="000000" w:themeColor="text1"/>
        </w:rPr>
        <w:t>or CON</w:t>
      </w:r>
      <w:r w:rsidR="007C0F66" w:rsidRPr="00EE213B">
        <w:rPr>
          <w:rFonts w:ascii="Calibri" w:hAnsi="Calibri"/>
          <w:color w:val="000000" w:themeColor="text1"/>
        </w:rPr>
        <w:t xml:space="preserve"> (P=0.053)</w:t>
      </w:r>
      <w:r w:rsidRPr="00EE213B">
        <w:rPr>
          <w:rFonts w:ascii="Calibri" w:hAnsi="Calibri"/>
          <w:color w:val="000000" w:themeColor="text1"/>
        </w:rPr>
        <w:t xml:space="preserve"> groups when compared to baseline</w:t>
      </w:r>
      <w:r w:rsidR="00EA482C" w:rsidRPr="00EE213B">
        <w:rPr>
          <w:rFonts w:ascii="Calibri" w:hAnsi="Calibri"/>
          <w:color w:val="000000" w:themeColor="text1"/>
        </w:rPr>
        <w:t>.</w:t>
      </w:r>
      <w:r w:rsidRPr="00EE213B">
        <w:rPr>
          <w:rFonts w:ascii="Calibri" w:hAnsi="Calibri"/>
          <w:color w:val="000000" w:themeColor="text1"/>
        </w:rPr>
        <w:t xml:space="preserve"> </w:t>
      </w:r>
    </w:p>
    <w:p w:rsidR="00ED03D6" w:rsidRPr="00513D6F" w:rsidRDefault="00ED03D6" w:rsidP="00513D6F">
      <w:pPr>
        <w:spacing w:line="480" w:lineRule="auto"/>
        <w:jc w:val="both"/>
      </w:pPr>
    </w:p>
    <w:p w:rsidR="00B76A16" w:rsidRPr="008A2AE2" w:rsidRDefault="009C4875" w:rsidP="00ED03D6">
      <w:pPr>
        <w:jc w:val="both"/>
        <w:rPr>
          <w:b/>
          <w:i/>
          <w:sz w:val="28"/>
          <w:szCs w:val="28"/>
        </w:rPr>
      </w:pPr>
      <w:r>
        <w:rPr>
          <w:noProof/>
          <w:lang w:val="en-US"/>
        </w:rPr>
        <w:drawing>
          <wp:inline distT="0" distB="0" distL="0" distR="0" wp14:anchorId="2365AF6C" wp14:editId="0F0790B0">
            <wp:extent cx="5391150" cy="3162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03D6" w:rsidRDefault="00ED03D6" w:rsidP="009C4875">
      <w:pPr>
        <w:rPr>
          <w:sz w:val="28"/>
          <w:szCs w:val="28"/>
        </w:rPr>
      </w:pPr>
    </w:p>
    <w:p w:rsidR="00222CAA" w:rsidRPr="00513D6F" w:rsidRDefault="00222CAA" w:rsidP="00222CAA">
      <w:pPr>
        <w:jc w:val="both"/>
        <w:rPr>
          <w:sz w:val="20"/>
          <w:szCs w:val="20"/>
        </w:rPr>
      </w:pPr>
      <w:r w:rsidRPr="00513D6F">
        <w:rPr>
          <w:b/>
          <w:i/>
          <w:sz w:val="20"/>
          <w:szCs w:val="20"/>
        </w:rPr>
        <w:t xml:space="preserve">Fig. </w:t>
      </w:r>
      <w:r w:rsidR="00916EFB" w:rsidRPr="00916EFB">
        <w:rPr>
          <w:b/>
          <w:i/>
          <w:sz w:val="20"/>
          <w:szCs w:val="20"/>
        </w:rPr>
        <w:t>2</w:t>
      </w:r>
      <w:r w:rsidRPr="00513D6F">
        <w:rPr>
          <w:sz w:val="20"/>
          <w:szCs w:val="20"/>
        </w:rPr>
        <w:t xml:space="preserve"> Effect of </w:t>
      </w:r>
      <w:r w:rsidR="007C0F66" w:rsidRPr="00513D6F">
        <w:rPr>
          <w:sz w:val="20"/>
          <w:szCs w:val="20"/>
        </w:rPr>
        <w:t>EIMD on</w:t>
      </w:r>
      <w:r w:rsidR="007C0F66" w:rsidRPr="00513D6F">
        <w:rPr>
          <w:b/>
          <w:i/>
          <w:sz w:val="20"/>
          <w:szCs w:val="20"/>
        </w:rPr>
        <w:t xml:space="preserve"> </w:t>
      </w:r>
      <w:r w:rsidR="007C0F66" w:rsidRPr="00513D6F">
        <w:rPr>
          <w:sz w:val="20"/>
          <w:szCs w:val="20"/>
        </w:rPr>
        <w:t>m</w:t>
      </w:r>
      <w:r w:rsidRPr="00513D6F">
        <w:rPr>
          <w:sz w:val="20"/>
          <w:szCs w:val="20"/>
        </w:rPr>
        <w:t xml:space="preserve">ean resting Sm02 values for EXP and CON groups </w:t>
      </w:r>
    </w:p>
    <w:p w:rsidR="00ED03D6" w:rsidRPr="00A27DCA" w:rsidRDefault="00ED03D6" w:rsidP="00ED03D6">
      <w:pPr>
        <w:jc w:val="both"/>
        <w:rPr>
          <w:sz w:val="28"/>
          <w:szCs w:val="28"/>
        </w:rPr>
      </w:pPr>
    </w:p>
    <w:p w:rsidR="00ED03D6" w:rsidRPr="00A27DCA" w:rsidRDefault="00ED03D6" w:rsidP="00ED03D6">
      <w:pPr>
        <w:jc w:val="both"/>
        <w:rPr>
          <w:b/>
          <w:i/>
          <w:sz w:val="28"/>
          <w:szCs w:val="28"/>
        </w:rPr>
      </w:pPr>
    </w:p>
    <w:p w:rsidR="00572045" w:rsidRDefault="00572045" w:rsidP="00513D6F">
      <w:pPr>
        <w:spacing w:line="480" w:lineRule="auto"/>
        <w:jc w:val="both"/>
        <w:rPr>
          <w:b/>
          <w:i/>
        </w:rPr>
      </w:pPr>
    </w:p>
    <w:p w:rsidR="00EE213B" w:rsidRDefault="00EE213B" w:rsidP="00513D6F">
      <w:pPr>
        <w:spacing w:line="480" w:lineRule="auto"/>
        <w:jc w:val="both"/>
        <w:rPr>
          <w:b/>
          <w:i/>
        </w:rPr>
      </w:pPr>
    </w:p>
    <w:p w:rsidR="00ED03D6" w:rsidRPr="00EE213B" w:rsidRDefault="00ED03D6" w:rsidP="00EE213B">
      <w:pPr>
        <w:spacing w:line="360" w:lineRule="auto"/>
        <w:jc w:val="both"/>
        <w:rPr>
          <w:rFonts w:ascii="Calibri" w:hAnsi="Calibri"/>
        </w:rPr>
      </w:pPr>
      <w:r w:rsidRPr="00EE213B">
        <w:rPr>
          <w:rFonts w:ascii="Calibri" w:hAnsi="Calibri"/>
          <w:b/>
          <w:i/>
        </w:rPr>
        <w:t xml:space="preserve">Nadir </w:t>
      </w:r>
      <w:r w:rsidR="00577DF4" w:rsidRPr="00EE213B">
        <w:rPr>
          <w:rFonts w:ascii="Calibri" w:hAnsi="Calibri"/>
          <w:b/>
          <w:i/>
        </w:rPr>
        <w:t>SmO</w:t>
      </w:r>
      <w:r w:rsidR="00577DF4" w:rsidRPr="00EE213B">
        <w:rPr>
          <w:rFonts w:ascii="Calibri" w:hAnsi="Calibri"/>
          <w:b/>
          <w:i/>
          <w:vertAlign w:val="subscript"/>
        </w:rPr>
        <w:t>2</w:t>
      </w:r>
      <w:r w:rsidRPr="00EE213B">
        <w:rPr>
          <w:rFonts w:ascii="Calibri" w:hAnsi="Calibri"/>
          <w:b/>
          <w:i/>
        </w:rPr>
        <w:t xml:space="preserve"> summary</w:t>
      </w:r>
    </w:p>
    <w:p w:rsidR="00ED03D6" w:rsidRPr="00EE213B" w:rsidRDefault="00ED03D6" w:rsidP="00EE213B">
      <w:pPr>
        <w:spacing w:line="360" w:lineRule="auto"/>
        <w:jc w:val="both"/>
        <w:rPr>
          <w:rFonts w:ascii="Calibri" w:hAnsi="Calibri"/>
          <w:b/>
          <w:i/>
        </w:rPr>
      </w:pPr>
      <w:r w:rsidRPr="00EE213B">
        <w:rPr>
          <w:rFonts w:ascii="Calibri" w:hAnsi="Calibri"/>
        </w:rPr>
        <w:t xml:space="preserve">Nadir </w:t>
      </w:r>
      <w:r w:rsidR="00577DF4" w:rsidRPr="00EE213B">
        <w:rPr>
          <w:rFonts w:ascii="Calibri" w:hAnsi="Calibri"/>
        </w:rPr>
        <w:t>SmO</w:t>
      </w:r>
      <w:r w:rsidR="00577DF4" w:rsidRPr="00EE213B">
        <w:rPr>
          <w:rFonts w:ascii="Calibri" w:hAnsi="Calibri"/>
          <w:vertAlign w:val="subscript"/>
        </w:rPr>
        <w:t>2</w:t>
      </w:r>
      <w:r w:rsidRPr="00EE213B">
        <w:rPr>
          <w:rFonts w:ascii="Calibri" w:hAnsi="Calibri"/>
        </w:rPr>
        <w:t xml:space="preserve"> values </w:t>
      </w:r>
      <w:r w:rsidR="009C4875" w:rsidRPr="00EE213B">
        <w:rPr>
          <w:rFonts w:ascii="Calibri" w:hAnsi="Calibri"/>
        </w:rPr>
        <w:t>did not</w:t>
      </w:r>
      <w:r w:rsidRPr="00EE213B">
        <w:rPr>
          <w:rFonts w:ascii="Calibri" w:hAnsi="Calibri"/>
        </w:rPr>
        <w:t xml:space="preserve"> significantly </w:t>
      </w:r>
      <w:r w:rsidR="009C4875" w:rsidRPr="00EE213B">
        <w:rPr>
          <w:rFonts w:ascii="Calibri" w:hAnsi="Calibri"/>
        </w:rPr>
        <w:t>differ over time versus</w:t>
      </w:r>
      <w:r w:rsidRPr="00EE213B">
        <w:rPr>
          <w:rFonts w:ascii="Calibri" w:hAnsi="Calibri"/>
        </w:rPr>
        <w:t xml:space="preserve"> baseline in either </w:t>
      </w:r>
      <w:r w:rsidR="00A0709D" w:rsidRPr="00EE213B">
        <w:rPr>
          <w:rFonts w:ascii="Calibri" w:hAnsi="Calibri"/>
        </w:rPr>
        <w:t>the</w:t>
      </w:r>
      <w:r w:rsidRPr="00EE213B">
        <w:rPr>
          <w:rFonts w:ascii="Calibri" w:hAnsi="Calibri"/>
        </w:rPr>
        <w:t xml:space="preserve"> E</w:t>
      </w:r>
      <w:r w:rsidR="00A0709D" w:rsidRPr="00EE213B">
        <w:rPr>
          <w:rFonts w:ascii="Calibri" w:hAnsi="Calibri"/>
        </w:rPr>
        <w:t>XP</w:t>
      </w:r>
      <w:r w:rsidRPr="00EE213B">
        <w:rPr>
          <w:rFonts w:ascii="Calibri" w:hAnsi="Calibri"/>
        </w:rPr>
        <w:t xml:space="preserve"> </w:t>
      </w:r>
      <w:r w:rsidR="00A0709D" w:rsidRPr="00EE213B">
        <w:rPr>
          <w:rFonts w:ascii="Calibri" w:hAnsi="Calibri"/>
        </w:rPr>
        <w:t xml:space="preserve">or the </w:t>
      </w:r>
      <w:r w:rsidRPr="00EE213B">
        <w:rPr>
          <w:rFonts w:ascii="Calibri" w:hAnsi="Calibri"/>
        </w:rPr>
        <w:t>C</w:t>
      </w:r>
      <w:r w:rsidR="00A0709D" w:rsidRPr="00EE213B">
        <w:rPr>
          <w:rFonts w:ascii="Calibri" w:hAnsi="Calibri"/>
        </w:rPr>
        <w:t>ON group</w:t>
      </w:r>
      <w:r w:rsidRPr="00EE213B">
        <w:rPr>
          <w:rFonts w:ascii="Calibri" w:hAnsi="Calibri"/>
        </w:rPr>
        <w:t xml:space="preserve"> (F(3,24)=1.560, P=0.225, </w:t>
      </w:r>
      <w:r w:rsidRPr="00EE213B">
        <w:rPr>
          <w:rFonts w:ascii="Calibri" w:hAnsi="Calibri"/>
        </w:rPr>
        <w:sym w:font="Symbol" w:char="F068"/>
      </w:r>
      <w:r w:rsidRPr="00EE213B">
        <w:rPr>
          <w:rFonts w:ascii="Calibri" w:hAnsi="Calibri"/>
          <w:vertAlign w:val="superscript"/>
        </w:rPr>
        <w:t>2=</w:t>
      </w:r>
      <w:r w:rsidRPr="00EE213B">
        <w:rPr>
          <w:rFonts w:ascii="Calibri" w:hAnsi="Calibri"/>
        </w:rPr>
        <w:t>0.358). However there was a significant decrease in nadir</w:t>
      </w:r>
      <w:r w:rsidR="00577DF4" w:rsidRPr="00EE213B">
        <w:rPr>
          <w:rFonts w:ascii="Calibri" w:hAnsi="Calibri"/>
        </w:rPr>
        <w:t xml:space="preserve"> SmO</w:t>
      </w:r>
      <w:r w:rsidR="00577DF4" w:rsidRPr="00EE213B">
        <w:rPr>
          <w:rFonts w:ascii="Calibri" w:hAnsi="Calibri"/>
          <w:vertAlign w:val="subscript"/>
        </w:rPr>
        <w:t>2</w:t>
      </w:r>
      <w:r w:rsidRPr="00EE213B">
        <w:rPr>
          <w:rFonts w:ascii="Calibri" w:hAnsi="Calibri"/>
        </w:rPr>
        <w:t xml:space="preserve"> value observed between groups (F(3,24)=8.359, P=0.001, </w:t>
      </w:r>
      <w:r w:rsidRPr="00EE213B">
        <w:rPr>
          <w:rFonts w:ascii="Calibri" w:hAnsi="Calibri"/>
        </w:rPr>
        <w:sym w:font="Symbol" w:char="F068"/>
      </w:r>
      <w:r w:rsidRPr="00EE213B">
        <w:rPr>
          <w:rFonts w:ascii="Calibri" w:hAnsi="Calibri"/>
          <w:vertAlign w:val="superscript"/>
        </w:rPr>
        <w:t>2=</w:t>
      </w:r>
      <w:r w:rsidRPr="00EE213B">
        <w:rPr>
          <w:rFonts w:ascii="Calibri" w:hAnsi="Calibri"/>
        </w:rPr>
        <w:t xml:space="preserve">0.982). Further pairwise comparisons revealed that </w:t>
      </w:r>
      <w:r w:rsidR="00577DF4" w:rsidRPr="00EE213B">
        <w:rPr>
          <w:rFonts w:ascii="Calibri" w:hAnsi="Calibri"/>
        </w:rPr>
        <w:t>SmO</w:t>
      </w:r>
      <w:r w:rsidR="00577DF4" w:rsidRPr="00EE213B">
        <w:rPr>
          <w:rFonts w:ascii="Calibri" w:hAnsi="Calibri"/>
          <w:vertAlign w:val="subscript"/>
        </w:rPr>
        <w:t>2</w:t>
      </w:r>
      <w:r w:rsidRPr="00EE213B">
        <w:rPr>
          <w:rFonts w:ascii="Calibri" w:hAnsi="Calibri"/>
        </w:rPr>
        <w:t xml:space="preserve"> nadir was significant</w:t>
      </w:r>
      <w:r w:rsidR="0038605E" w:rsidRPr="00EE213B">
        <w:rPr>
          <w:rFonts w:ascii="Calibri" w:hAnsi="Calibri"/>
        </w:rPr>
        <w:t xml:space="preserve">ly lower in EXP group at the </w:t>
      </w:r>
      <w:r w:rsidR="00662B65" w:rsidRPr="00EE213B">
        <w:rPr>
          <w:rFonts w:ascii="Calibri" w:hAnsi="Calibri"/>
        </w:rPr>
        <w:t>60-minute</w:t>
      </w:r>
      <w:r w:rsidR="006F6217" w:rsidRPr="00EE213B">
        <w:rPr>
          <w:rFonts w:ascii="Calibri" w:hAnsi="Calibri"/>
        </w:rPr>
        <w:t xml:space="preserve"> assessment than in CON group </w:t>
      </w:r>
      <w:r w:rsidRPr="00EE213B">
        <w:rPr>
          <w:rFonts w:ascii="Calibri" w:hAnsi="Calibri"/>
        </w:rPr>
        <w:t xml:space="preserve">(P= 0.027). </w:t>
      </w:r>
    </w:p>
    <w:p w:rsidR="00ED03D6" w:rsidRPr="00EE213B" w:rsidRDefault="00ED03D6" w:rsidP="00EE213B">
      <w:pPr>
        <w:spacing w:line="360" w:lineRule="auto"/>
        <w:jc w:val="both"/>
        <w:rPr>
          <w:rFonts w:ascii="Calibri" w:hAnsi="Calibri"/>
          <w:b/>
          <w:i/>
        </w:rPr>
      </w:pPr>
    </w:p>
    <w:p w:rsidR="00ED03D6" w:rsidRPr="00EE213B" w:rsidRDefault="00ED03D6" w:rsidP="00EE213B">
      <w:pPr>
        <w:spacing w:line="360" w:lineRule="auto"/>
        <w:jc w:val="both"/>
        <w:rPr>
          <w:rFonts w:ascii="Calibri" w:hAnsi="Calibri"/>
          <w:b/>
          <w:i/>
        </w:rPr>
      </w:pPr>
      <w:r w:rsidRPr="00EE213B">
        <w:rPr>
          <w:rFonts w:ascii="Calibri" w:hAnsi="Calibri"/>
          <w:b/>
          <w:i/>
        </w:rPr>
        <w:t>Desaturation summary</w:t>
      </w:r>
    </w:p>
    <w:p w:rsidR="00ED03D6" w:rsidRPr="00EE213B" w:rsidRDefault="00FA25F3" w:rsidP="00EE213B">
      <w:pPr>
        <w:spacing w:line="360" w:lineRule="auto"/>
        <w:jc w:val="both"/>
        <w:rPr>
          <w:rFonts w:ascii="Calibri" w:hAnsi="Calibri"/>
        </w:rPr>
      </w:pPr>
      <w:r w:rsidRPr="00EE213B">
        <w:rPr>
          <w:rFonts w:ascii="Calibri" w:hAnsi="Calibri"/>
        </w:rPr>
        <w:t>During AO, a</w:t>
      </w:r>
      <w:r w:rsidR="00513FE0" w:rsidRPr="00EE213B">
        <w:rPr>
          <w:rFonts w:ascii="Calibri" w:hAnsi="Calibri"/>
        </w:rPr>
        <w:t xml:space="preserve"> faster</w:t>
      </w:r>
      <w:r w:rsidR="00ED03D6" w:rsidRPr="00EE213B">
        <w:rPr>
          <w:rFonts w:ascii="Calibri" w:hAnsi="Calibri"/>
        </w:rPr>
        <w:t xml:space="preserve"> rate of </w:t>
      </w:r>
      <w:r w:rsidR="00577DF4" w:rsidRPr="00EE213B">
        <w:rPr>
          <w:rFonts w:ascii="Calibri" w:hAnsi="Calibri"/>
        </w:rPr>
        <w:t>SmO</w:t>
      </w:r>
      <w:r w:rsidR="00577DF4" w:rsidRPr="00EE213B">
        <w:rPr>
          <w:rFonts w:ascii="Calibri" w:hAnsi="Calibri"/>
          <w:vertAlign w:val="subscript"/>
        </w:rPr>
        <w:t>2</w:t>
      </w:r>
      <w:r w:rsidR="00ED03D6" w:rsidRPr="00EE213B">
        <w:rPr>
          <w:rFonts w:ascii="Calibri" w:hAnsi="Calibri"/>
        </w:rPr>
        <w:t xml:space="preserve"> desaturation</w:t>
      </w:r>
      <w:r w:rsidR="005E44BC" w:rsidRPr="00EE213B">
        <w:rPr>
          <w:rFonts w:ascii="Calibri" w:hAnsi="Calibri"/>
        </w:rPr>
        <w:t xml:space="preserve"> </w:t>
      </w:r>
      <w:r w:rsidRPr="00EE213B">
        <w:rPr>
          <w:rFonts w:ascii="Calibri" w:hAnsi="Calibri"/>
        </w:rPr>
        <w:t>post</w:t>
      </w:r>
      <w:r w:rsidR="001F12B8" w:rsidRPr="00EE213B">
        <w:rPr>
          <w:rFonts w:ascii="Calibri" w:hAnsi="Calibri"/>
        </w:rPr>
        <w:t xml:space="preserve"> EIMD</w:t>
      </w:r>
      <w:r w:rsidR="005E44BC" w:rsidRPr="00EE213B">
        <w:rPr>
          <w:rFonts w:ascii="Calibri" w:hAnsi="Calibri"/>
        </w:rPr>
        <w:t xml:space="preserve"> </w:t>
      </w:r>
      <w:r w:rsidR="00ED03D6" w:rsidRPr="00EE213B">
        <w:rPr>
          <w:rFonts w:ascii="Calibri" w:hAnsi="Calibri"/>
        </w:rPr>
        <w:t xml:space="preserve">was observed </w:t>
      </w:r>
      <w:r w:rsidR="005E44BC" w:rsidRPr="00EE213B">
        <w:rPr>
          <w:rFonts w:ascii="Calibri" w:hAnsi="Calibri"/>
        </w:rPr>
        <w:t xml:space="preserve">over time </w:t>
      </w:r>
      <w:r w:rsidR="00513FE0" w:rsidRPr="00EE213B">
        <w:rPr>
          <w:rFonts w:ascii="Calibri" w:hAnsi="Calibri"/>
        </w:rPr>
        <w:t xml:space="preserve">in both the EXP and CON </w:t>
      </w:r>
      <w:r w:rsidR="00ED03D6" w:rsidRPr="00EE213B">
        <w:rPr>
          <w:rFonts w:ascii="Calibri" w:hAnsi="Calibri"/>
        </w:rPr>
        <w:t xml:space="preserve">groups </w:t>
      </w:r>
      <w:r w:rsidR="00513FE0" w:rsidRPr="00EE213B">
        <w:rPr>
          <w:rFonts w:ascii="Calibri" w:hAnsi="Calibri"/>
        </w:rPr>
        <w:t xml:space="preserve">when </w:t>
      </w:r>
      <w:r w:rsidR="00ED03D6" w:rsidRPr="00EE213B">
        <w:rPr>
          <w:rFonts w:ascii="Calibri" w:hAnsi="Calibri"/>
        </w:rPr>
        <w:t xml:space="preserve">compared to baseline (F(3,24)=52.854, </w:t>
      </w:r>
      <w:r w:rsidR="00ED03D6" w:rsidRPr="00EE213B">
        <w:rPr>
          <w:rFonts w:ascii="Calibri" w:hAnsi="Calibri"/>
          <w:i/>
        </w:rPr>
        <w:t>p&lt;</w:t>
      </w:r>
      <w:r w:rsidR="00ED03D6" w:rsidRPr="00EE213B">
        <w:rPr>
          <w:rFonts w:ascii="Calibri" w:hAnsi="Calibri"/>
        </w:rPr>
        <w:t xml:space="preserve">0.001, </w:t>
      </w:r>
      <w:r w:rsidR="00ED03D6" w:rsidRPr="00EE213B">
        <w:rPr>
          <w:rFonts w:ascii="Calibri" w:hAnsi="Calibri"/>
        </w:rPr>
        <w:sym w:font="Symbol" w:char="F068"/>
      </w:r>
      <w:r w:rsidR="00ED03D6" w:rsidRPr="00EE213B">
        <w:rPr>
          <w:rFonts w:ascii="Calibri" w:hAnsi="Calibri"/>
          <w:vertAlign w:val="superscript"/>
        </w:rPr>
        <w:t>2=</w:t>
      </w:r>
      <w:r w:rsidR="009C4875" w:rsidRPr="00EE213B">
        <w:rPr>
          <w:rFonts w:ascii="Calibri" w:hAnsi="Calibri"/>
        </w:rPr>
        <w:t>1.000).  Additionally t</w:t>
      </w:r>
      <w:r w:rsidR="00ED03D6" w:rsidRPr="00EE213B">
        <w:rPr>
          <w:rFonts w:ascii="Calibri" w:hAnsi="Calibri"/>
        </w:rPr>
        <w:t xml:space="preserve">here was a significant increase in the rate of </w:t>
      </w:r>
      <w:r w:rsidR="00A0709D" w:rsidRPr="00EE213B">
        <w:rPr>
          <w:rFonts w:ascii="Calibri" w:hAnsi="Calibri"/>
        </w:rPr>
        <w:t>Sm0</w:t>
      </w:r>
      <w:r w:rsidR="00A0709D" w:rsidRPr="00EE213B">
        <w:rPr>
          <w:rFonts w:ascii="Calibri" w:hAnsi="Calibri"/>
          <w:vertAlign w:val="subscript"/>
        </w:rPr>
        <w:t>2</w:t>
      </w:r>
      <w:r w:rsidR="00ED03D6" w:rsidRPr="00EE213B">
        <w:rPr>
          <w:rFonts w:ascii="Calibri" w:hAnsi="Calibri"/>
        </w:rPr>
        <w:t xml:space="preserve"> desaturation </w:t>
      </w:r>
      <w:r w:rsidRPr="00EE213B">
        <w:rPr>
          <w:rFonts w:ascii="Calibri" w:hAnsi="Calibri"/>
        </w:rPr>
        <w:t xml:space="preserve">observed </w:t>
      </w:r>
      <w:r w:rsidR="00ED03D6" w:rsidRPr="00EE213B">
        <w:rPr>
          <w:rFonts w:ascii="Calibri" w:hAnsi="Calibri"/>
        </w:rPr>
        <w:t xml:space="preserve">between </w:t>
      </w:r>
      <w:r w:rsidRPr="00EE213B">
        <w:rPr>
          <w:rFonts w:ascii="Calibri" w:hAnsi="Calibri"/>
        </w:rPr>
        <w:t xml:space="preserve">EXP and CON </w:t>
      </w:r>
      <w:r w:rsidR="00ED03D6" w:rsidRPr="00EE213B">
        <w:rPr>
          <w:rFonts w:ascii="Calibri" w:hAnsi="Calibri"/>
        </w:rPr>
        <w:t xml:space="preserve">groups (F(3,24)=84.581, </w:t>
      </w:r>
      <w:r w:rsidR="00ED03D6" w:rsidRPr="00EE213B">
        <w:rPr>
          <w:rFonts w:ascii="Calibri" w:hAnsi="Calibri"/>
          <w:i/>
        </w:rPr>
        <w:t>p</w:t>
      </w:r>
      <w:r w:rsidR="00ED03D6" w:rsidRPr="00EE213B">
        <w:rPr>
          <w:rFonts w:ascii="Calibri" w:hAnsi="Calibri"/>
        </w:rPr>
        <w:t xml:space="preserve">&lt;0.001, </w:t>
      </w:r>
      <w:r w:rsidR="00ED03D6" w:rsidRPr="00EE213B">
        <w:rPr>
          <w:rFonts w:ascii="Calibri" w:hAnsi="Calibri"/>
        </w:rPr>
        <w:sym w:font="Symbol" w:char="F068"/>
      </w:r>
      <w:r w:rsidR="00ED03D6" w:rsidRPr="00EE213B">
        <w:rPr>
          <w:rFonts w:ascii="Calibri" w:hAnsi="Calibri"/>
          <w:vertAlign w:val="superscript"/>
        </w:rPr>
        <w:t>2=</w:t>
      </w:r>
      <w:r w:rsidR="00ED03D6" w:rsidRPr="00EE213B">
        <w:rPr>
          <w:rFonts w:ascii="Calibri" w:hAnsi="Calibri"/>
        </w:rPr>
        <w:t xml:space="preserve">1.000). Further pairwise comparisons revealed that </w:t>
      </w:r>
      <w:r w:rsidR="00577DF4" w:rsidRPr="00EE213B">
        <w:rPr>
          <w:rFonts w:ascii="Calibri" w:hAnsi="Calibri"/>
        </w:rPr>
        <w:t>SmO</w:t>
      </w:r>
      <w:r w:rsidR="00577DF4" w:rsidRPr="00EE213B">
        <w:rPr>
          <w:rFonts w:ascii="Calibri" w:hAnsi="Calibri"/>
          <w:vertAlign w:val="subscript"/>
        </w:rPr>
        <w:t>2</w:t>
      </w:r>
      <w:r w:rsidR="00ED03D6" w:rsidRPr="00EE213B">
        <w:rPr>
          <w:rFonts w:ascii="Calibri" w:hAnsi="Calibri"/>
        </w:rPr>
        <w:t xml:space="preserve"> desaturation rate during arterial occlusion at 60min post EIMD was significantly </w:t>
      </w:r>
      <w:r w:rsidR="000F58C6">
        <w:rPr>
          <w:rFonts w:ascii="Calibri" w:hAnsi="Calibri"/>
        </w:rPr>
        <w:t>faster</w:t>
      </w:r>
      <w:r w:rsidR="00ED03D6" w:rsidRPr="00EE213B">
        <w:rPr>
          <w:rFonts w:ascii="Calibri" w:hAnsi="Calibri"/>
        </w:rPr>
        <w:t xml:space="preserve"> in the EXP group than in the CON group. No significance was observed across other time points between groups.</w:t>
      </w:r>
    </w:p>
    <w:p w:rsidR="00ED03D6" w:rsidRPr="00EE213B" w:rsidRDefault="00ED03D6" w:rsidP="00EE213B">
      <w:pPr>
        <w:spacing w:line="360" w:lineRule="auto"/>
        <w:jc w:val="both"/>
        <w:rPr>
          <w:rFonts w:ascii="Calibri" w:hAnsi="Calibri"/>
        </w:rPr>
      </w:pPr>
    </w:p>
    <w:p w:rsidR="00ED03D6" w:rsidRPr="00EE213B" w:rsidRDefault="00ED03D6" w:rsidP="00EE213B">
      <w:pPr>
        <w:spacing w:line="360" w:lineRule="auto"/>
        <w:jc w:val="both"/>
        <w:rPr>
          <w:rFonts w:ascii="Calibri" w:hAnsi="Calibri"/>
          <w:b/>
          <w:i/>
        </w:rPr>
      </w:pPr>
      <w:r w:rsidRPr="00EE213B">
        <w:rPr>
          <w:rFonts w:ascii="Calibri" w:hAnsi="Calibri"/>
          <w:b/>
          <w:i/>
        </w:rPr>
        <w:t>Re</w:t>
      </w:r>
      <w:r w:rsidR="005E44BC" w:rsidRPr="00EE213B">
        <w:rPr>
          <w:rFonts w:ascii="Calibri" w:hAnsi="Calibri"/>
          <w:b/>
          <w:i/>
        </w:rPr>
        <w:t>-</w:t>
      </w:r>
      <w:r w:rsidRPr="00EE213B">
        <w:rPr>
          <w:rFonts w:ascii="Calibri" w:hAnsi="Calibri"/>
          <w:b/>
          <w:i/>
        </w:rPr>
        <w:t>saturation summary</w:t>
      </w:r>
    </w:p>
    <w:p w:rsidR="00ED03D6" w:rsidRPr="00EE213B" w:rsidRDefault="00ED03D6" w:rsidP="00EE213B">
      <w:pPr>
        <w:spacing w:line="360" w:lineRule="auto"/>
        <w:jc w:val="both"/>
        <w:rPr>
          <w:rFonts w:ascii="Calibri" w:hAnsi="Calibri"/>
        </w:rPr>
      </w:pPr>
      <w:r w:rsidRPr="00EE213B">
        <w:rPr>
          <w:rFonts w:ascii="Calibri" w:hAnsi="Calibri"/>
        </w:rPr>
        <w:t xml:space="preserve">No significant difference in </w:t>
      </w:r>
      <w:r w:rsidR="00577DF4" w:rsidRPr="00EE213B">
        <w:rPr>
          <w:rFonts w:ascii="Calibri" w:hAnsi="Calibri"/>
        </w:rPr>
        <w:t>SmO</w:t>
      </w:r>
      <w:r w:rsidR="00577DF4" w:rsidRPr="00EE213B">
        <w:rPr>
          <w:rFonts w:ascii="Calibri" w:hAnsi="Calibri"/>
          <w:vertAlign w:val="subscript"/>
        </w:rPr>
        <w:t>2</w:t>
      </w:r>
      <w:r w:rsidRPr="00EE213B">
        <w:rPr>
          <w:rFonts w:ascii="Calibri" w:hAnsi="Calibri"/>
        </w:rPr>
        <w:t xml:space="preserve"> re-saturation rat</w:t>
      </w:r>
      <w:r w:rsidR="00EA65F5" w:rsidRPr="00EE213B">
        <w:rPr>
          <w:rFonts w:ascii="Calibri" w:hAnsi="Calibri"/>
        </w:rPr>
        <w:t>e was observed over time in the EXP or</w:t>
      </w:r>
      <w:r w:rsidRPr="00EE213B">
        <w:rPr>
          <w:rFonts w:ascii="Calibri" w:hAnsi="Calibri"/>
        </w:rPr>
        <w:t xml:space="preserve"> CON </w:t>
      </w:r>
      <w:r w:rsidR="00EA65F5" w:rsidRPr="00EE213B">
        <w:rPr>
          <w:rFonts w:ascii="Calibri" w:hAnsi="Calibri"/>
        </w:rPr>
        <w:t xml:space="preserve">groups </w:t>
      </w:r>
      <w:r w:rsidRPr="00EE213B">
        <w:rPr>
          <w:rFonts w:ascii="Calibri" w:hAnsi="Calibri"/>
        </w:rPr>
        <w:t xml:space="preserve">versus baseline (F(3,24)=2.096, </w:t>
      </w:r>
      <w:r w:rsidRPr="00EE213B">
        <w:rPr>
          <w:rFonts w:ascii="Calibri" w:hAnsi="Calibri"/>
          <w:i/>
        </w:rPr>
        <w:t>p</w:t>
      </w:r>
      <w:r w:rsidRPr="00EE213B">
        <w:rPr>
          <w:rFonts w:ascii="Calibri" w:hAnsi="Calibri"/>
        </w:rPr>
        <w:t xml:space="preserve">=0.127 </w:t>
      </w:r>
      <w:r w:rsidRPr="00EE213B">
        <w:rPr>
          <w:rFonts w:ascii="Calibri" w:hAnsi="Calibri"/>
        </w:rPr>
        <w:sym w:font="Symbol" w:char="F068"/>
      </w:r>
      <w:r w:rsidRPr="00EE213B">
        <w:rPr>
          <w:rFonts w:ascii="Calibri" w:hAnsi="Calibri"/>
          <w:vertAlign w:val="superscript"/>
        </w:rPr>
        <w:t>2=</w:t>
      </w:r>
      <w:r w:rsidRPr="00EE213B">
        <w:rPr>
          <w:rFonts w:ascii="Calibri" w:hAnsi="Calibri"/>
        </w:rPr>
        <w:t xml:space="preserve">0.468). However there was a significant increase observed in the rate of </w:t>
      </w:r>
      <w:r w:rsidR="00577DF4" w:rsidRPr="00EE213B">
        <w:rPr>
          <w:rFonts w:ascii="Calibri" w:hAnsi="Calibri"/>
        </w:rPr>
        <w:t>SmO</w:t>
      </w:r>
      <w:r w:rsidR="00577DF4" w:rsidRPr="00EE213B">
        <w:rPr>
          <w:rFonts w:ascii="Calibri" w:hAnsi="Calibri"/>
          <w:vertAlign w:val="subscript"/>
        </w:rPr>
        <w:t>2</w:t>
      </w:r>
      <w:r w:rsidRPr="00EE213B">
        <w:rPr>
          <w:rFonts w:ascii="Calibri" w:hAnsi="Calibri"/>
        </w:rPr>
        <w:t xml:space="preserve"> re-saturation between groups</w:t>
      </w:r>
      <w:r w:rsidR="00EA65F5" w:rsidRPr="00EE213B">
        <w:rPr>
          <w:rFonts w:ascii="Calibri" w:hAnsi="Calibri"/>
        </w:rPr>
        <w:t>,</w:t>
      </w:r>
      <w:r w:rsidRPr="00EE213B">
        <w:rPr>
          <w:rFonts w:ascii="Calibri" w:hAnsi="Calibri"/>
        </w:rPr>
        <w:t xml:space="preserve"> with the rate of </w:t>
      </w:r>
      <w:r w:rsidR="00577DF4" w:rsidRPr="00EE213B">
        <w:rPr>
          <w:rFonts w:ascii="Calibri" w:hAnsi="Calibri"/>
        </w:rPr>
        <w:t>SmO</w:t>
      </w:r>
      <w:r w:rsidR="00577DF4" w:rsidRPr="00EE213B">
        <w:rPr>
          <w:rFonts w:ascii="Calibri" w:hAnsi="Calibri"/>
          <w:vertAlign w:val="subscript"/>
        </w:rPr>
        <w:t>2</w:t>
      </w:r>
      <w:r w:rsidRPr="00EE213B">
        <w:rPr>
          <w:rFonts w:ascii="Calibri" w:hAnsi="Calibri"/>
        </w:rPr>
        <w:t xml:space="preserve"> </w:t>
      </w:r>
      <w:r w:rsidR="00EA65F5" w:rsidRPr="00EE213B">
        <w:rPr>
          <w:rFonts w:ascii="Calibri" w:hAnsi="Calibri"/>
        </w:rPr>
        <w:t xml:space="preserve">re-saturation </w:t>
      </w:r>
      <w:r w:rsidRPr="00EE213B">
        <w:rPr>
          <w:rFonts w:ascii="Calibri" w:hAnsi="Calibri"/>
        </w:rPr>
        <w:t xml:space="preserve">increasing faster in </w:t>
      </w:r>
      <w:r w:rsidR="00EA65F5" w:rsidRPr="00EE213B">
        <w:rPr>
          <w:rFonts w:ascii="Calibri" w:hAnsi="Calibri"/>
        </w:rPr>
        <w:t>the EXP group when</w:t>
      </w:r>
      <w:r w:rsidRPr="00EE213B">
        <w:rPr>
          <w:rFonts w:ascii="Calibri" w:hAnsi="Calibri"/>
        </w:rPr>
        <w:t xml:space="preserve"> </w:t>
      </w:r>
      <w:r w:rsidR="00EA65F5" w:rsidRPr="00EE213B">
        <w:rPr>
          <w:rFonts w:ascii="Calibri" w:hAnsi="Calibri"/>
        </w:rPr>
        <w:t>compared to the</w:t>
      </w:r>
      <w:r w:rsidRPr="00EE213B">
        <w:rPr>
          <w:rFonts w:ascii="Calibri" w:hAnsi="Calibri"/>
        </w:rPr>
        <w:t xml:space="preserve"> </w:t>
      </w:r>
      <w:r w:rsidR="00EA65F5" w:rsidRPr="00EE213B">
        <w:rPr>
          <w:rFonts w:ascii="Calibri" w:hAnsi="Calibri"/>
        </w:rPr>
        <w:t>CON group</w:t>
      </w:r>
      <w:r w:rsidRPr="00EE213B">
        <w:rPr>
          <w:rFonts w:ascii="Calibri" w:hAnsi="Calibri"/>
        </w:rPr>
        <w:t xml:space="preserve"> (F(3,24)=7.321, </w:t>
      </w:r>
      <w:r w:rsidRPr="00EE213B">
        <w:rPr>
          <w:rFonts w:ascii="Calibri" w:hAnsi="Calibri"/>
          <w:i/>
        </w:rPr>
        <w:t>p&lt;</w:t>
      </w:r>
      <w:r w:rsidRPr="00EE213B">
        <w:rPr>
          <w:rFonts w:ascii="Calibri" w:hAnsi="Calibri"/>
        </w:rPr>
        <w:t xml:space="preserve">0.001, </w:t>
      </w:r>
      <w:r w:rsidRPr="00EE213B">
        <w:rPr>
          <w:rFonts w:ascii="Calibri" w:hAnsi="Calibri"/>
        </w:rPr>
        <w:sym w:font="Symbol" w:char="F068"/>
      </w:r>
      <w:r w:rsidRPr="00EE213B">
        <w:rPr>
          <w:rFonts w:ascii="Calibri" w:hAnsi="Calibri"/>
          <w:vertAlign w:val="superscript"/>
        </w:rPr>
        <w:t>2=</w:t>
      </w:r>
      <w:r w:rsidRPr="00EE213B">
        <w:rPr>
          <w:rFonts w:ascii="Calibri" w:hAnsi="Calibri"/>
        </w:rPr>
        <w:t xml:space="preserve">0.965). Pairwise comparisons revealed </w:t>
      </w:r>
      <w:r w:rsidR="00A0709D" w:rsidRPr="00EE213B">
        <w:rPr>
          <w:rFonts w:ascii="Calibri" w:hAnsi="Calibri"/>
        </w:rPr>
        <w:t>Sm0</w:t>
      </w:r>
      <w:r w:rsidR="00A0709D" w:rsidRPr="00EE213B">
        <w:rPr>
          <w:rFonts w:ascii="Calibri" w:hAnsi="Calibri"/>
          <w:vertAlign w:val="subscript"/>
        </w:rPr>
        <w:t>2</w:t>
      </w:r>
      <w:r w:rsidRPr="00EE213B">
        <w:rPr>
          <w:rFonts w:ascii="Calibri" w:hAnsi="Calibri"/>
        </w:rPr>
        <w:t xml:space="preserve"> re-saturation rates increasing faster in EXP group than CON group at 60 min (P=0.01), 24 hours (P=0.001) and 48 hours (P=0.37). No significance was observed between EXP and CON baseline scores though (P=0.354)</w:t>
      </w:r>
    </w:p>
    <w:p w:rsidR="00A00EEC" w:rsidRDefault="00A00EEC" w:rsidP="00A00EEC">
      <w:pPr>
        <w:spacing w:line="360" w:lineRule="auto"/>
        <w:jc w:val="both"/>
      </w:pPr>
    </w:p>
    <w:p w:rsidR="00A00EEC" w:rsidRDefault="00A00EEC" w:rsidP="00A00EEC">
      <w:pPr>
        <w:spacing w:line="360" w:lineRule="auto"/>
        <w:jc w:val="both"/>
      </w:pPr>
    </w:p>
    <w:p w:rsidR="00A00EEC" w:rsidRDefault="00A00EEC" w:rsidP="00A00EEC">
      <w:pPr>
        <w:spacing w:line="360" w:lineRule="auto"/>
        <w:jc w:val="both"/>
      </w:pPr>
    </w:p>
    <w:p w:rsidR="00A00EEC" w:rsidRPr="00513D6F" w:rsidRDefault="00A00EEC" w:rsidP="00A00EEC">
      <w:pPr>
        <w:spacing w:line="360" w:lineRule="auto"/>
        <w:jc w:val="both"/>
      </w:pPr>
    </w:p>
    <w:p w:rsidR="00ED03D6" w:rsidRPr="00513D6F" w:rsidRDefault="00ED03D6" w:rsidP="00513D6F">
      <w:pPr>
        <w:spacing w:line="480" w:lineRule="auto"/>
        <w:jc w:val="both"/>
      </w:pPr>
    </w:p>
    <w:tbl>
      <w:tblPr>
        <w:tblW w:w="9643" w:type="dxa"/>
        <w:jc w:val="center"/>
        <w:tblLook w:val="04A0" w:firstRow="1" w:lastRow="0" w:firstColumn="1" w:lastColumn="0" w:noHBand="0" w:noVBand="1"/>
      </w:tblPr>
      <w:tblGrid>
        <w:gridCol w:w="972"/>
        <w:gridCol w:w="1090"/>
        <w:gridCol w:w="963"/>
        <w:gridCol w:w="1116"/>
        <w:gridCol w:w="1116"/>
        <w:gridCol w:w="1072"/>
        <w:gridCol w:w="1072"/>
        <w:gridCol w:w="1169"/>
        <w:gridCol w:w="1073"/>
      </w:tblGrid>
      <w:tr w:rsidR="00ED03D6" w:rsidRPr="00C93737" w:rsidTr="00513D6F">
        <w:trPr>
          <w:trHeight w:val="305"/>
          <w:jc w:val="center"/>
        </w:trPr>
        <w:tc>
          <w:tcPr>
            <w:tcW w:w="9643" w:type="dxa"/>
            <w:gridSpan w:val="9"/>
            <w:tcBorders>
              <w:top w:val="nil"/>
              <w:left w:val="nil"/>
              <w:bottom w:val="nil"/>
              <w:right w:val="nil"/>
            </w:tcBorders>
            <w:shd w:val="clear" w:color="auto" w:fill="auto"/>
            <w:noWrap/>
            <w:vAlign w:val="center"/>
            <w:hideMark/>
          </w:tcPr>
          <w:p w:rsidR="00ED03D6" w:rsidRPr="008A2AE2" w:rsidRDefault="00ED03D6" w:rsidP="00A0709D">
            <w:pPr>
              <w:rPr>
                <w:rFonts w:ascii="Calibri" w:eastAsia="Times New Roman" w:hAnsi="Calibri" w:cs="Times New Roman"/>
                <w:i/>
                <w:color w:val="000000"/>
              </w:rPr>
            </w:pPr>
            <w:r w:rsidRPr="008A2AE2">
              <w:rPr>
                <w:rFonts w:ascii="Calibri" w:eastAsia="Times New Roman" w:hAnsi="Calibri" w:cs="Times New Roman"/>
                <w:b/>
                <w:bCs/>
                <w:i/>
                <w:color w:val="000000"/>
              </w:rPr>
              <w:t>Table 2</w:t>
            </w:r>
            <w:r w:rsidR="00FA25F3">
              <w:rPr>
                <w:rFonts w:ascii="Calibri" w:eastAsia="Times New Roman" w:hAnsi="Calibri" w:cs="Times New Roman"/>
                <w:b/>
                <w:bCs/>
                <w:i/>
                <w:color w:val="000000"/>
              </w:rPr>
              <w:t>.</w:t>
            </w:r>
            <w:r w:rsidRPr="008A2AE2">
              <w:rPr>
                <w:rFonts w:ascii="Calibri" w:eastAsia="Times New Roman" w:hAnsi="Calibri" w:cs="Times New Roman"/>
                <w:i/>
                <w:color w:val="000000"/>
              </w:rPr>
              <w:t xml:space="preserve"> </w:t>
            </w:r>
          </w:p>
          <w:p w:rsidR="00ED03D6" w:rsidRPr="000F58C6" w:rsidRDefault="00ED03D6" w:rsidP="00A0709D">
            <w:pPr>
              <w:rPr>
                <w:rFonts w:ascii="Calibri" w:eastAsia="Times New Roman" w:hAnsi="Calibri" w:cs="Times New Roman"/>
                <w:b/>
                <w:bCs/>
                <w:color w:val="000000"/>
              </w:rPr>
            </w:pPr>
            <w:r w:rsidRPr="000F58C6">
              <w:rPr>
                <w:rFonts w:ascii="Calibri" w:eastAsia="Times New Roman" w:hAnsi="Calibri" w:cs="Times New Roman"/>
                <w:color w:val="000000"/>
              </w:rPr>
              <w:t xml:space="preserve">NIRS derived data at rest and post EIMD during AO in Experimental and Control groups </w:t>
            </w:r>
          </w:p>
        </w:tc>
      </w:tr>
      <w:tr w:rsidR="00513D6F" w:rsidRPr="00C93737" w:rsidTr="00513D6F">
        <w:trPr>
          <w:trHeight w:val="325"/>
          <w:jc w:val="center"/>
        </w:trPr>
        <w:tc>
          <w:tcPr>
            <w:tcW w:w="972"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090"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963"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116"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116"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072"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072"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169"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1073" w:type="dxa"/>
            <w:tcBorders>
              <w:top w:val="nil"/>
              <w:left w:val="nil"/>
              <w:bottom w:val="single" w:sz="8"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r>
      <w:tr w:rsidR="00577DF4" w:rsidRPr="00C93737" w:rsidTr="00513D6F">
        <w:trPr>
          <w:trHeight w:val="305"/>
          <w:jc w:val="center"/>
        </w:trPr>
        <w:tc>
          <w:tcPr>
            <w:tcW w:w="972" w:type="dxa"/>
            <w:tcBorders>
              <w:top w:val="nil"/>
              <w:left w:val="nil"/>
              <w:bottom w:val="single" w:sz="4" w:space="0" w:color="auto"/>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c>
          <w:tcPr>
            <w:tcW w:w="2053" w:type="dxa"/>
            <w:gridSpan w:val="2"/>
            <w:tcBorders>
              <w:top w:val="nil"/>
              <w:left w:val="nil"/>
              <w:bottom w:val="single" w:sz="4" w:space="0" w:color="auto"/>
              <w:right w:val="nil"/>
            </w:tcBorders>
            <w:shd w:val="clear" w:color="000000" w:fill="FFFFFF"/>
            <w:noWrap/>
            <w:vAlign w:val="center"/>
            <w:hideMark/>
          </w:tcPr>
          <w:p w:rsidR="00ED03D6" w:rsidRPr="00513D6F" w:rsidRDefault="00ED03D6" w:rsidP="00A0709D">
            <w:pPr>
              <w:jc w:val="center"/>
              <w:rPr>
                <w:rFonts w:eastAsia="Times New Roman" w:cs="Times New Roman"/>
                <w:color w:val="000000"/>
                <w:sz w:val="20"/>
                <w:szCs w:val="20"/>
              </w:rPr>
            </w:pPr>
            <w:r w:rsidRPr="00513D6F">
              <w:rPr>
                <w:rFonts w:eastAsia="Times New Roman" w:cs="Times New Roman"/>
                <w:color w:val="000000"/>
                <w:sz w:val="20"/>
                <w:szCs w:val="20"/>
              </w:rPr>
              <w:t xml:space="preserve">Resting </w:t>
            </w:r>
            <w:r w:rsidR="00577DF4" w:rsidRPr="00513D6F">
              <w:rPr>
                <w:sz w:val="20"/>
                <w:szCs w:val="20"/>
              </w:rPr>
              <w:t>SmO</w:t>
            </w:r>
            <w:r w:rsidR="00577DF4" w:rsidRPr="00513D6F">
              <w:rPr>
                <w:sz w:val="20"/>
                <w:szCs w:val="20"/>
                <w:vertAlign w:val="subscript"/>
              </w:rPr>
              <w:t>2</w:t>
            </w:r>
            <w:r w:rsidR="00FA25F3">
              <w:rPr>
                <w:sz w:val="20"/>
                <w:szCs w:val="20"/>
                <w:vertAlign w:val="subscript"/>
              </w:rPr>
              <w:t xml:space="preserve"> </w:t>
            </w:r>
            <w:r w:rsidR="00FA25F3" w:rsidRPr="00513D6F">
              <w:rPr>
                <w:vertAlign w:val="subscript"/>
              </w:rPr>
              <w:t>(%)</w:t>
            </w:r>
          </w:p>
        </w:tc>
        <w:tc>
          <w:tcPr>
            <w:tcW w:w="2232" w:type="dxa"/>
            <w:gridSpan w:val="2"/>
            <w:tcBorders>
              <w:top w:val="nil"/>
              <w:left w:val="nil"/>
              <w:bottom w:val="single" w:sz="4" w:space="0" w:color="auto"/>
              <w:right w:val="nil"/>
            </w:tcBorders>
            <w:shd w:val="clear" w:color="000000" w:fill="FFFFFF"/>
            <w:noWrap/>
            <w:vAlign w:val="center"/>
            <w:hideMark/>
          </w:tcPr>
          <w:p w:rsidR="00ED03D6" w:rsidRPr="00513D6F" w:rsidRDefault="00ED03D6" w:rsidP="00A0709D">
            <w:pPr>
              <w:jc w:val="center"/>
              <w:rPr>
                <w:rFonts w:eastAsia="Times New Roman" w:cs="Times New Roman"/>
                <w:color w:val="000000"/>
                <w:sz w:val="20"/>
                <w:szCs w:val="20"/>
              </w:rPr>
            </w:pPr>
            <w:r w:rsidRPr="00513D6F">
              <w:rPr>
                <w:rFonts w:eastAsia="Times New Roman" w:cs="Times New Roman"/>
                <w:color w:val="000000"/>
                <w:sz w:val="20"/>
                <w:szCs w:val="20"/>
              </w:rPr>
              <w:t xml:space="preserve">Nadir </w:t>
            </w:r>
            <w:r w:rsidR="00577DF4" w:rsidRPr="00513D6F">
              <w:rPr>
                <w:sz w:val="20"/>
                <w:szCs w:val="20"/>
              </w:rPr>
              <w:t>SmO</w:t>
            </w:r>
            <w:r w:rsidR="00577DF4" w:rsidRPr="00513D6F">
              <w:rPr>
                <w:sz w:val="20"/>
                <w:szCs w:val="20"/>
                <w:vertAlign w:val="subscript"/>
              </w:rPr>
              <w:t>2</w:t>
            </w:r>
            <w:r w:rsidR="00FA25F3">
              <w:rPr>
                <w:sz w:val="20"/>
                <w:szCs w:val="20"/>
                <w:vertAlign w:val="subscript"/>
              </w:rPr>
              <w:t xml:space="preserve"> </w:t>
            </w:r>
            <w:r w:rsidR="00FA25F3" w:rsidRPr="00513D6F">
              <w:rPr>
                <w:vertAlign w:val="subscript"/>
              </w:rPr>
              <w:t>(%)</w:t>
            </w:r>
          </w:p>
        </w:tc>
        <w:tc>
          <w:tcPr>
            <w:tcW w:w="2144" w:type="dxa"/>
            <w:gridSpan w:val="2"/>
            <w:tcBorders>
              <w:top w:val="nil"/>
              <w:left w:val="nil"/>
              <w:bottom w:val="single" w:sz="4" w:space="0" w:color="auto"/>
              <w:right w:val="nil"/>
            </w:tcBorders>
            <w:shd w:val="clear" w:color="000000" w:fill="FFFFFF"/>
            <w:noWrap/>
            <w:vAlign w:val="center"/>
            <w:hideMark/>
          </w:tcPr>
          <w:p w:rsidR="00ED03D6" w:rsidRPr="00513D6F" w:rsidRDefault="00ED03D6" w:rsidP="00A0709D">
            <w:pPr>
              <w:jc w:val="center"/>
              <w:rPr>
                <w:rFonts w:eastAsia="Times New Roman" w:cs="Times New Roman"/>
                <w:color w:val="000000"/>
                <w:sz w:val="20"/>
                <w:szCs w:val="20"/>
              </w:rPr>
            </w:pPr>
            <w:r w:rsidRPr="00513D6F">
              <w:rPr>
                <w:rFonts w:eastAsia="Times New Roman" w:cs="Times New Roman"/>
                <w:color w:val="000000"/>
                <w:sz w:val="20"/>
                <w:szCs w:val="20"/>
              </w:rPr>
              <w:t>Desaturation</w:t>
            </w:r>
            <w:r w:rsidR="00577DF4" w:rsidRPr="00513D6F">
              <w:rPr>
                <w:rFonts w:eastAsia="Times New Roman" w:cs="Times New Roman"/>
                <w:color w:val="000000"/>
                <w:sz w:val="20"/>
                <w:szCs w:val="20"/>
              </w:rPr>
              <w:t xml:space="preserve"> </w:t>
            </w:r>
            <w:r w:rsidR="00577DF4" w:rsidRPr="00513D6F">
              <w:rPr>
                <w:sz w:val="20"/>
                <w:szCs w:val="20"/>
              </w:rPr>
              <w:t>SmO</w:t>
            </w:r>
            <w:r w:rsidR="00577DF4" w:rsidRPr="00513D6F">
              <w:rPr>
                <w:sz w:val="20"/>
                <w:szCs w:val="20"/>
                <w:vertAlign w:val="subscript"/>
              </w:rPr>
              <w:t>2</w:t>
            </w:r>
            <w:r w:rsidR="00FA25F3">
              <w:rPr>
                <w:sz w:val="20"/>
                <w:szCs w:val="20"/>
                <w:vertAlign w:val="subscript"/>
              </w:rPr>
              <w:t xml:space="preserve"> </w:t>
            </w:r>
            <w:r w:rsidR="00FA25F3" w:rsidRPr="00513D6F">
              <w:rPr>
                <w:vertAlign w:val="subscript"/>
              </w:rPr>
              <w:t>(%)</w:t>
            </w:r>
          </w:p>
        </w:tc>
        <w:tc>
          <w:tcPr>
            <w:tcW w:w="2242" w:type="dxa"/>
            <w:gridSpan w:val="2"/>
            <w:tcBorders>
              <w:top w:val="nil"/>
              <w:left w:val="nil"/>
              <w:bottom w:val="single" w:sz="4" w:space="0" w:color="auto"/>
              <w:right w:val="nil"/>
            </w:tcBorders>
            <w:shd w:val="clear" w:color="000000" w:fill="FFFFFF"/>
            <w:noWrap/>
            <w:vAlign w:val="center"/>
            <w:hideMark/>
          </w:tcPr>
          <w:p w:rsidR="00ED03D6" w:rsidRPr="00513D6F" w:rsidRDefault="00ED03D6" w:rsidP="00A0709D">
            <w:pPr>
              <w:jc w:val="center"/>
              <w:rPr>
                <w:rFonts w:eastAsia="Times New Roman" w:cs="Times New Roman"/>
                <w:color w:val="000000"/>
                <w:sz w:val="20"/>
                <w:szCs w:val="20"/>
              </w:rPr>
            </w:pPr>
            <w:r w:rsidRPr="00513D6F">
              <w:rPr>
                <w:rFonts w:eastAsia="Times New Roman" w:cs="Times New Roman"/>
                <w:color w:val="000000"/>
                <w:sz w:val="20"/>
                <w:szCs w:val="20"/>
              </w:rPr>
              <w:t xml:space="preserve">Re-Saturation </w:t>
            </w:r>
            <w:r w:rsidR="00577DF4" w:rsidRPr="00513D6F">
              <w:rPr>
                <w:sz w:val="20"/>
                <w:szCs w:val="20"/>
              </w:rPr>
              <w:t>SmO</w:t>
            </w:r>
            <w:r w:rsidR="00577DF4" w:rsidRPr="00513D6F">
              <w:rPr>
                <w:sz w:val="20"/>
                <w:szCs w:val="20"/>
                <w:vertAlign w:val="subscript"/>
              </w:rPr>
              <w:t>2</w:t>
            </w:r>
            <w:r w:rsidR="00FA25F3">
              <w:rPr>
                <w:sz w:val="20"/>
                <w:szCs w:val="20"/>
                <w:vertAlign w:val="subscript"/>
              </w:rPr>
              <w:t xml:space="preserve"> </w:t>
            </w:r>
            <w:r w:rsidR="00FA25F3" w:rsidRPr="00513D6F">
              <w:rPr>
                <w:vertAlign w:val="subscript"/>
              </w:rPr>
              <w:t>(%)</w:t>
            </w:r>
          </w:p>
        </w:tc>
      </w:tr>
      <w:tr w:rsidR="00513D6F" w:rsidRPr="00C93737" w:rsidTr="00513D6F">
        <w:trPr>
          <w:trHeight w:val="305"/>
          <w:jc w:val="center"/>
        </w:trPr>
        <w:tc>
          <w:tcPr>
            <w:tcW w:w="972"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 </w:t>
            </w:r>
          </w:p>
        </w:tc>
        <w:tc>
          <w:tcPr>
            <w:tcW w:w="1090"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E</w:t>
            </w:r>
            <w:r>
              <w:rPr>
                <w:rFonts w:ascii="Calibri" w:eastAsia="Times New Roman" w:hAnsi="Calibri" w:cs="Times New Roman"/>
                <w:color w:val="000000"/>
              </w:rPr>
              <w:t>XP</w:t>
            </w:r>
          </w:p>
        </w:tc>
        <w:tc>
          <w:tcPr>
            <w:tcW w:w="963"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C</w:t>
            </w:r>
            <w:r>
              <w:rPr>
                <w:rFonts w:ascii="Calibri" w:eastAsia="Times New Roman" w:hAnsi="Calibri" w:cs="Times New Roman"/>
                <w:color w:val="000000"/>
              </w:rPr>
              <w:t>ON</w:t>
            </w:r>
          </w:p>
        </w:tc>
        <w:tc>
          <w:tcPr>
            <w:tcW w:w="1116"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E</w:t>
            </w:r>
            <w:r>
              <w:rPr>
                <w:rFonts w:ascii="Calibri" w:eastAsia="Times New Roman" w:hAnsi="Calibri" w:cs="Times New Roman"/>
                <w:color w:val="000000"/>
              </w:rPr>
              <w:t>XP</w:t>
            </w:r>
          </w:p>
        </w:tc>
        <w:tc>
          <w:tcPr>
            <w:tcW w:w="1116"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C</w:t>
            </w:r>
            <w:r>
              <w:rPr>
                <w:rFonts w:ascii="Calibri" w:eastAsia="Times New Roman" w:hAnsi="Calibri" w:cs="Times New Roman"/>
                <w:color w:val="000000"/>
              </w:rPr>
              <w:t>ON</w:t>
            </w:r>
          </w:p>
        </w:tc>
        <w:tc>
          <w:tcPr>
            <w:tcW w:w="1072"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E</w:t>
            </w:r>
            <w:r>
              <w:rPr>
                <w:rFonts w:ascii="Calibri" w:eastAsia="Times New Roman" w:hAnsi="Calibri" w:cs="Times New Roman"/>
                <w:color w:val="000000"/>
              </w:rPr>
              <w:t>XP</w:t>
            </w:r>
          </w:p>
        </w:tc>
        <w:tc>
          <w:tcPr>
            <w:tcW w:w="1072"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Pr>
                <w:rFonts w:ascii="Calibri" w:eastAsia="Times New Roman" w:hAnsi="Calibri" w:cs="Times New Roman"/>
                <w:color w:val="000000"/>
              </w:rPr>
              <w:t>CON</w:t>
            </w:r>
          </w:p>
        </w:tc>
        <w:tc>
          <w:tcPr>
            <w:tcW w:w="1169"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E</w:t>
            </w:r>
            <w:r>
              <w:rPr>
                <w:rFonts w:ascii="Calibri" w:eastAsia="Times New Roman" w:hAnsi="Calibri" w:cs="Times New Roman"/>
                <w:color w:val="000000"/>
              </w:rPr>
              <w:t>XP</w:t>
            </w:r>
          </w:p>
        </w:tc>
        <w:tc>
          <w:tcPr>
            <w:tcW w:w="1073" w:type="dxa"/>
            <w:tcBorders>
              <w:top w:val="nil"/>
              <w:left w:val="nil"/>
              <w:bottom w:val="nil"/>
              <w:right w:val="nil"/>
            </w:tcBorders>
            <w:shd w:val="clear" w:color="000000" w:fill="FFFFFF"/>
            <w:noWrap/>
            <w:vAlign w:val="center"/>
            <w:hideMark/>
          </w:tcPr>
          <w:p w:rsidR="00ED03D6" w:rsidRPr="00C93737" w:rsidRDefault="00ED03D6" w:rsidP="00A0709D">
            <w:pPr>
              <w:jc w:val="center"/>
              <w:rPr>
                <w:rFonts w:ascii="Calibri" w:eastAsia="Times New Roman" w:hAnsi="Calibri" w:cs="Times New Roman"/>
                <w:color w:val="000000"/>
              </w:rPr>
            </w:pPr>
            <w:r w:rsidRPr="00C93737">
              <w:rPr>
                <w:rFonts w:ascii="Calibri" w:eastAsia="Times New Roman" w:hAnsi="Calibri" w:cs="Times New Roman"/>
                <w:color w:val="000000"/>
              </w:rPr>
              <w:t>C</w:t>
            </w:r>
            <w:r>
              <w:rPr>
                <w:rFonts w:ascii="Calibri" w:eastAsia="Times New Roman" w:hAnsi="Calibri" w:cs="Times New Roman"/>
                <w:color w:val="000000"/>
              </w:rPr>
              <w:t>ON</w:t>
            </w:r>
          </w:p>
        </w:tc>
      </w:tr>
      <w:tr w:rsidR="00513D6F" w:rsidRPr="00392C4C" w:rsidTr="00513D6F">
        <w:trPr>
          <w:trHeight w:val="305"/>
          <w:jc w:val="center"/>
        </w:trPr>
        <w:tc>
          <w:tcPr>
            <w:tcW w:w="9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Baseline</w:t>
            </w:r>
          </w:p>
        </w:tc>
        <w:tc>
          <w:tcPr>
            <w:tcW w:w="1090"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62.4  ±  5.87</w:t>
            </w:r>
          </w:p>
        </w:tc>
        <w:tc>
          <w:tcPr>
            <w:tcW w:w="963"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63.4 ± 6.35</w:t>
            </w:r>
          </w:p>
        </w:tc>
        <w:tc>
          <w:tcPr>
            <w:tcW w:w="1116"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42.2 ± 3.56</w:t>
            </w:r>
          </w:p>
        </w:tc>
        <w:tc>
          <w:tcPr>
            <w:tcW w:w="1116"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40.8 ± 4.49</w:t>
            </w:r>
          </w:p>
        </w:tc>
        <w:tc>
          <w:tcPr>
            <w:tcW w:w="10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0.11 ± 0.04</w:t>
            </w:r>
          </w:p>
        </w:tc>
        <w:tc>
          <w:tcPr>
            <w:tcW w:w="10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0.13 ± 0.03</w:t>
            </w:r>
          </w:p>
        </w:tc>
        <w:tc>
          <w:tcPr>
            <w:tcW w:w="1169"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0.20 ± 0.03</w:t>
            </w:r>
          </w:p>
        </w:tc>
        <w:tc>
          <w:tcPr>
            <w:tcW w:w="1073"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0.12 ± 0.12</w:t>
            </w:r>
          </w:p>
        </w:tc>
      </w:tr>
      <w:tr w:rsidR="00513D6F" w:rsidRPr="00392C4C" w:rsidTr="00513D6F">
        <w:trPr>
          <w:trHeight w:val="305"/>
          <w:jc w:val="center"/>
        </w:trPr>
        <w:tc>
          <w:tcPr>
            <w:tcW w:w="9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 xml:space="preserve">60 </w:t>
            </w:r>
          </w:p>
        </w:tc>
        <w:tc>
          <w:tcPr>
            <w:tcW w:w="1090"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66.6  ±  6.47</w:t>
            </w:r>
          </w:p>
        </w:tc>
        <w:tc>
          <w:tcPr>
            <w:tcW w:w="963"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63.6 ± 8.17</w:t>
            </w:r>
          </w:p>
        </w:tc>
        <w:tc>
          <w:tcPr>
            <w:tcW w:w="1116" w:type="dxa"/>
            <w:tcBorders>
              <w:top w:val="nil"/>
              <w:left w:val="nil"/>
              <w:bottom w:val="nil"/>
              <w:right w:val="nil"/>
            </w:tcBorders>
            <w:shd w:val="clear" w:color="000000" w:fill="FFFFFF"/>
            <w:noWrap/>
            <w:vAlign w:val="center"/>
            <w:hideMark/>
          </w:tcPr>
          <w:p w:rsidR="00ED03D6" w:rsidRPr="00392C4C" w:rsidRDefault="00662B65"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 xml:space="preserve">33.4 ± 3.36 </w:t>
            </w:r>
            <w:r w:rsidRPr="00392C4C">
              <w:rPr>
                <w:rFonts w:ascii="Wingdings" w:eastAsia="Times New Roman" w:hAnsi="Wingdings" w:cs="Times New Roman"/>
                <w:color w:val="000000"/>
                <w:sz w:val="16"/>
                <w:szCs w:val="16"/>
              </w:rPr>
              <w:t></w:t>
            </w:r>
          </w:p>
        </w:tc>
        <w:tc>
          <w:tcPr>
            <w:tcW w:w="1116" w:type="dxa"/>
            <w:tcBorders>
              <w:top w:val="nil"/>
              <w:left w:val="nil"/>
              <w:bottom w:val="nil"/>
              <w:right w:val="nil"/>
            </w:tcBorders>
            <w:shd w:val="clear" w:color="000000" w:fill="FFFFFF"/>
            <w:noWrap/>
            <w:vAlign w:val="center"/>
            <w:hideMark/>
          </w:tcPr>
          <w:p w:rsidR="00ED03D6" w:rsidRPr="00392C4C" w:rsidRDefault="00662B65"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 xml:space="preserve">46.2 ± 8.84 </w:t>
            </w:r>
            <w:r w:rsidRPr="00392C4C">
              <w:rPr>
                <w:rFonts w:ascii="Wingdings" w:eastAsia="Times New Roman" w:hAnsi="Wingdings" w:cs="Times New Roman"/>
                <w:color w:val="000000"/>
                <w:sz w:val="16"/>
                <w:szCs w:val="16"/>
              </w:rPr>
              <w:t></w:t>
            </w:r>
          </w:p>
        </w:tc>
        <w:tc>
          <w:tcPr>
            <w:tcW w:w="10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0.27 ± 0.05</w:t>
            </w:r>
            <w:r w:rsidRPr="00392C4C">
              <w:rPr>
                <w:rFonts w:ascii="Wingdings" w:eastAsia="Times New Roman" w:hAnsi="Wingdings" w:cs="Times New Roman"/>
                <w:color w:val="000000"/>
                <w:sz w:val="16"/>
                <w:szCs w:val="16"/>
              </w:rPr>
              <w:t></w:t>
            </w:r>
          </w:p>
        </w:tc>
        <w:tc>
          <w:tcPr>
            <w:tcW w:w="10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0.12 ± 0.03</w:t>
            </w:r>
            <w:r w:rsidRPr="00392C4C">
              <w:rPr>
                <w:rFonts w:ascii="Wingdings" w:eastAsia="Times New Roman" w:hAnsi="Wingdings" w:cs="Times New Roman"/>
                <w:color w:val="000000"/>
                <w:sz w:val="16"/>
                <w:szCs w:val="16"/>
              </w:rPr>
              <w:t></w:t>
            </w:r>
          </w:p>
        </w:tc>
        <w:tc>
          <w:tcPr>
            <w:tcW w:w="1169"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0.27 ± 0.05</w:t>
            </w:r>
            <w:r w:rsidRPr="00392C4C">
              <w:rPr>
                <w:rFonts w:ascii="Wingdings" w:eastAsia="Times New Roman" w:hAnsi="Wingdings" w:cs="Times New Roman"/>
                <w:color w:val="000000"/>
                <w:sz w:val="16"/>
                <w:szCs w:val="16"/>
              </w:rPr>
              <w:t></w:t>
            </w:r>
          </w:p>
        </w:tc>
        <w:tc>
          <w:tcPr>
            <w:tcW w:w="1073"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0.16 ± 0.15</w:t>
            </w:r>
            <w:r w:rsidRPr="00392C4C">
              <w:rPr>
                <w:rFonts w:ascii="Wingdings" w:eastAsia="Times New Roman" w:hAnsi="Wingdings" w:cs="Times New Roman"/>
                <w:color w:val="000000"/>
                <w:sz w:val="16"/>
                <w:szCs w:val="16"/>
              </w:rPr>
              <w:t></w:t>
            </w:r>
          </w:p>
        </w:tc>
      </w:tr>
      <w:tr w:rsidR="00513D6F" w:rsidRPr="00392C4C" w:rsidTr="00513D6F">
        <w:trPr>
          <w:trHeight w:val="305"/>
          <w:jc w:val="center"/>
        </w:trPr>
        <w:tc>
          <w:tcPr>
            <w:tcW w:w="9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24 hours</w:t>
            </w:r>
          </w:p>
        </w:tc>
        <w:tc>
          <w:tcPr>
            <w:tcW w:w="1090"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66.4   ±  5.81</w:t>
            </w:r>
          </w:p>
        </w:tc>
        <w:tc>
          <w:tcPr>
            <w:tcW w:w="963"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63.2 ± 8.93</w:t>
            </w:r>
          </w:p>
        </w:tc>
        <w:tc>
          <w:tcPr>
            <w:tcW w:w="1116" w:type="dxa"/>
            <w:tcBorders>
              <w:top w:val="nil"/>
              <w:left w:val="nil"/>
              <w:bottom w:val="nil"/>
              <w:right w:val="nil"/>
            </w:tcBorders>
            <w:shd w:val="clear" w:color="000000" w:fill="FFFFFF"/>
            <w:noWrap/>
            <w:vAlign w:val="center"/>
            <w:hideMark/>
          </w:tcPr>
          <w:p w:rsidR="00ED03D6" w:rsidRPr="00392C4C" w:rsidRDefault="00662B65" w:rsidP="00A0709D">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35.2 ± 8.76</w:t>
            </w:r>
            <w:r w:rsidR="00ED03D6" w:rsidRPr="00392C4C">
              <w:rPr>
                <w:rFonts w:ascii="Calibri" w:eastAsia="Times New Roman" w:hAnsi="Calibri" w:cs="Times New Roman"/>
                <w:color w:val="000000"/>
                <w:sz w:val="16"/>
                <w:szCs w:val="16"/>
              </w:rPr>
              <w:t xml:space="preserve"> </w:t>
            </w:r>
          </w:p>
        </w:tc>
        <w:tc>
          <w:tcPr>
            <w:tcW w:w="1116" w:type="dxa"/>
            <w:tcBorders>
              <w:top w:val="nil"/>
              <w:left w:val="nil"/>
              <w:bottom w:val="nil"/>
              <w:right w:val="nil"/>
            </w:tcBorders>
            <w:shd w:val="clear" w:color="000000" w:fill="FFFFFF"/>
            <w:noWrap/>
            <w:vAlign w:val="center"/>
            <w:hideMark/>
          </w:tcPr>
          <w:p w:rsidR="00ED03D6" w:rsidRPr="00392C4C" w:rsidRDefault="00662B65" w:rsidP="00A0709D">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42.8 ± 5.26 </w:t>
            </w:r>
          </w:p>
        </w:tc>
        <w:tc>
          <w:tcPr>
            <w:tcW w:w="10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0.17 ± 0.06</w:t>
            </w:r>
          </w:p>
        </w:tc>
        <w:tc>
          <w:tcPr>
            <w:tcW w:w="1072"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0.20 ± 0.04</w:t>
            </w:r>
          </w:p>
        </w:tc>
        <w:tc>
          <w:tcPr>
            <w:tcW w:w="1169"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0.27 ± 0.03</w:t>
            </w:r>
            <w:r w:rsidRPr="00392C4C">
              <w:rPr>
                <w:rFonts w:ascii="Wingdings" w:eastAsia="Times New Roman" w:hAnsi="Wingdings" w:cs="Times New Roman"/>
                <w:color w:val="000000"/>
                <w:sz w:val="16"/>
                <w:szCs w:val="16"/>
              </w:rPr>
              <w:t></w:t>
            </w:r>
          </w:p>
        </w:tc>
        <w:tc>
          <w:tcPr>
            <w:tcW w:w="1073" w:type="dxa"/>
            <w:tcBorders>
              <w:top w:val="nil"/>
              <w:left w:val="nil"/>
              <w:bottom w:val="nil"/>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0.15 ± 0.17</w:t>
            </w:r>
            <w:r w:rsidRPr="00392C4C">
              <w:rPr>
                <w:rFonts w:ascii="Wingdings" w:eastAsia="Times New Roman" w:hAnsi="Wingdings" w:cs="Times New Roman"/>
                <w:color w:val="000000"/>
                <w:sz w:val="16"/>
                <w:szCs w:val="16"/>
              </w:rPr>
              <w:t></w:t>
            </w:r>
          </w:p>
        </w:tc>
      </w:tr>
      <w:tr w:rsidR="00513D6F" w:rsidRPr="00392C4C" w:rsidTr="00513D6F">
        <w:trPr>
          <w:trHeight w:val="325"/>
          <w:jc w:val="center"/>
        </w:trPr>
        <w:tc>
          <w:tcPr>
            <w:tcW w:w="972"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 xml:space="preserve">48 hours </w:t>
            </w:r>
          </w:p>
        </w:tc>
        <w:tc>
          <w:tcPr>
            <w:tcW w:w="1090"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67.2  ±  5.89</w:t>
            </w:r>
          </w:p>
        </w:tc>
        <w:tc>
          <w:tcPr>
            <w:tcW w:w="963"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62 ± 10.30</w:t>
            </w:r>
          </w:p>
        </w:tc>
        <w:tc>
          <w:tcPr>
            <w:tcW w:w="1116"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39.4 ± 4.93</w:t>
            </w:r>
          </w:p>
        </w:tc>
        <w:tc>
          <w:tcPr>
            <w:tcW w:w="1116"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43.8 ± 9.31</w:t>
            </w:r>
          </w:p>
        </w:tc>
        <w:tc>
          <w:tcPr>
            <w:tcW w:w="1072"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0.15 ± 0.05</w:t>
            </w:r>
          </w:p>
        </w:tc>
        <w:tc>
          <w:tcPr>
            <w:tcW w:w="1072"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0.13 ± 0.07</w:t>
            </w:r>
          </w:p>
        </w:tc>
        <w:tc>
          <w:tcPr>
            <w:tcW w:w="1169"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0.23 ± 0.034</w:t>
            </w:r>
            <w:r w:rsidRPr="00392C4C">
              <w:rPr>
                <w:rFonts w:ascii="Wingdings" w:eastAsia="Times New Roman" w:hAnsi="Wingdings" w:cs="Times New Roman"/>
                <w:color w:val="000000"/>
                <w:sz w:val="16"/>
                <w:szCs w:val="16"/>
              </w:rPr>
              <w:t></w:t>
            </w:r>
          </w:p>
        </w:tc>
        <w:tc>
          <w:tcPr>
            <w:tcW w:w="1073" w:type="dxa"/>
            <w:tcBorders>
              <w:top w:val="nil"/>
              <w:left w:val="nil"/>
              <w:bottom w:val="single" w:sz="8" w:space="0" w:color="auto"/>
              <w:right w:val="nil"/>
            </w:tcBorders>
            <w:shd w:val="clear" w:color="000000" w:fill="FFFFFF"/>
            <w:noWrap/>
            <w:vAlign w:val="center"/>
            <w:hideMark/>
          </w:tcPr>
          <w:p w:rsidR="00ED03D6" w:rsidRPr="00392C4C" w:rsidRDefault="00ED03D6" w:rsidP="00A0709D">
            <w:pPr>
              <w:jc w:val="center"/>
              <w:rPr>
                <w:rFonts w:ascii="Calibri" w:eastAsia="Times New Roman" w:hAnsi="Calibri" w:cs="Times New Roman"/>
                <w:color w:val="000000"/>
                <w:sz w:val="16"/>
                <w:szCs w:val="16"/>
              </w:rPr>
            </w:pPr>
            <w:r w:rsidRPr="00392C4C">
              <w:rPr>
                <w:rFonts w:ascii="Calibri" w:eastAsia="Times New Roman" w:hAnsi="Calibri" w:cs="Times New Roman"/>
                <w:color w:val="000000"/>
                <w:sz w:val="16"/>
                <w:szCs w:val="16"/>
              </w:rPr>
              <w:t>0.14 ± 0.14</w:t>
            </w:r>
            <w:r w:rsidRPr="00392C4C">
              <w:rPr>
                <w:rFonts w:ascii="Wingdings" w:eastAsia="Times New Roman" w:hAnsi="Wingdings" w:cs="Times New Roman"/>
                <w:color w:val="000000"/>
                <w:sz w:val="16"/>
                <w:szCs w:val="16"/>
              </w:rPr>
              <w:t></w:t>
            </w:r>
          </w:p>
        </w:tc>
      </w:tr>
      <w:tr w:rsidR="00ED03D6" w:rsidRPr="00C93737" w:rsidTr="00513D6F">
        <w:trPr>
          <w:trHeight w:val="305"/>
          <w:jc w:val="center"/>
        </w:trPr>
        <w:tc>
          <w:tcPr>
            <w:tcW w:w="9643" w:type="dxa"/>
            <w:gridSpan w:val="9"/>
            <w:tcBorders>
              <w:top w:val="nil"/>
              <w:left w:val="nil"/>
              <w:bottom w:val="nil"/>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Calibri" w:eastAsia="Times New Roman" w:hAnsi="Calibri" w:cs="Times New Roman"/>
                <w:color w:val="000000"/>
              </w:rPr>
              <w:t> </w:t>
            </w:r>
          </w:p>
        </w:tc>
      </w:tr>
      <w:tr w:rsidR="00ED03D6" w:rsidRPr="00C93737" w:rsidTr="00513D6F">
        <w:trPr>
          <w:trHeight w:val="305"/>
          <w:jc w:val="center"/>
        </w:trPr>
        <w:tc>
          <w:tcPr>
            <w:tcW w:w="9643" w:type="dxa"/>
            <w:gridSpan w:val="9"/>
            <w:tcBorders>
              <w:top w:val="nil"/>
              <w:left w:val="nil"/>
              <w:bottom w:val="nil"/>
              <w:right w:val="nil"/>
            </w:tcBorders>
            <w:shd w:val="clear" w:color="000000" w:fill="FFFFFF"/>
            <w:noWrap/>
            <w:vAlign w:val="center"/>
            <w:hideMark/>
          </w:tcPr>
          <w:p w:rsidR="00ED03D6" w:rsidRPr="00C93737" w:rsidRDefault="00ED03D6" w:rsidP="00A0709D">
            <w:pPr>
              <w:rPr>
                <w:rFonts w:ascii="Calibri" w:eastAsia="Times New Roman" w:hAnsi="Calibri" w:cs="Times New Roman"/>
                <w:color w:val="000000"/>
              </w:rPr>
            </w:pPr>
            <w:r w:rsidRPr="00C93737">
              <w:rPr>
                <w:rFonts w:ascii="Wingdings" w:eastAsia="Times New Roman" w:hAnsi="Wingdings" w:cs="Times New Roman"/>
                <w:color w:val="000000"/>
              </w:rPr>
              <w:t></w:t>
            </w:r>
            <w:r w:rsidRPr="00C93737">
              <w:rPr>
                <w:rFonts w:ascii="Calibri" w:eastAsia="Times New Roman" w:hAnsi="Calibri" w:cs="Times New Roman"/>
                <w:color w:val="000000"/>
              </w:rPr>
              <w:t xml:space="preserve"> </w:t>
            </w:r>
            <w:r w:rsidRPr="00EE213B">
              <w:rPr>
                <w:rFonts w:ascii="Calibri" w:eastAsia="Times New Roman" w:hAnsi="Calibri" w:cs="Times New Roman"/>
                <w:color w:val="000000"/>
              </w:rPr>
              <w:t>Denotes between group significant difference (P&lt;0.05)</w:t>
            </w:r>
          </w:p>
        </w:tc>
      </w:tr>
    </w:tbl>
    <w:p w:rsidR="00ED03D6" w:rsidRPr="00A27DCA" w:rsidRDefault="00ED03D6" w:rsidP="00ED03D6">
      <w:pPr>
        <w:jc w:val="both"/>
        <w:rPr>
          <w:sz w:val="28"/>
          <w:szCs w:val="28"/>
        </w:rPr>
      </w:pPr>
    </w:p>
    <w:p w:rsidR="00ED03D6" w:rsidRPr="00A27DCA" w:rsidRDefault="00ED03D6" w:rsidP="00ED03D6">
      <w:pPr>
        <w:jc w:val="both"/>
        <w:rPr>
          <w:sz w:val="28"/>
          <w:szCs w:val="28"/>
        </w:rPr>
      </w:pPr>
    </w:p>
    <w:p w:rsidR="00ED03D6" w:rsidRPr="00EE213B" w:rsidRDefault="00ED03D6" w:rsidP="00EE213B">
      <w:pPr>
        <w:spacing w:line="360" w:lineRule="auto"/>
        <w:jc w:val="both"/>
        <w:rPr>
          <w:rFonts w:ascii="Calibri" w:hAnsi="Calibri"/>
          <w:b/>
          <w:i/>
        </w:rPr>
      </w:pPr>
      <w:r w:rsidRPr="00EE213B">
        <w:rPr>
          <w:rFonts w:ascii="Calibri" w:hAnsi="Calibri"/>
          <w:b/>
          <w:i/>
        </w:rPr>
        <w:t>Discussion</w:t>
      </w:r>
    </w:p>
    <w:p w:rsidR="00ED03D6" w:rsidRPr="00EE213B" w:rsidRDefault="0098546D" w:rsidP="00EE213B">
      <w:pPr>
        <w:spacing w:line="360" w:lineRule="auto"/>
        <w:jc w:val="both"/>
        <w:rPr>
          <w:rFonts w:ascii="Calibri" w:hAnsi="Calibri"/>
        </w:rPr>
      </w:pPr>
      <w:r w:rsidRPr="00EE213B">
        <w:rPr>
          <w:rFonts w:ascii="Calibri" w:hAnsi="Calibri"/>
        </w:rPr>
        <w:t>The purpose of this study was to examine whether EIMD has a deleterious effect on the oxygen kinetics within local muscle vasculature, and if this reduces performance in a strength</w:t>
      </w:r>
      <w:r w:rsidR="005A2D3C" w:rsidRPr="00EE213B">
        <w:rPr>
          <w:rFonts w:ascii="Calibri" w:hAnsi="Calibri"/>
        </w:rPr>
        <w:t>-</w:t>
      </w:r>
      <w:r w:rsidRPr="00EE213B">
        <w:rPr>
          <w:rFonts w:ascii="Calibri" w:hAnsi="Calibri"/>
        </w:rPr>
        <w:t>based task. Further to this, we investigated whether local VT could attenuate these effects. P</w:t>
      </w:r>
      <w:r w:rsidR="00ED03D6" w:rsidRPr="00EE213B">
        <w:rPr>
          <w:rFonts w:ascii="Calibri" w:hAnsi="Calibri"/>
        </w:rPr>
        <w:t xml:space="preserve">rimary findings of this study </w:t>
      </w:r>
      <w:r w:rsidRPr="00EE213B">
        <w:rPr>
          <w:rFonts w:ascii="Calibri" w:hAnsi="Calibri"/>
        </w:rPr>
        <w:t>reveal that EIMD</w:t>
      </w:r>
      <w:r w:rsidR="00ED03D6" w:rsidRPr="00EE213B">
        <w:rPr>
          <w:rFonts w:ascii="Calibri" w:hAnsi="Calibri"/>
        </w:rPr>
        <w:t xml:space="preserve"> altered </w:t>
      </w:r>
      <w:r w:rsidRPr="00EE213B">
        <w:rPr>
          <w:rFonts w:ascii="Calibri" w:hAnsi="Calibri"/>
        </w:rPr>
        <w:t>the muscle SmO</w:t>
      </w:r>
      <w:r w:rsidRPr="00EE213B">
        <w:rPr>
          <w:rFonts w:ascii="Calibri" w:hAnsi="Calibri"/>
          <w:vertAlign w:val="subscript"/>
        </w:rPr>
        <w:t>2</w:t>
      </w:r>
      <w:r w:rsidRPr="00EE213B">
        <w:rPr>
          <w:rFonts w:ascii="Calibri" w:hAnsi="Calibri"/>
        </w:rPr>
        <w:t xml:space="preserve"> </w:t>
      </w:r>
      <w:r w:rsidR="0051278B" w:rsidRPr="00EE213B">
        <w:rPr>
          <w:rFonts w:ascii="Calibri" w:hAnsi="Calibri"/>
        </w:rPr>
        <w:t xml:space="preserve">dynamics as </w:t>
      </w:r>
      <w:r w:rsidR="00ED03D6" w:rsidRPr="00EE213B">
        <w:rPr>
          <w:rFonts w:ascii="Calibri" w:hAnsi="Calibri"/>
        </w:rPr>
        <w:t>observed during supra systolic arterial occlusion in the forearm muscles</w:t>
      </w:r>
      <w:r w:rsidR="0051278B" w:rsidRPr="00EE213B">
        <w:rPr>
          <w:rFonts w:ascii="Calibri" w:hAnsi="Calibri"/>
        </w:rPr>
        <w:t xml:space="preserve">. </w:t>
      </w:r>
    </w:p>
    <w:p w:rsidR="00ED03D6" w:rsidRPr="00EE213B" w:rsidRDefault="00ED03D6" w:rsidP="00EE213B">
      <w:pPr>
        <w:spacing w:line="360" w:lineRule="auto"/>
        <w:jc w:val="both"/>
        <w:rPr>
          <w:rFonts w:ascii="Calibri" w:hAnsi="Calibri"/>
        </w:rPr>
      </w:pPr>
      <w:r w:rsidRPr="00EE213B">
        <w:rPr>
          <w:rFonts w:ascii="Calibri" w:hAnsi="Calibri"/>
        </w:rPr>
        <w:t>Overall these results suggest that eccentric exercise increased the metabolic requirements of t</w:t>
      </w:r>
      <w:r w:rsidR="00F765F7" w:rsidRPr="00EE213B">
        <w:rPr>
          <w:rFonts w:ascii="Calibri" w:hAnsi="Calibri"/>
        </w:rPr>
        <w:t xml:space="preserve">he resting muscle, observed by </w:t>
      </w:r>
      <w:r w:rsidRPr="00EE213B">
        <w:rPr>
          <w:rFonts w:ascii="Calibri" w:hAnsi="Calibri"/>
        </w:rPr>
        <w:t xml:space="preserve">greater </w:t>
      </w:r>
      <w:r w:rsidR="00F765F7" w:rsidRPr="00EE213B">
        <w:rPr>
          <w:rFonts w:ascii="Calibri" w:hAnsi="Calibri"/>
        </w:rPr>
        <w:t xml:space="preserve">oxygen </w:t>
      </w:r>
      <w:r w:rsidRPr="00EE213B">
        <w:rPr>
          <w:rFonts w:ascii="Calibri" w:hAnsi="Calibri"/>
        </w:rPr>
        <w:t>u</w:t>
      </w:r>
      <w:r w:rsidR="00F765F7" w:rsidRPr="00EE213B">
        <w:rPr>
          <w:rFonts w:ascii="Calibri" w:hAnsi="Calibri"/>
        </w:rPr>
        <w:t>tilisation</w:t>
      </w:r>
      <w:r w:rsidRPr="00EE213B">
        <w:rPr>
          <w:rFonts w:ascii="Calibri" w:hAnsi="Calibri"/>
        </w:rPr>
        <w:t xml:space="preserve"> levels within the muscle. </w:t>
      </w:r>
      <w:r w:rsidR="00F765F7" w:rsidRPr="00EE213B">
        <w:rPr>
          <w:rFonts w:ascii="Calibri" w:hAnsi="Calibri"/>
        </w:rPr>
        <w:t xml:space="preserve">Further to this, </w:t>
      </w:r>
      <w:r w:rsidRPr="00EE213B">
        <w:rPr>
          <w:rFonts w:ascii="Calibri" w:hAnsi="Calibri"/>
        </w:rPr>
        <w:t xml:space="preserve">VT </w:t>
      </w:r>
      <w:r w:rsidR="00F765F7" w:rsidRPr="00EE213B">
        <w:rPr>
          <w:rFonts w:ascii="Calibri" w:hAnsi="Calibri"/>
        </w:rPr>
        <w:t xml:space="preserve">may have </w:t>
      </w:r>
      <w:r w:rsidRPr="00EE213B">
        <w:rPr>
          <w:rFonts w:ascii="Calibri" w:hAnsi="Calibri"/>
        </w:rPr>
        <w:t>improved the ability of the muscle to utilise oxygen due to an increased delivery.</w:t>
      </w:r>
      <w:r w:rsidR="00F765F7" w:rsidRPr="00EE213B">
        <w:rPr>
          <w:rFonts w:ascii="Calibri" w:hAnsi="Calibri"/>
        </w:rPr>
        <w:t xml:space="preserve"> Finally</w:t>
      </w:r>
      <w:r w:rsidRPr="00EE213B">
        <w:rPr>
          <w:rFonts w:ascii="Calibri" w:hAnsi="Calibri"/>
        </w:rPr>
        <w:t>, the strength performance decline normally associated with EIMD w</w:t>
      </w:r>
      <w:r w:rsidR="00F765F7" w:rsidRPr="00EE213B">
        <w:rPr>
          <w:rFonts w:ascii="Calibri" w:hAnsi="Calibri"/>
        </w:rPr>
        <w:t>as attenuated in the EXP group after receiving</w:t>
      </w:r>
      <w:r w:rsidRPr="00EE213B">
        <w:rPr>
          <w:rFonts w:ascii="Calibri" w:hAnsi="Calibri"/>
        </w:rPr>
        <w:t xml:space="preserve"> VT.</w:t>
      </w:r>
    </w:p>
    <w:p w:rsidR="00ED03D6" w:rsidRPr="00EE213B" w:rsidRDefault="00ED03D6" w:rsidP="00EE213B">
      <w:pPr>
        <w:spacing w:line="360" w:lineRule="auto"/>
        <w:jc w:val="both"/>
        <w:rPr>
          <w:rFonts w:ascii="Calibri" w:hAnsi="Calibri"/>
          <w:b/>
          <w:i/>
        </w:rPr>
      </w:pPr>
    </w:p>
    <w:p w:rsidR="00F85E04" w:rsidRPr="00EE213B" w:rsidRDefault="00F85E04" w:rsidP="00EE213B">
      <w:pPr>
        <w:spacing w:line="360" w:lineRule="auto"/>
        <w:jc w:val="both"/>
        <w:rPr>
          <w:rFonts w:ascii="Calibri" w:hAnsi="Calibri"/>
          <w:b/>
          <w:i/>
          <w:vertAlign w:val="subscript"/>
        </w:rPr>
      </w:pPr>
      <w:r w:rsidRPr="00EE213B">
        <w:rPr>
          <w:rFonts w:ascii="Calibri" w:hAnsi="Calibri"/>
          <w:b/>
          <w:i/>
        </w:rPr>
        <w:t>The effects of EIMD and VT</w:t>
      </w:r>
      <w:r w:rsidRPr="00EE213B">
        <w:rPr>
          <w:rFonts w:ascii="Calibri" w:hAnsi="Calibri"/>
          <w:b/>
          <w:i/>
          <w:vertAlign w:val="subscript"/>
        </w:rPr>
        <w:t xml:space="preserve"> </w:t>
      </w:r>
      <w:r w:rsidRPr="00EE213B">
        <w:rPr>
          <w:rFonts w:ascii="Calibri" w:hAnsi="Calibri"/>
          <w:b/>
          <w:i/>
        </w:rPr>
        <w:t>on r</w:t>
      </w:r>
      <w:r w:rsidR="0051278B" w:rsidRPr="00EE213B">
        <w:rPr>
          <w:rFonts w:ascii="Calibri" w:hAnsi="Calibri"/>
          <w:b/>
          <w:i/>
        </w:rPr>
        <w:t>esting, desaturation and re-saturation SmO</w:t>
      </w:r>
      <w:r w:rsidR="0051278B" w:rsidRPr="00EE213B">
        <w:rPr>
          <w:rFonts w:ascii="Calibri" w:hAnsi="Calibri"/>
          <w:b/>
          <w:i/>
          <w:vertAlign w:val="subscript"/>
        </w:rPr>
        <w:t>2</w:t>
      </w:r>
      <w:r w:rsidRPr="00EE213B">
        <w:rPr>
          <w:rFonts w:ascii="Calibri" w:hAnsi="Calibri"/>
          <w:b/>
          <w:i/>
          <w:vertAlign w:val="subscript"/>
        </w:rPr>
        <w:t xml:space="preserve"> </w:t>
      </w:r>
    </w:p>
    <w:p w:rsidR="00D228C7" w:rsidRPr="00EE213B" w:rsidRDefault="0051278B"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Fi</w:t>
      </w:r>
      <w:r w:rsidR="00ED03D6" w:rsidRPr="00EE213B">
        <w:rPr>
          <w:rFonts w:ascii="Calibri" w:hAnsi="Calibri" w:cs="OpenSans-Regular"/>
          <w:color w:val="000000" w:themeColor="text1"/>
          <w:lang w:val="en-US"/>
        </w:rPr>
        <w:t xml:space="preserve">ndings revealed that muscle resting </w:t>
      </w:r>
      <w:r w:rsidR="00577DF4" w:rsidRPr="00EE213B">
        <w:rPr>
          <w:rFonts w:ascii="Calibri" w:hAnsi="Calibri"/>
        </w:rPr>
        <w:t>SmO</w:t>
      </w:r>
      <w:r w:rsidR="00577DF4" w:rsidRPr="00EE213B">
        <w:rPr>
          <w:rFonts w:ascii="Calibri" w:hAnsi="Calibri"/>
          <w:vertAlign w:val="subscript"/>
        </w:rPr>
        <w:t>2</w:t>
      </w:r>
      <w:r w:rsidR="00ED03D6" w:rsidRPr="00EE213B">
        <w:rPr>
          <w:rFonts w:ascii="Calibri" w:hAnsi="Calibri" w:cs="OpenSans-Regular"/>
          <w:color w:val="000000" w:themeColor="text1"/>
          <w:lang w:val="en-US"/>
        </w:rPr>
        <w:t xml:space="preserve"> levels did not significantly change in either group post EIMD</w:t>
      </w:r>
      <w:r w:rsidR="00B80FF6" w:rsidRPr="00EE213B">
        <w:rPr>
          <w:rFonts w:ascii="Calibri" w:hAnsi="Calibri" w:cs="OpenSans-Regular"/>
          <w:color w:val="000000" w:themeColor="text1"/>
          <w:lang w:val="en-US"/>
        </w:rPr>
        <w:t>.</w:t>
      </w:r>
      <w:r w:rsidR="00ED03D6" w:rsidRPr="00EE213B">
        <w:rPr>
          <w:rFonts w:ascii="Calibri" w:hAnsi="Calibri" w:cs="OpenSans-Regular"/>
          <w:color w:val="000000" w:themeColor="text1"/>
          <w:lang w:val="en-US"/>
        </w:rPr>
        <w:t xml:space="preserve"> </w:t>
      </w:r>
      <w:r w:rsidR="00B80FF6" w:rsidRPr="00EE213B">
        <w:rPr>
          <w:rFonts w:ascii="Calibri" w:hAnsi="Calibri" w:cs="OpenSans-Regular"/>
          <w:color w:val="000000" w:themeColor="text1"/>
          <w:lang w:val="en-US"/>
        </w:rPr>
        <w:t xml:space="preserve">Evidence from previous research, investigating the effects of </w:t>
      </w:r>
      <w:r w:rsidR="006F6217" w:rsidRPr="00EE213B">
        <w:rPr>
          <w:rFonts w:ascii="Calibri" w:hAnsi="Calibri" w:cs="OpenSans-Regular"/>
          <w:color w:val="000000" w:themeColor="text1"/>
          <w:lang w:val="en-US"/>
        </w:rPr>
        <w:t xml:space="preserve">only EIMD </w:t>
      </w:r>
      <w:r w:rsidR="00EA65F5" w:rsidRPr="00EE213B">
        <w:rPr>
          <w:rFonts w:ascii="Calibri" w:hAnsi="Calibri" w:cs="OpenSans-Regular"/>
          <w:color w:val="000000" w:themeColor="text1"/>
          <w:lang w:val="en-US"/>
        </w:rPr>
        <w:t xml:space="preserve">(no VT interventions) </w:t>
      </w:r>
      <w:r w:rsidR="006F6217" w:rsidRPr="00EE213B">
        <w:rPr>
          <w:rFonts w:ascii="Calibri" w:hAnsi="Calibri" w:cs="OpenSans-Regular"/>
          <w:color w:val="000000" w:themeColor="text1"/>
          <w:lang w:val="en-US"/>
        </w:rPr>
        <w:t>protocols</w:t>
      </w:r>
      <w:r w:rsidR="00B80FF6" w:rsidRPr="00EE213B">
        <w:rPr>
          <w:rFonts w:ascii="Calibri" w:hAnsi="Calibri" w:cs="OpenSans-Regular"/>
          <w:color w:val="000000" w:themeColor="text1"/>
          <w:lang w:val="en-US"/>
        </w:rPr>
        <w:t xml:space="preserve"> on </w:t>
      </w:r>
      <w:r w:rsidR="00B80FF6" w:rsidRPr="00EE213B">
        <w:rPr>
          <w:rFonts w:ascii="Calibri" w:hAnsi="Calibri"/>
        </w:rPr>
        <w:t>SmO</w:t>
      </w:r>
      <w:r w:rsidR="00B80FF6" w:rsidRPr="00EE213B">
        <w:rPr>
          <w:rFonts w:ascii="Calibri" w:hAnsi="Calibri"/>
          <w:vertAlign w:val="subscript"/>
        </w:rPr>
        <w:t>2</w:t>
      </w:r>
      <w:r w:rsidR="003A5B8F" w:rsidRPr="00EE213B">
        <w:rPr>
          <w:rFonts w:ascii="Calibri" w:hAnsi="Calibri" w:cs="OpenSans-Regular"/>
          <w:color w:val="000000" w:themeColor="text1"/>
          <w:lang w:val="en-US"/>
        </w:rPr>
        <w:t xml:space="preserve"> </w:t>
      </w:r>
      <w:r w:rsidR="00B80FF6" w:rsidRPr="00EE213B">
        <w:rPr>
          <w:rFonts w:ascii="Calibri" w:hAnsi="Calibri" w:cs="OpenSans-Regular"/>
          <w:color w:val="000000" w:themeColor="text1"/>
          <w:lang w:val="en-US"/>
        </w:rPr>
        <w:t>show</w:t>
      </w:r>
      <w:r w:rsidR="003A5B8F" w:rsidRPr="00EE213B">
        <w:rPr>
          <w:rFonts w:ascii="Calibri" w:hAnsi="Calibri" w:cs="OpenSans-Regular"/>
          <w:color w:val="000000" w:themeColor="text1"/>
          <w:lang w:val="en-US"/>
        </w:rPr>
        <w:t xml:space="preserve">ed </w:t>
      </w:r>
      <w:r w:rsidR="00B80FF6" w:rsidRPr="00EE213B">
        <w:rPr>
          <w:rFonts w:ascii="Calibri" w:hAnsi="Calibri" w:cs="OpenSans-Regular"/>
          <w:color w:val="000000" w:themeColor="text1"/>
          <w:lang w:val="en-US"/>
        </w:rPr>
        <w:t>similar responses to those described above</w:t>
      </w:r>
      <w:r w:rsidR="00EA65F5" w:rsidRPr="00EE213B">
        <w:rPr>
          <w:rFonts w:ascii="Calibri" w:hAnsi="Calibri" w:cs="OpenSans-Regular"/>
          <w:color w:val="000000" w:themeColor="text1"/>
          <w:lang w:val="en-US"/>
        </w:rPr>
        <w:t xml:space="preserve"> (fig 2)</w:t>
      </w:r>
      <w:r w:rsidR="00B80FF6" w:rsidRPr="00EE213B">
        <w:rPr>
          <w:rFonts w:ascii="Calibri" w:hAnsi="Calibri" w:cs="OpenSans-Regular"/>
          <w:color w:val="000000" w:themeColor="text1"/>
          <w:lang w:val="en-US"/>
        </w:rPr>
        <w:t xml:space="preserve"> in the CON group (Ahmadi e</w:t>
      </w:r>
      <w:r w:rsidR="000F58C6">
        <w:rPr>
          <w:rFonts w:ascii="Calibri" w:hAnsi="Calibri" w:cs="OpenSans-Regular"/>
          <w:color w:val="000000" w:themeColor="text1"/>
          <w:lang w:val="en-US"/>
        </w:rPr>
        <w:t xml:space="preserve">t al., 2007). Authors observed </w:t>
      </w:r>
      <w:r w:rsidR="00B80FF6" w:rsidRPr="00EE213B">
        <w:rPr>
          <w:rFonts w:ascii="Calibri" w:hAnsi="Calibri" w:cs="OpenSans-Regular"/>
          <w:color w:val="000000" w:themeColor="text1"/>
          <w:lang w:val="en-US"/>
        </w:rPr>
        <w:t xml:space="preserve">an acute peak in resting oxygen level immediately post EIMD followed by a </w:t>
      </w:r>
      <w:r w:rsidR="00EA65F5" w:rsidRPr="00EE213B">
        <w:rPr>
          <w:rFonts w:ascii="Calibri" w:hAnsi="Calibri" w:cs="OpenSans-Regular"/>
          <w:color w:val="000000" w:themeColor="text1"/>
          <w:lang w:val="en-US"/>
        </w:rPr>
        <w:t>significant decline</w:t>
      </w:r>
      <w:r w:rsidR="00B80FF6" w:rsidRPr="00EE213B">
        <w:rPr>
          <w:rFonts w:ascii="Calibri" w:hAnsi="Calibri" w:cs="OpenSans-Regular"/>
          <w:color w:val="000000" w:themeColor="text1"/>
          <w:lang w:val="en-US"/>
        </w:rPr>
        <w:t xml:space="preserve"> at all further time points. The researchers attributed this </w:t>
      </w:r>
      <w:r w:rsidR="00EA65F5" w:rsidRPr="00EE213B">
        <w:rPr>
          <w:rFonts w:ascii="Calibri" w:hAnsi="Calibri" w:cs="OpenSans-Regular"/>
          <w:color w:val="000000" w:themeColor="text1"/>
          <w:lang w:val="en-US"/>
        </w:rPr>
        <w:t xml:space="preserve">initial increase </w:t>
      </w:r>
      <w:r w:rsidR="00B80FF6" w:rsidRPr="00EE213B">
        <w:rPr>
          <w:rFonts w:ascii="Calibri" w:hAnsi="Calibri" w:cs="OpenSans-Regular"/>
          <w:color w:val="000000" w:themeColor="text1"/>
          <w:lang w:val="en-US"/>
        </w:rPr>
        <w:t xml:space="preserve">to an acute exercise hyperemia, a recognised reaction whereby an increase in local muscle metabolism initiates a compensatory vasodilation (Joyner et al., 2015). The declining resting </w:t>
      </w:r>
      <w:r w:rsidR="00B80FF6" w:rsidRPr="00EE213B">
        <w:rPr>
          <w:rFonts w:ascii="Calibri" w:hAnsi="Calibri"/>
        </w:rPr>
        <w:t>SmO</w:t>
      </w:r>
      <w:r w:rsidR="00B80FF6" w:rsidRPr="00EE213B">
        <w:rPr>
          <w:rFonts w:ascii="Calibri" w:hAnsi="Calibri"/>
          <w:vertAlign w:val="subscript"/>
        </w:rPr>
        <w:t>2</w:t>
      </w:r>
      <w:r w:rsidR="00B80FF6" w:rsidRPr="00EE213B">
        <w:rPr>
          <w:rFonts w:ascii="Calibri" w:hAnsi="Calibri" w:cs="OpenSans-Regular"/>
          <w:color w:val="000000" w:themeColor="text1"/>
          <w:lang w:val="en-US"/>
        </w:rPr>
        <w:t xml:space="preserve"> levels at 24 and 48 hours</w:t>
      </w:r>
      <w:r w:rsidR="00916EFB" w:rsidRPr="00EE213B">
        <w:rPr>
          <w:rFonts w:ascii="Calibri" w:hAnsi="Calibri" w:cs="OpenSans-Regular"/>
          <w:color w:val="000000" w:themeColor="text1"/>
          <w:lang w:val="en-US"/>
        </w:rPr>
        <w:t xml:space="preserve"> (fig 2</w:t>
      </w:r>
      <w:r w:rsidR="00B80FF6" w:rsidRPr="00EE213B">
        <w:rPr>
          <w:rFonts w:ascii="Calibri" w:hAnsi="Calibri" w:cs="OpenSans-Regular"/>
          <w:color w:val="000000" w:themeColor="text1"/>
          <w:lang w:val="en-US"/>
        </w:rPr>
        <w:t xml:space="preserve">), would reflect previous research that concludes EIMD interferes will local blood flow and oxygenation (Souza-Silva et al., 2017). In contrast to this, the VT group resting muscle sm02 post EIDM </w:t>
      </w:r>
      <w:r w:rsidR="000F58C6">
        <w:rPr>
          <w:rFonts w:ascii="Calibri" w:hAnsi="Calibri" w:cs="OpenSans-Regular"/>
          <w:color w:val="000000" w:themeColor="text1"/>
          <w:lang w:val="en-US"/>
        </w:rPr>
        <w:t>would not fit this</w:t>
      </w:r>
      <w:r w:rsidR="00B80FF6" w:rsidRPr="00EE213B">
        <w:rPr>
          <w:rFonts w:ascii="Calibri" w:hAnsi="Calibri" w:cs="OpenSans-Regular"/>
          <w:color w:val="000000" w:themeColor="text1"/>
          <w:lang w:val="en-US"/>
        </w:rPr>
        <w:t xml:space="preserve"> theory</w:t>
      </w:r>
      <w:r w:rsidR="006F6217" w:rsidRPr="00EE213B">
        <w:rPr>
          <w:rFonts w:ascii="Calibri" w:hAnsi="Calibri" w:cs="OpenSans-Regular"/>
          <w:color w:val="000000" w:themeColor="text1"/>
          <w:lang w:val="en-US"/>
        </w:rPr>
        <w:t>,</w:t>
      </w:r>
      <w:r w:rsidR="00B80FF6" w:rsidRPr="00EE213B">
        <w:rPr>
          <w:rFonts w:ascii="Calibri" w:hAnsi="Calibri" w:cs="OpenSans-Regular"/>
          <w:color w:val="000000" w:themeColor="text1"/>
          <w:lang w:val="en-US"/>
        </w:rPr>
        <w:t xml:space="preserve"> as it remained higher throughout the study</w:t>
      </w:r>
      <w:r w:rsidR="00916EFB" w:rsidRPr="00EE213B">
        <w:rPr>
          <w:rFonts w:ascii="Calibri" w:hAnsi="Calibri" w:cs="OpenSans-Regular"/>
          <w:color w:val="000000" w:themeColor="text1"/>
          <w:lang w:val="en-US"/>
        </w:rPr>
        <w:t xml:space="preserve"> (fig 2</w:t>
      </w:r>
      <w:r w:rsidR="006D4F63" w:rsidRPr="00EE213B">
        <w:rPr>
          <w:rFonts w:ascii="Calibri" w:hAnsi="Calibri" w:cs="OpenSans-Regular"/>
          <w:color w:val="000000" w:themeColor="text1"/>
          <w:lang w:val="en-US"/>
        </w:rPr>
        <w:t>)</w:t>
      </w:r>
      <w:r w:rsidR="00B80FF6" w:rsidRPr="00EE213B">
        <w:rPr>
          <w:rFonts w:ascii="Calibri" w:hAnsi="Calibri" w:cs="OpenSans-Regular"/>
          <w:color w:val="000000" w:themeColor="text1"/>
          <w:lang w:val="en-US"/>
        </w:rPr>
        <w:t xml:space="preserve">. </w:t>
      </w:r>
      <w:r w:rsidR="006D4F63" w:rsidRPr="00EE213B">
        <w:rPr>
          <w:rFonts w:ascii="Calibri" w:hAnsi="Calibri" w:cs="OpenSans-Regular"/>
          <w:color w:val="000000" w:themeColor="text1"/>
          <w:lang w:val="en-US"/>
        </w:rPr>
        <w:t xml:space="preserve">A possible </w:t>
      </w:r>
      <w:r w:rsidR="00B80FF6" w:rsidRPr="00EE213B">
        <w:rPr>
          <w:rFonts w:ascii="Calibri" w:hAnsi="Calibri" w:cs="OpenSans-Regular"/>
          <w:color w:val="000000" w:themeColor="text1"/>
          <w:lang w:val="en-US"/>
        </w:rPr>
        <w:t>explanation for this observed phenomenon might be evidence of a ‘functional hyperemia’, whereby increased local metabolic activity, in this case induced by EIMD, initiates a</w:t>
      </w:r>
      <w:r w:rsidR="00906192" w:rsidRPr="00EE213B">
        <w:rPr>
          <w:rFonts w:ascii="Calibri" w:hAnsi="Calibri" w:cs="OpenSans-Regular"/>
          <w:color w:val="000000" w:themeColor="text1"/>
          <w:lang w:val="en-US"/>
        </w:rPr>
        <w:t>n enhanced vasomotor response.</w:t>
      </w:r>
      <w:r w:rsidR="00B80FF6" w:rsidRPr="00EE213B">
        <w:rPr>
          <w:rFonts w:ascii="Calibri" w:hAnsi="Calibri" w:cs="OpenSans-Regular"/>
          <w:color w:val="000000" w:themeColor="text1"/>
          <w:lang w:val="en-US"/>
        </w:rPr>
        <w:t xml:space="preserve"> </w:t>
      </w:r>
      <w:r w:rsidR="000822A6" w:rsidRPr="00EE213B">
        <w:rPr>
          <w:rFonts w:ascii="Calibri" w:hAnsi="Calibri" w:cs="OpenSans-Regular"/>
          <w:color w:val="000000" w:themeColor="text1"/>
          <w:lang w:val="en-US"/>
        </w:rPr>
        <w:t xml:space="preserve">Local muscle oxygen requirements increase </w:t>
      </w:r>
      <w:r w:rsidR="00906192" w:rsidRPr="00EE213B">
        <w:rPr>
          <w:rFonts w:ascii="Calibri" w:hAnsi="Calibri" w:cs="OpenSans-Regular"/>
          <w:color w:val="000000" w:themeColor="text1"/>
          <w:lang w:val="en-US"/>
        </w:rPr>
        <w:t>in response to EIMD due to</w:t>
      </w:r>
      <w:r w:rsidR="000822A6" w:rsidRPr="00EE213B">
        <w:rPr>
          <w:rFonts w:ascii="Calibri" w:hAnsi="Calibri" w:cs="OpenSans-Regular"/>
          <w:color w:val="000000" w:themeColor="text1"/>
          <w:lang w:val="en-US"/>
        </w:rPr>
        <w:t xml:space="preserve"> aerobic repair processes that take place within the muscle</w:t>
      </w:r>
      <w:r w:rsidR="00906192" w:rsidRPr="00EE213B">
        <w:rPr>
          <w:rFonts w:ascii="Calibri" w:hAnsi="Calibri" w:cs="OpenSans-Regular"/>
          <w:color w:val="000000" w:themeColor="text1"/>
          <w:lang w:val="en-US"/>
        </w:rPr>
        <w:t xml:space="preserve"> (Ahmadi et al., 2007)</w:t>
      </w:r>
      <w:r w:rsidR="000822A6" w:rsidRPr="00EE213B">
        <w:rPr>
          <w:rFonts w:ascii="Calibri" w:hAnsi="Calibri" w:cs="OpenSans-Regular"/>
          <w:color w:val="000000" w:themeColor="text1"/>
          <w:lang w:val="en-US"/>
        </w:rPr>
        <w:t>. In addition to this</w:t>
      </w:r>
      <w:r w:rsidR="006F6217" w:rsidRPr="00EE213B">
        <w:rPr>
          <w:rFonts w:ascii="Calibri" w:hAnsi="Calibri" w:cs="OpenSans-Regular"/>
          <w:color w:val="000000" w:themeColor="text1"/>
          <w:lang w:val="en-US"/>
        </w:rPr>
        <w:t>,</w:t>
      </w:r>
      <w:r w:rsidR="000822A6" w:rsidRPr="00EE213B">
        <w:rPr>
          <w:rFonts w:ascii="Calibri" w:hAnsi="Calibri" w:cs="OpenSans-Regular"/>
          <w:color w:val="000000" w:themeColor="text1"/>
          <w:lang w:val="en-US"/>
        </w:rPr>
        <w:t xml:space="preserve"> </w:t>
      </w:r>
      <w:r w:rsidR="006F6217" w:rsidRPr="00EE213B">
        <w:rPr>
          <w:rFonts w:ascii="Calibri" w:hAnsi="Calibri" w:cs="OpenSans-Regular"/>
          <w:color w:val="000000" w:themeColor="text1"/>
          <w:lang w:val="en-US"/>
        </w:rPr>
        <w:t xml:space="preserve">release of </w:t>
      </w:r>
      <w:r w:rsidR="000822A6" w:rsidRPr="00EE213B">
        <w:rPr>
          <w:rFonts w:ascii="Calibri" w:hAnsi="Calibri" w:cs="OpenSans-Regular"/>
          <w:color w:val="000000" w:themeColor="text1"/>
          <w:lang w:val="en-US"/>
        </w:rPr>
        <w:t xml:space="preserve">inflammatory metabolites </w:t>
      </w:r>
      <w:r w:rsidR="00EA65F5" w:rsidRPr="00EE213B">
        <w:rPr>
          <w:rFonts w:ascii="Calibri" w:hAnsi="Calibri" w:cs="OpenSans-Regular"/>
          <w:color w:val="000000" w:themeColor="text1"/>
          <w:lang w:val="en-US"/>
        </w:rPr>
        <w:t>c</w:t>
      </w:r>
      <w:r w:rsidR="006F6217" w:rsidRPr="00EE213B">
        <w:rPr>
          <w:rFonts w:ascii="Calibri" w:hAnsi="Calibri" w:cs="OpenSans-Regular"/>
          <w:color w:val="000000" w:themeColor="text1"/>
          <w:lang w:val="en-US"/>
        </w:rPr>
        <w:t xml:space="preserve">ould </w:t>
      </w:r>
      <w:r w:rsidR="000822A6" w:rsidRPr="00EE213B">
        <w:rPr>
          <w:rFonts w:ascii="Calibri" w:hAnsi="Calibri" w:cs="OpenSans-Regular"/>
          <w:color w:val="000000" w:themeColor="text1"/>
          <w:lang w:val="en-US"/>
        </w:rPr>
        <w:t xml:space="preserve">induce </w:t>
      </w:r>
      <w:r w:rsidR="006F6217" w:rsidRPr="00EE213B">
        <w:rPr>
          <w:rFonts w:ascii="Calibri" w:hAnsi="Calibri" w:cs="OpenSans-Regular"/>
          <w:color w:val="000000" w:themeColor="text1"/>
          <w:lang w:val="en-US"/>
        </w:rPr>
        <w:t xml:space="preserve">a </w:t>
      </w:r>
      <w:r w:rsidR="000822A6" w:rsidRPr="00EE213B">
        <w:rPr>
          <w:rFonts w:ascii="Calibri" w:hAnsi="Calibri" w:cs="OpenSans-Regular"/>
          <w:color w:val="000000" w:themeColor="text1"/>
          <w:lang w:val="en-US"/>
        </w:rPr>
        <w:t>loca</w:t>
      </w:r>
      <w:r w:rsidR="00F765F7" w:rsidRPr="00EE213B">
        <w:rPr>
          <w:rFonts w:ascii="Calibri" w:hAnsi="Calibri" w:cs="OpenSans-Regular"/>
          <w:color w:val="000000" w:themeColor="text1"/>
          <w:lang w:val="en-US"/>
        </w:rPr>
        <w:t xml:space="preserve">l reactive vasodilation, which </w:t>
      </w:r>
      <w:r w:rsidR="00EA65F5" w:rsidRPr="00EE213B">
        <w:rPr>
          <w:rFonts w:ascii="Calibri" w:hAnsi="Calibri" w:cs="OpenSans-Regular"/>
          <w:color w:val="000000" w:themeColor="text1"/>
          <w:lang w:val="en-US"/>
        </w:rPr>
        <w:t>then</w:t>
      </w:r>
      <w:r w:rsidR="000822A6" w:rsidRPr="00EE213B">
        <w:rPr>
          <w:rFonts w:ascii="Calibri" w:hAnsi="Calibri" w:cs="OpenSans-Regular"/>
          <w:color w:val="000000" w:themeColor="text1"/>
          <w:lang w:val="en-US"/>
        </w:rPr>
        <w:t xml:space="preserve"> facilitate</w:t>
      </w:r>
      <w:r w:rsidR="00EA65F5" w:rsidRPr="00EE213B">
        <w:rPr>
          <w:rFonts w:ascii="Calibri" w:hAnsi="Calibri" w:cs="OpenSans-Regular"/>
          <w:color w:val="000000" w:themeColor="text1"/>
          <w:lang w:val="en-US"/>
        </w:rPr>
        <w:t>s</w:t>
      </w:r>
      <w:r w:rsidR="000822A6" w:rsidRPr="00EE213B">
        <w:rPr>
          <w:rFonts w:ascii="Calibri" w:hAnsi="Calibri" w:cs="OpenSans-Regular"/>
          <w:color w:val="000000" w:themeColor="text1"/>
          <w:lang w:val="en-US"/>
        </w:rPr>
        <w:t xml:space="preserve"> a greater delivery of oxygen to meet this </w:t>
      </w:r>
      <w:r w:rsidR="00D228C7" w:rsidRPr="00EE213B">
        <w:rPr>
          <w:rFonts w:ascii="Calibri" w:hAnsi="Calibri" w:cs="OpenSans-Regular"/>
          <w:color w:val="000000" w:themeColor="text1"/>
          <w:lang w:val="en-US"/>
        </w:rPr>
        <w:t xml:space="preserve">new </w:t>
      </w:r>
      <w:r w:rsidR="000822A6" w:rsidRPr="00EE213B">
        <w:rPr>
          <w:rFonts w:ascii="Calibri" w:hAnsi="Calibri" w:cs="OpenSans-Regular"/>
          <w:color w:val="000000" w:themeColor="text1"/>
          <w:lang w:val="en-US"/>
        </w:rPr>
        <w:t>higher utilisation</w:t>
      </w:r>
      <w:r w:rsidR="00D228C7" w:rsidRPr="00EE213B">
        <w:rPr>
          <w:rFonts w:ascii="Calibri" w:hAnsi="Calibri" w:cs="OpenSans-Regular"/>
          <w:color w:val="000000" w:themeColor="text1"/>
          <w:lang w:val="en-US"/>
        </w:rPr>
        <w:t xml:space="preserve"> (Barnes et al., 2010)</w:t>
      </w:r>
      <w:r w:rsidR="000822A6" w:rsidRPr="00EE213B">
        <w:rPr>
          <w:rFonts w:ascii="Calibri" w:hAnsi="Calibri" w:cs="OpenSans-Regular"/>
          <w:color w:val="000000" w:themeColor="text1"/>
          <w:lang w:val="en-US"/>
        </w:rPr>
        <w:t>. Integrity of the local muscle vasculature</w:t>
      </w:r>
      <w:r w:rsidR="003A5B8F" w:rsidRPr="00EE213B">
        <w:rPr>
          <w:rFonts w:ascii="Calibri" w:hAnsi="Calibri" w:cs="OpenSans-Regular"/>
          <w:color w:val="000000" w:themeColor="text1"/>
          <w:lang w:val="en-US"/>
        </w:rPr>
        <w:t xml:space="preserve"> would</w:t>
      </w:r>
      <w:r w:rsidR="000822A6" w:rsidRPr="00EE213B">
        <w:rPr>
          <w:rFonts w:ascii="Calibri" w:hAnsi="Calibri" w:cs="OpenSans-Regular"/>
          <w:color w:val="000000" w:themeColor="text1"/>
          <w:lang w:val="en-US"/>
        </w:rPr>
        <w:t xml:space="preserve"> be required for this</w:t>
      </w:r>
      <w:r w:rsidR="003A5B8F" w:rsidRPr="00EE213B">
        <w:rPr>
          <w:rFonts w:ascii="Calibri" w:hAnsi="Calibri" w:cs="OpenSans-Regular"/>
          <w:color w:val="000000" w:themeColor="text1"/>
          <w:lang w:val="en-US"/>
        </w:rPr>
        <w:t xml:space="preserve"> vasodilation</w:t>
      </w:r>
      <w:r w:rsidR="000822A6" w:rsidRPr="00EE213B">
        <w:rPr>
          <w:rFonts w:ascii="Calibri" w:hAnsi="Calibri" w:cs="OpenSans-Regular"/>
          <w:color w:val="000000" w:themeColor="text1"/>
          <w:lang w:val="en-US"/>
        </w:rPr>
        <w:t xml:space="preserve"> to be successful</w:t>
      </w:r>
      <w:r w:rsidR="003A5B8F" w:rsidRPr="00EE213B">
        <w:rPr>
          <w:rFonts w:ascii="Calibri" w:hAnsi="Calibri" w:cs="OpenSans-Regular"/>
          <w:color w:val="000000" w:themeColor="text1"/>
          <w:lang w:val="en-US"/>
        </w:rPr>
        <w:t xml:space="preserve">, which is a possible reason why the CON group </w:t>
      </w:r>
      <w:r w:rsidR="003A5B8F" w:rsidRPr="00EE213B">
        <w:rPr>
          <w:rFonts w:ascii="Calibri" w:hAnsi="Calibri"/>
        </w:rPr>
        <w:t>SmO</w:t>
      </w:r>
      <w:r w:rsidR="003A5B8F" w:rsidRPr="00EE213B">
        <w:rPr>
          <w:rFonts w:ascii="Calibri" w:hAnsi="Calibri"/>
          <w:vertAlign w:val="subscript"/>
        </w:rPr>
        <w:t>2</w:t>
      </w:r>
      <w:r w:rsidR="003A5B8F" w:rsidRPr="00EE213B">
        <w:rPr>
          <w:rFonts w:ascii="Calibri" w:hAnsi="Calibri" w:cs="OpenSans-Regular"/>
          <w:color w:val="000000" w:themeColor="text1"/>
          <w:lang w:val="en-US"/>
        </w:rPr>
        <w:t xml:space="preserve"> declines</w:t>
      </w:r>
      <w:r w:rsidR="000F58C6">
        <w:rPr>
          <w:rFonts w:ascii="Calibri" w:hAnsi="Calibri" w:cs="OpenSans-Regular"/>
          <w:color w:val="000000" w:themeColor="text1"/>
          <w:lang w:val="en-US"/>
        </w:rPr>
        <w:t xml:space="preserve"> post EIMD</w:t>
      </w:r>
      <w:r w:rsidR="00D228C7" w:rsidRPr="00EE213B">
        <w:rPr>
          <w:rFonts w:ascii="Calibri" w:hAnsi="Calibri" w:cs="OpenSans-Regular"/>
          <w:color w:val="000000" w:themeColor="text1"/>
          <w:lang w:val="en-US"/>
        </w:rPr>
        <w:t xml:space="preserve">. </w:t>
      </w:r>
      <w:r w:rsidR="00ED03D6" w:rsidRPr="00EE213B">
        <w:rPr>
          <w:rFonts w:ascii="Calibri" w:hAnsi="Calibri" w:cs="OpenSans-Regular"/>
          <w:color w:val="000000" w:themeColor="text1"/>
          <w:lang w:val="en-US"/>
        </w:rPr>
        <w:t>It is worth noting here that the lack of significance</w:t>
      </w:r>
      <w:r w:rsidR="006F6217" w:rsidRPr="00EE213B">
        <w:rPr>
          <w:rFonts w:ascii="Calibri" w:hAnsi="Calibri" w:cs="OpenSans-Regular"/>
          <w:color w:val="000000" w:themeColor="text1"/>
          <w:lang w:val="en-US"/>
        </w:rPr>
        <w:t xml:space="preserve"> </w:t>
      </w:r>
      <w:r w:rsidR="00EA65F5" w:rsidRPr="00EE213B">
        <w:rPr>
          <w:rFonts w:ascii="Calibri" w:hAnsi="Calibri" w:cs="OpenSans-Regular"/>
          <w:color w:val="000000" w:themeColor="text1"/>
          <w:lang w:val="en-US"/>
        </w:rPr>
        <w:t>between</w:t>
      </w:r>
      <w:r w:rsidR="006F6217" w:rsidRPr="00EE213B">
        <w:rPr>
          <w:rFonts w:ascii="Calibri" w:hAnsi="Calibri" w:cs="OpenSans-Regular"/>
          <w:color w:val="000000" w:themeColor="text1"/>
          <w:lang w:val="en-US"/>
        </w:rPr>
        <w:t xml:space="preserve"> groups</w:t>
      </w:r>
      <w:r w:rsidR="00ED03D6" w:rsidRPr="00EE213B">
        <w:rPr>
          <w:rFonts w:ascii="Calibri" w:hAnsi="Calibri" w:cs="OpenSans-Regular"/>
          <w:color w:val="000000" w:themeColor="text1"/>
          <w:lang w:val="en-US"/>
        </w:rPr>
        <w:t xml:space="preserve"> is most likely due to the small sample size and high variations within</w:t>
      </w:r>
      <w:r w:rsidRPr="00EE213B">
        <w:rPr>
          <w:rFonts w:ascii="Calibri" w:hAnsi="Calibri" w:cs="OpenSans-Regular"/>
          <w:color w:val="000000" w:themeColor="text1"/>
          <w:lang w:val="en-US"/>
        </w:rPr>
        <w:t xml:space="preserve"> </w:t>
      </w:r>
      <w:r w:rsidR="006F6217" w:rsidRPr="00EE213B">
        <w:rPr>
          <w:rFonts w:ascii="Calibri" w:hAnsi="Calibri" w:cs="OpenSans-Regular"/>
          <w:color w:val="000000" w:themeColor="text1"/>
          <w:lang w:val="en-US"/>
        </w:rPr>
        <w:t xml:space="preserve">the </w:t>
      </w:r>
      <w:r w:rsidRPr="00EE213B">
        <w:rPr>
          <w:rFonts w:ascii="Calibri" w:hAnsi="Calibri" w:cs="OpenSans-Regular"/>
          <w:color w:val="000000" w:themeColor="text1"/>
          <w:lang w:val="en-US"/>
        </w:rPr>
        <w:t>groups</w:t>
      </w:r>
      <w:r w:rsidR="00ED03D6" w:rsidRPr="00EE213B">
        <w:rPr>
          <w:rFonts w:ascii="Calibri" w:hAnsi="Calibri" w:cs="OpenSans-Regular"/>
          <w:color w:val="000000" w:themeColor="text1"/>
          <w:lang w:val="en-US"/>
        </w:rPr>
        <w:t>, so future studi</w:t>
      </w:r>
      <w:r w:rsidR="000F58C6">
        <w:rPr>
          <w:rFonts w:ascii="Calibri" w:hAnsi="Calibri" w:cs="OpenSans-Regular"/>
          <w:color w:val="000000" w:themeColor="text1"/>
          <w:lang w:val="en-US"/>
        </w:rPr>
        <w:t>es with larger cohorts or increased homogeneity</w:t>
      </w:r>
      <w:r w:rsidR="00ED03D6" w:rsidRPr="00EE213B">
        <w:rPr>
          <w:rFonts w:ascii="Calibri" w:hAnsi="Calibri" w:cs="OpenSans-Regular"/>
          <w:color w:val="000000" w:themeColor="text1"/>
          <w:lang w:val="en-US"/>
        </w:rPr>
        <w:t xml:space="preserve"> would be beneficial. </w:t>
      </w:r>
    </w:p>
    <w:p w:rsidR="004C1ED3" w:rsidRPr="00EE213B" w:rsidRDefault="00A956DB"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Th</w:t>
      </w:r>
      <w:r w:rsidR="006A7F02" w:rsidRPr="00EE213B">
        <w:rPr>
          <w:rFonts w:ascii="Calibri" w:hAnsi="Calibri" w:cs="OpenSans-Regular"/>
          <w:color w:val="000000" w:themeColor="text1"/>
          <w:lang w:val="en-US"/>
        </w:rPr>
        <w:t>e current</w:t>
      </w:r>
      <w:r w:rsidR="00ED03D6" w:rsidRPr="00EE213B">
        <w:rPr>
          <w:rFonts w:ascii="Calibri" w:hAnsi="Calibri" w:cs="OpenSans-Regular"/>
          <w:color w:val="000000" w:themeColor="text1"/>
          <w:lang w:val="en-US"/>
        </w:rPr>
        <w:t xml:space="preserve"> study also examined the effects of EIMD on the rate of oxygen consumption. Application of the supra systolic arterial occlusion allowed further investigation of muscle oxygen kinetics. In theory this allows the cessation of inflow and outflow</w:t>
      </w:r>
      <w:r w:rsidR="00EA65F5" w:rsidRPr="00EE213B">
        <w:rPr>
          <w:rFonts w:ascii="Calibri" w:hAnsi="Calibri" w:cs="OpenSans-Regular"/>
          <w:color w:val="000000" w:themeColor="text1"/>
          <w:lang w:val="en-US"/>
        </w:rPr>
        <w:t xml:space="preserve"> of blood posterior to the cuff. Once this is achieved</w:t>
      </w:r>
      <w:r w:rsidR="00ED03D6" w:rsidRPr="00EE213B">
        <w:rPr>
          <w:rFonts w:ascii="Calibri" w:hAnsi="Calibri" w:cs="OpenSans-Regular"/>
          <w:color w:val="000000" w:themeColor="text1"/>
          <w:lang w:val="en-US"/>
        </w:rPr>
        <w:t xml:space="preserve"> it is then possible to observe local</w:t>
      </w:r>
      <w:r w:rsidR="009F0C03" w:rsidRPr="00EE213B">
        <w:rPr>
          <w:rFonts w:ascii="Calibri" w:hAnsi="Calibri" w:cs="OpenSans-Regular"/>
          <w:color w:val="000000" w:themeColor="text1"/>
          <w:lang w:val="en-US"/>
        </w:rPr>
        <w:t xml:space="preserve"> muscle</w:t>
      </w:r>
      <w:r w:rsidR="00ED03D6" w:rsidRPr="00EE213B">
        <w:rPr>
          <w:rFonts w:ascii="Calibri" w:hAnsi="Calibri" w:cs="OpenSans-Regular"/>
          <w:color w:val="000000" w:themeColor="text1"/>
          <w:lang w:val="en-US"/>
        </w:rPr>
        <w:t xml:space="preserve"> oxygen consumption via the NIRS device in terms of changes in relative amounts and rates of oxygen usage. </w:t>
      </w:r>
      <w:r w:rsidR="006A7F02" w:rsidRPr="00EE213B">
        <w:rPr>
          <w:rFonts w:ascii="Calibri" w:hAnsi="Calibri" w:cs="OpenSans-Regular"/>
          <w:color w:val="000000" w:themeColor="text1"/>
          <w:lang w:val="en-US"/>
        </w:rPr>
        <w:t>One caveat is that NIRS signals cannot differentiate between whether the oxygen signal is from the myoglobin (Mb) and</w:t>
      </w:r>
      <w:r w:rsidR="009F0C03" w:rsidRPr="00EE213B">
        <w:rPr>
          <w:rFonts w:ascii="Calibri" w:hAnsi="Calibri" w:cs="OpenSans-Regular"/>
          <w:color w:val="000000" w:themeColor="text1"/>
          <w:lang w:val="en-US"/>
        </w:rPr>
        <w:t>/or</w:t>
      </w:r>
      <w:r w:rsidR="006A7F02" w:rsidRPr="00EE213B">
        <w:rPr>
          <w:rFonts w:ascii="Calibri" w:hAnsi="Calibri" w:cs="OpenSans-Regular"/>
          <w:color w:val="000000" w:themeColor="text1"/>
          <w:lang w:val="en-US"/>
        </w:rPr>
        <w:t xml:space="preserve"> hemoglobin (Hb) chromophores. Throughout this study, and in other similar studies, it assumed that any changes to the </w:t>
      </w:r>
      <w:r w:rsidR="006A7F02" w:rsidRPr="00EE213B">
        <w:rPr>
          <w:rFonts w:ascii="Calibri" w:hAnsi="Calibri"/>
        </w:rPr>
        <w:t>SmO</w:t>
      </w:r>
      <w:r w:rsidR="006A7F02" w:rsidRPr="00EE213B">
        <w:rPr>
          <w:rFonts w:ascii="Calibri" w:hAnsi="Calibri"/>
          <w:vertAlign w:val="subscript"/>
        </w:rPr>
        <w:t>2</w:t>
      </w:r>
      <w:r w:rsidR="006A7F02" w:rsidRPr="00EE213B">
        <w:rPr>
          <w:rFonts w:ascii="Calibri" w:hAnsi="Calibri" w:cs="OpenSans-Regular"/>
          <w:color w:val="000000" w:themeColor="text1"/>
          <w:lang w:val="en-US"/>
        </w:rPr>
        <w:t xml:space="preserve"> value are a consequence of changes in the saturation of the Hb in the blood and thus can be attributed to blood flow. Previous research </w:t>
      </w:r>
      <w:r w:rsidR="006A7F02" w:rsidRPr="00EE213B">
        <w:rPr>
          <w:rFonts w:ascii="Calibri" w:hAnsi="Calibri"/>
        </w:rPr>
        <w:t>suggests that up to 80% of the NIRS optical signal is from Hb and not Mb (Hamaoka et al., 2011) but this needs further investigation and should be factored in when considering SmO</w:t>
      </w:r>
      <w:r w:rsidR="006A7F02" w:rsidRPr="00EE213B">
        <w:rPr>
          <w:rFonts w:ascii="Calibri" w:hAnsi="Calibri"/>
          <w:vertAlign w:val="subscript"/>
        </w:rPr>
        <w:t>2</w:t>
      </w:r>
      <w:r w:rsidR="006A7F02" w:rsidRPr="00EE213B">
        <w:rPr>
          <w:rFonts w:ascii="Calibri" w:hAnsi="Calibri"/>
        </w:rPr>
        <w:t xml:space="preserve"> as a proxy for changes in blood flow.</w:t>
      </w:r>
    </w:p>
    <w:p w:rsidR="00E35B2E" w:rsidRPr="00EE213B" w:rsidRDefault="00ED03D6"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No significant changes in relative muscle oxygen consumption (as expressed in peak nadir data) were observed over time, however at 60 minutes the EXP</w:t>
      </w:r>
      <w:r w:rsidR="00562E94" w:rsidRPr="00EE213B">
        <w:rPr>
          <w:rFonts w:ascii="Calibri" w:hAnsi="Calibri" w:cs="OpenSans-Regular"/>
          <w:color w:val="000000" w:themeColor="text1"/>
          <w:lang w:val="en-US"/>
        </w:rPr>
        <w:t xml:space="preserve"> group</w:t>
      </w:r>
      <w:r w:rsidRPr="00EE213B">
        <w:rPr>
          <w:rFonts w:ascii="Calibri" w:hAnsi="Calibri" w:cs="OpenSans-Regular"/>
          <w:color w:val="000000" w:themeColor="text1"/>
          <w:lang w:val="en-US"/>
        </w:rPr>
        <w:t xml:space="preserve"> displayed a significant increase in oxygen consumption versus </w:t>
      </w:r>
      <w:r w:rsidR="00562E94" w:rsidRPr="00EE213B">
        <w:rPr>
          <w:rFonts w:ascii="Calibri" w:hAnsi="Calibri" w:cs="OpenSans-Regular"/>
          <w:color w:val="000000" w:themeColor="text1"/>
          <w:lang w:val="en-US"/>
        </w:rPr>
        <w:t xml:space="preserve">the </w:t>
      </w:r>
      <w:r w:rsidRPr="00EE213B">
        <w:rPr>
          <w:rFonts w:ascii="Calibri" w:hAnsi="Calibri" w:cs="OpenSans-Regular"/>
          <w:color w:val="000000" w:themeColor="text1"/>
          <w:lang w:val="en-US"/>
        </w:rPr>
        <w:t>CON</w:t>
      </w:r>
      <w:r w:rsidR="00562E94" w:rsidRPr="00EE213B">
        <w:rPr>
          <w:rFonts w:ascii="Calibri" w:hAnsi="Calibri" w:cs="OpenSans-Regular"/>
          <w:color w:val="000000" w:themeColor="text1"/>
          <w:lang w:val="en-US"/>
        </w:rPr>
        <w:t xml:space="preserve"> group</w:t>
      </w:r>
      <w:r w:rsidRPr="00EE213B">
        <w:rPr>
          <w:rFonts w:ascii="Calibri" w:hAnsi="Calibri" w:cs="OpenSans-Regular"/>
          <w:color w:val="000000" w:themeColor="text1"/>
          <w:lang w:val="en-US"/>
        </w:rPr>
        <w:t xml:space="preserve">. </w:t>
      </w:r>
      <w:r w:rsidR="00F20E84" w:rsidRPr="00EE213B">
        <w:rPr>
          <w:rFonts w:ascii="Calibri" w:hAnsi="Calibri" w:cs="OpenSans-Regular"/>
          <w:color w:val="000000" w:themeColor="text1"/>
          <w:lang w:val="en-US"/>
        </w:rPr>
        <w:t xml:space="preserve">Previous research </w:t>
      </w:r>
      <w:r w:rsidR="00E47605" w:rsidRPr="00EE213B">
        <w:rPr>
          <w:rFonts w:ascii="Calibri" w:hAnsi="Calibri" w:cs="OpenSans-Regular"/>
          <w:color w:val="000000" w:themeColor="text1"/>
          <w:lang w:val="en-US"/>
        </w:rPr>
        <w:t>confirms that the negative effec</w:t>
      </w:r>
      <w:r w:rsidR="00897146" w:rsidRPr="00EE213B">
        <w:rPr>
          <w:rFonts w:ascii="Calibri" w:hAnsi="Calibri" w:cs="OpenSans-Regular"/>
          <w:color w:val="000000" w:themeColor="text1"/>
          <w:lang w:val="en-US"/>
        </w:rPr>
        <w:t xml:space="preserve">ts of EIMD manifest as early as </w:t>
      </w:r>
      <w:r w:rsidR="00E47605" w:rsidRPr="00EE213B">
        <w:rPr>
          <w:rFonts w:ascii="Calibri" w:hAnsi="Calibri" w:cs="OpenSans-Regular"/>
          <w:color w:val="000000" w:themeColor="text1"/>
          <w:lang w:val="en-US"/>
        </w:rPr>
        <w:t xml:space="preserve">90minutes post EIMD, with </w:t>
      </w:r>
      <w:r w:rsidR="00F20E84" w:rsidRPr="00EE213B">
        <w:rPr>
          <w:rFonts w:ascii="Calibri" w:hAnsi="Calibri" w:cs="OpenSans-Regular"/>
          <w:color w:val="000000" w:themeColor="text1"/>
          <w:lang w:val="en-US"/>
        </w:rPr>
        <w:t xml:space="preserve">reported </w:t>
      </w:r>
      <w:r w:rsidR="00E47605" w:rsidRPr="00EE213B">
        <w:rPr>
          <w:rFonts w:ascii="Calibri" w:hAnsi="Calibri" w:cs="OpenSans-Regular"/>
          <w:color w:val="000000" w:themeColor="text1"/>
          <w:lang w:val="en-US"/>
        </w:rPr>
        <w:t xml:space="preserve">reductions in </w:t>
      </w:r>
      <w:r w:rsidR="00F20E84" w:rsidRPr="00EE213B">
        <w:rPr>
          <w:rFonts w:ascii="Calibri" w:hAnsi="Calibri" w:cs="OpenSans-Regular"/>
          <w:color w:val="000000" w:themeColor="text1"/>
          <w:lang w:val="en-US"/>
        </w:rPr>
        <w:t>muscle strength</w:t>
      </w:r>
      <w:r w:rsidR="00F85E04" w:rsidRPr="00EE213B">
        <w:rPr>
          <w:rFonts w:ascii="Calibri" w:hAnsi="Calibri" w:cs="OpenSans-Regular"/>
          <w:color w:val="000000" w:themeColor="text1"/>
          <w:lang w:val="en-US"/>
        </w:rPr>
        <w:t xml:space="preserve">, </w:t>
      </w:r>
      <w:r w:rsidR="00E47605" w:rsidRPr="00EE213B">
        <w:rPr>
          <w:rFonts w:ascii="Calibri" w:hAnsi="Calibri" w:cs="OpenSans-Regular"/>
          <w:color w:val="000000" w:themeColor="text1"/>
          <w:lang w:val="en-US"/>
        </w:rPr>
        <w:t>increased soreness</w:t>
      </w:r>
      <w:r w:rsidR="00897146" w:rsidRPr="00EE213B">
        <w:rPr>
          <w:rFonts w:ascii="Calibri" w:hAnsi="Calibri" w:cs="OpenSans-Regular"/>
          <w:color w:val="000000" w:themeColor="text1"/>
          <w:lang w:val="en-US"/>
        </w:rPr>
        <w:t xml:space="preserve"> </w:t>
      </w:r>
      <w:r w:rsidR="00F85E04" w:rsidRPr="00EE213B">
        <w:rPr>
          <w:rFonts w:ascii="Calibri" w:hAnsi="Calibri" w:cs="OpenSans-Regular"/>
          <w:color w:val="000000" w:themeColor="text1"/>
          <w:lang w:val="en-US"/>
        </w:rPr>
        <w:t xml:space="preserve">and </w:t>
      </w:r>
      <w:r w:rsidR="007F6DFE" w:rsidRPr="00EE213B">
        <w:rPr>
          <w:rFonts w:ascii="Calibri" w:hAnsi="Calibri" w:cs="OpenSans-Regular"/>
          <w:color w:val="000000" w:themeColor="text1"/>
          <w:lang w:val="en-US"/>
        </w:rPr>
        <w:t>increased plasma protein</w:t>
      </w:r>
      <w:r w:rsidR="009F0C03" w:rsidRPr="00EE213B">
        <w:rPr>
          <w:rFonts w:ascii="Calibri" w:hAnsi="Calibri" w:cs="OpenSans-Regular"/>
          <w:color w:val="000000" w:themeColor="text1"/>
          <w:lang w:val="en-US"/>
        </w:rPr>
        <w:t>s</w:t>
      </w:r>
      <w:r w:rsidR="007F6DFE" w:rsidRPr="00EE213B">
        <w:rPr>
          <w:rFonts w:ascii="Calibri" w:hAnsi="Calibri" w:cs="OpenSans-Regular"/>
          <w:color w:val="000000" w:themeColor="text1"/>
          <w:lang w:val="en-US"/>
        </w:rPr>
        <w:t xml:space="preserve"> within </w:t>
      </w:r>
      <w:r w:rsidR="00167108" w:rsidRPr="00EE213B">
        <w:rPr>
          <w:rFonts w:ascii="Calibri" w:hAnsi="Calibri" w:cs="OpenSans-Regular"/>
          <w:color w:val="000000" w:themeColor="text1"/>
          <w:lang w:val="en-US"/>
        </w:rPr>
        <w:t>the blood</w:t>
      </w:r>
      <w:r w:rsidR="007F6DFE" w:rsidRPr="00EE213B">
        <w:rPr>
          <w:rFonts w:ascii="Calibri" w:hAnsi="Calibri" w:cs="OpenSans-Regular"/>
          <w:color w:val="000000" w:themeColor="text1"/>
          <w:lang w:val="en-US"/>
        </w:rPr>
        <w:t xml:space="preserve"> </w:t>
      </w:r>
      <w:r w:rsidR="00897146" w:rsidRPr="00EE213B">
        <w:rPr>
          <w:rFonts w:ascii="Calibri" w:hAnsi="Calibri" w:cs="OpenSans-Regular"/>
          <w:color w:val="000000" w:themeColor="text1"/>
          <w:lang w:val="en-US"/>
        </w:rPr>
        <w:t>(</w:t>
      </w:r>
      <w:r w:rsidR="007F6DFE" w:rsidRPr="00EE213B">
        <w:rPr>
          <w:rFonts w:ascii="Calibri" w:hAnsi="Calibri" w:cs="OpenSans-Regular"/>
          <w:color w:val="000000" w:themeColor="text1"/>
          <w:lang w:val="en-US"/>
        </w:rPr>
        <w:t>Davies et al., 2008</w:t>
      </w:r>
      <w:r w:rsidR="00897146" w:rsidRPr="00EE213B">
        <w:rPr>
          <w:rFonts w:ascii="Calibri" w:hAnsi="Calibri" w:cs="OpenSans-Regular"/>
          <w:color w:val="000000" w:themeColor="text1"/>
          <w:lang w:val="en-US"/>
        </w:rPr>
        <w:t>)</w:t>
      </w:r>
      <w:r w:rsidR="00E47605" w:rsidRPr="00EE213B">
        <w:rPr>
          <w:rFonts w:ascii="Calibri" w:hAnsi="Calibri" w:cs="OpenSans-Regular"/>
          <w:color w:val="000000" w:themeColor="text1"/>
          <w:lang w:val="en-US"/>
        </w:rPr>
        <w:t xml:space="preserve">. </w:t>
      </w:r>
      <w:r w:rsidR="00E35B2E" w:rsidRPr="00EE213B">
        <w:rPr>
          <w:rFonts w:ascii="Calibri" w:hAnsi="Calibri" w:cs="OpenSans-Regular"/>
          <w:color w:val="000000" w:themeColor="text1"/>
          <w:lang w:val="en-US"/>
        </w:rPr>
        <w:t xml:space="preserve">Reductions in blood flow were not reported until 48 hours post EIMD in the Barnes et al. (2010) study, although this is due to the fact that the study investigated central pulse wave reactivity within arteries. Arterial stiffening would most likely take longer to develop than the changes to physiology that can be detected in real time with NIRS technology. Davies et al., (2008) did use </w:t>
      </w:r>
      <w:r w:rsidR="00D1563A" w:rsidRPr="00EE213B">
        <w:rPr>
          <w:rFonts w:ascii="Calibri" w:hAnsi="Calibri" w:cs="OpenSans-Regular"/>
          <w:color w:val="000000" w:themeColor="text1"/>
          <w:lang w:val="en-US"/>
        </w:rPr>
        <w:t xml:space="preserve">NIRS to investigate </w:t>
      </w:r>
      <w:r w:rsidR="00E35B2E" w:rsidRPr="00EE213B">
        <w:rPr>
          <w:rFonts w:ascii="Calibri" w:hAnsi="Calibri" w:cs="OpenSans-Regular"/>
          <w:color w:val="000000" w:themeColor="text1"/>
          <w:lang w:val="en-US"/>
        </w:rPr>
        <w:t>the effects of EIMD on muscle oxygen d</w:t>
      </w:r>
      <w:r w:rsidR="00573348">
        <w:rPr>
          <w:rFonts w:ascii="Calibri" w:hAnsi="Calibri" w:cs="OpenSans-Regular"/>
          <w:color w:val="000000" w:themeColor="text1"/>
          <w:lang w:val="en-US"/>
        </w:rPr>
        <w:t>ynamics but failed to assess</w:t>
      </w:r>
      <w:r w:rsidR="00E35B2E" w:rsidRPr="00EE213B">
        <w:rPr>
          <w:rFonts w:ascii="Calibri" w:hAnsi="Calibri" w:cs="OpenSans-Regular"/>
          <w:color w:val="000000" w:themeColor="text1"/>
          <w:lang w:val="en-US"/>
        </w:rPr>
        <w:t xml:space="preserve"> within this narrow window of 60-90minutes post EIMD, opting for one more assessment at 48 hours. The slowing of muscle oxygen kinetics</w:t>
      </w:r>
      <w:r w:rsidR="009F0C03" w:rsidRPr="00EE213B">
        <w:rPr>
          <w:rFonts w:ascii="Calibri" w:hAnsi="Calibri" w:cs="OpenSans-Regular"/>
          <w:color w:val="000000" w:themeColor="text1"/>
          <w:lang w:val="en-US"/>
        </w:rPr>
        <w:t xml:space="preserve"> </w:t>
      </w:r>
      <w:r w:rsidR="00573348">
        <w:rPr>
          <w:rFonts w:ascii="Calibri" w:hAnsi="Calibri" w:cs="OpenSans-Regular"/>
          <w:color w:val="000000" w:themeColor="text1"/>
          <w:lang w:val="en-US"/>
        </w:rPr>
        <w:t xml:space="preserve">that </w:t>
      </w:r>
      <w:r w:rsidR="009F0C03" w:rsidRPr="00EE213B">
        <w:rPr>
          <w:rFonts w:ascii="Calibri" w:hAnsi="Calibri" w:cs="OpenSans-Regular"/>
          <w:color w:val="000000" w:themeColor="text1"/>
          <w:lang w:val="en-US"/>
        </w:rPr>
        <w:t>Davies et al., (2008) reported 48 hours post EIMD</w:t>
      </w:r>
      <w:r w:rsidR="00E35B2E" w:rsidRPr="00EE213B">
        <w:rPr>
          <w:rFonts w:ascii="Calibri" w:hAnsi="Calibri" w:cs="OpenSans-Regular"/>
          <w:color w:val="000000" w:themeColor="text1"/>
          <w:lang w:val="en-US"/>
        </w:rPr>
        <w:t xml:space="preserve"> was attributed</w:t>
      </w:r>
      <w:r w:rsidR="009F0C03" w:rsidRPr="00EE213B">
        <w:rPr>
          <w:rFonts w:ascii="Calibri" w:hAnsi="Calibri" w:cs="OpenSans-Regular"/>
          <w:color w:val="000000" w:themeColor="text1"/>
          <w:lang w:val="en-US"/>
        </w:rPr>
        <w:t xml:space="preserve"> to an in</w:t>
      </w:r>
      <w:r w:rsidR="00562E94" w:rsidRPr="00EE213B">
        <w:rPr>
          <w:rFonts w:ascii="Calibri" w:hAnsi="Calibri" w:cs="OpenSans-Regular"/>
          <w:color w:val="000000" w:themeColor="text1"/>
          <w:lang w:val="en-US"/>
        </w:rPr>
        <w:t>creased QO</w:t>
      </w:r>
      <w:r w:rsidR="009F0C03" w:rsidRPr="00EE213B">
        <w:rPr>
          <w:rFonts w:ascii="Calibri" w:hAnsi="Calibri" w:cs="OpenSans-Regular"/>
          <w:color w:val="000000" w:themeColor="text1"/>
          <w:vertAlign w:val="subscript"/>
          <w:lang w:val="en-US"/>
        </w:rPr>
        <w:t>2</w:t>
      </w:r>
      <w:r w:rsidR="00562E94" w:rsidRPr="00EE213B">
        <w:rPr>
          <w:rFonts w:ascii="Calibri" w:hAnsi="Calibri" w:cs="OpenSans-Regular"/>
          <w:color w:val="000000" w:themeColor="text1"/>
          <w:lang w:val="en-US"/>
        </w:rPr>
        <w:t>:VO</w:t>
      </w:r>
      <w:r w:rsidR="009F0C03" w:rsidRPr="00EE213B">
        <w:rPr>
          <w:rFonts w:ascii="Calibri" w:hAnsi="Calibri" w:cs="OpenSans-Regular"/>
          <w:color w:val="000000" w:themeColor="text1"/>
          <w:vertAlign w:val="subscript"/>
          <w:lang w:val="en-US"/>
        </w:rPr>
        <w:t>2</w:t>
      </w:r>
      <w:r w:rsidR="009F0C03" w:rsidRPr="00EE213B">
        <w:rPr>
          <w:rFonts w:ascii="Calibri" w:hAnsi="Calibri" w:cs="OpenSans-Regular"/>
          <w:color w:val="000000" w:themeColor="text1"/>
          <w:lang w:val="en-US"/>
        </w:rPr>
        <w:t xml:space="preserve"> ratio. The underlying mechanisms attributed to </w:t>
      </w:r>
      <w:r w:rsidR="00E35B2E" w:rsidRPr="00EE213B">
        <w:rPr>
          <w:rFonts w:ascii="Calibri" w:hAnsi="Calibri" w:cs="OpenSans-Regular"/>
          <w:color w:val="000000" w:themeColor="text1"/>
          <w:lang w:val="en-US"/>
        </w:rPr>
        <w:t>structural and functional changes within the local muscle initiated by a compensatory increase in micro-vascular pressure to preserve oxygen delivery. In simple terms this meant local demand for oxygen outstripped systemic supply, which suggests an impaired delivery system and suboptimal blood flow.</w:t>
      </w:r>
    </w:p>
    <w:p w:rsidR="00897146" w:rsidRPr="00EE213B" w:rsidRDefault="00F85E04" w:rsidP="00EE213B">
      <w:pPr>
        <w:spacing w:line="360" w:lineRule="auto"/>
        <w:jc w:val="both"/>
        <w:rPr>
          <w:rFonts w:ascii="Calibri" w:hAnsi="Calibri"/>
          <w:color w:val="000000" w:themeColor="text1"/>
        </w:rPr>
      </w:pPr>
      <w:r w:rsidRPr="00EE213B">
        <w:rPr>
          <w:rFonts w:ascii="Calibri" w:hAnsi="Calibri"/>
        </w:rPr>
        <w:t>The current study hypothesized that VT could reduce the effects of EIMD, primarily by reducing the damage to local microvasculature and thus enhancing delivery of oxygen to the muscle</w:t>
      </w:r>
      <w:r w:rsidRPr="00EE213B">
        <w:rPr>
          <w:rFonts w:ascii="Calibri" w:hAnsi="Calibri" w:cs="OpenSans-Regular"/>
          <w:color w:val="000000" w:themeColor="text1"/>
          <w:lang w:val="en-US"/>
        </w:rPr>
        <w:t xml:space="preserve">. </w:t>
      </w:r>
      <w:r w:rsidR="007F6DFE" w:rsidRPr="00EE213B">
        <w:rPr>
          <w:rFonts w:ascii="Calibri" w:hAnsi="Calibri" w:cs="OpenSans-Regular"/>
          <w:color w:val="000000" w:themeColor="text1"/>
          <w:lang w:val="en-US"/>
        </w:rPr>
        <w:t>The EXP group received their VT intervention 30 minutes post EIMD, so it must be assumed that any findings post EIMD between groups is to be due to this local application of VT. The significant differences observed at 60 minutes post EIMD therefore suggest that VT may already beginning to attenuate the effects of EIMD.</w:t>
      </w:r>
      <w:r w:rsidR="00167108" w:rsidRPr="00EE213B">
        <w:rPr>
          <w:rFonts w:ascii="Calibri" w:hAnsi="Calibri" w:cs="OpenSans-Regular"/>
          <w:color w:val="000000" w:themeColor="text1"/>
          <w:lang w:val="en-US"/>
        </w:rPr>
        <w:t xml:space="preserve"> </w:t>
      </w:r>
      <w:r w:rsidR="005C1B53" w:rsidRPr="00EE213B">
        <w:rPr>
          <w:rFonts w:ascii="Calibri" w:hAnsi="Calibri" w:cs="OpenSans-Regular"/>
          <w:color w:val="000000" w:themeColor="text1"/>
          <w:lang w:val="en-US"/>
        </w:rPr>
        <w:t xml:space="preserve">In a longer term study over six weeks, </w:t>
      </w:r>
      <w:r w:rsidR="00E35B2E" w:rsidRPr="00EE213B">
        <w:rPr>
          <w:rFonts w:ascii="Calibri" w:hAnsi="Calibri" w:cs="OpenSans-Regular"/>
          <w:color w:val="000000" w:themeColor="text1"/>
          <w:lang w:val="en-US"/>
        </w:rPr>
        <w:t>Beijer et al. (2015) reported that VT enhanced vasodilation of s</w:t>
      </w:r>
      <w:r w:rsidR="005C1B53" w:rsidRPr="00EE213B">
        <w:rPr>
          <w:rFonts w:ascii="Calibri" w:hAnsi="Calibri" w:cs="OpenSans-Regular"/>
          <w:color w:val="000000" w:themeColor="text1"/>
          <w:lang w:val="en-US"/>
        </w:rPr>
        <w:t xml:space="preserve">mall arterioles and capillaries, </w:t>
      </w:r>
      <w:r w:rsidR="00E35B2E" w:rsidRPr="00EE213B">
        <w:rPr>
          <w:rFonts w:ascii="Calibri" w:hAnsi="Calibri" w:cs="OpenSans-Regular"/>
          <w:color w:val="000000" w:themeColor="text1"/>
          <w:lang w:val="en-US"/>
        </w:rPr>
        <w:t xml:space="preserve">and this would be advantageous to oxygen delivery. </w:t>
      </w:r>
      <w:r w:rsidR="00A1137A" w:rsidRPr="00EE213B">
        <w:rPr>
          <w:rFonts w:ascii="Calibri" w:hAnsi="Calibri"/>
          <w:color w:val="000000" w:themeColor="text1"/>
        </w:rPr>
        <w:t>Kerschan-Schindl et al.</w:t>
      </w:r>
      <w:r w:rsidR="00AF6C31" w:rsidRPr="00EE213B">
        <w:rPr>
          <w:rFonts w:ascii="Calibri" w:hAnsi="Calibri"/>
          <w:color w:val="000000" w:themeColor="text1"/>
        </w:rPr>
        <w:t xml:space="preserve"> </w:t>
      </w:r>
      <w:r w:rsidR="00A1137A" w:rsidRPr="00EE213B">
        <w:rPr>
          <w:rFonts w:ascii="Calibri" w:hAnsi="Calibri"/>
          <w:color w:val="000000" w:themeColor="text1"/>
        </w:rPr>
        <w:t>(</w:t>
      </w:r>
      <w:r w:rsidR="00AF6C31" w:rsidRPr="00EE213B">
        <w:rPr>
          <w:rFonts w:ascii="Calibri" w:hAnsi="Calibri"/>
          <w:color w:val="000000" w:themeColor="text1"/>
        </w:rPr>
        <w:t>2001</w:t>
      </w:r>
      <w:r w:rsidR="00A1137A" w:rsidRPr="00EE213B">
        <w:rPr>
          <w:rFonts w:ascii="Calibri" w:hAnsi="Calibri"/>
          <w:color w:val="000000" w:themeColor="text1"/>
        </w:rPr>
        <w:t>)</w:t>
      </w:r>
      <w:r w:rsidR="00AF6C31" w:rsidRPr="00EE213B">
        <w:rPr>
          <w:rFonts w:ascii="Calibri" w:hAnsi="Calibri"/>
          <w:color w:val="000000" w:themeColor="text1"/>
        </w:rPr>
        <w:t xml:space="preserve"> also reported </w:t>
      </w:r>
      <w:r w:rsidR="005C1B53" w:rsidRPr="00EE213B">
        <w:rPr>
          <w:rFonts w:ascii="Calibri" w:hAnsi="Calibri"/>
          <w:color w:val="000000" w:themeColor="text1"/>
        </w:rPr>
        <w:t xml:space="preserve">more acute changes, with </w:t>
      </w:r>
      <w:r w:rsidR="00AF6C31" w:rsidRPr="00EE213B">
        <w:rPr>
          <w:rFonts w:ascii="Calibri" w:hAnsi="Calibri"/>
          <w:color w:val="000000" w:themeColor="text1"/>
        </w:rPr>
        <w:t xml:space="preserve">increased blood flow immediately after VT. Both of these studies used whole body and not local vibration, although </w:t>
      </w:r>
      <w:r w:rsidR="00AF6C31" w:rsidRPr="00EE213B">
        <w:rPr>
          <w:rFonts w:ascii="Calibri" w:hAnsi="Calibri" w:cs="OpenSans-Regular"/>
          <w:color w:val="000000" w:themeColor="text1"/>
          <w:lang w:val="en-US"/>
        </w:rPr>
        <w:t>Cochrane, D. (2017) suggests that local VT</w:t>
      </w:r>
      <w:r w:rsidR="009F0C03" w:rsidRPr="00EE213B">
        <w:rPr>
          <w:rFonts w:ascii="Calibri" w:hAnsi="Calibri" w:cs="OpenSans-Regular"/>
          <w:color w:val="000000" w:themeColor="text1"/>
          <w:lang w:val="en-US"/>
        </w:rPr>
        <w:t xml:space="preserve"> </w:t>
      </w:r>
      <w:r w:rsidR="00AF6C31" w:rsidRPr="00EE213B">
        <w:rPr>
          <w:rFonts w:ascii="Calibri" w:hAnsi="Calibri" w:cs="OpenSans-Regular"/>
          <w:color w:val="000000" w:themeColor="text1"/>
          <w:lang w:val="en-US"/>
        </w:rPr>
        <w:t>has a more potent effect</w:t>
      </w:r>
      <w:r w:rsidR="00F765F7" w:rsidRPr="00EE213B">
        <w:rPr>
          <w:rFonts w:ascii="Calibri" w:hAnsi="Calibri" w:cs="OpenSans-Regular"/>
          <w:color w:val="000000" w:themeColor="text1"/>
          <w:lang w:val="en-US"/>
        </w:rPr>
        <w:t xml:space="preserve"> as</w:t>
      </w:r>
      <w:r w:rsidR="009F0C03" w:rsidRPr="00EE213B">
        <w:rPr>
          <w:rFonts w:ascii="Calibri" w:hAnsi="Calibri" w:cs="OpenSans-Regular"/>
          <w:color w:val="000000" w:themeColor="text1"/>
          <w:lang w:val="en-US"/>
        </w:rPr>
        <w:t xml:space="preserve"> less </w:t>
      </w:r>
      <w:r w:rsidR="00F765F7" w:rsidRPr="00EE213B">
        <w:rPr>
          <w:rFonts w:ascii="Calibri" w:hAnsi="Calibri" w:cs="OpenSans-Regular"/>
          <w:color w:val="000000" w:themeColor="text1"/>
          <w:lang w:val="en-US"/>
        </w:rPr>
        <w:t>vibration is</w:t>
      </w:r>
      <w:r w:rsidR="00205AB3" w:rsidRPr="00EE213B">
        <w:rPr>
          <w:rFonts w:ascii="Calibri" w:hAnsi="Calibri" w:cs="OpenSans-Regular"/>
          <w:color w:val="000000" w:themeColor="text1"/>
          <w:lang w:val="en-US"/>
        </w:rPr>
        <w:t xml:space="preserve"> dissipated throughout the body</w:t>
      </w:r>
      <w:r w:rsidR="00AF6C31" w:rsidRPr="00EE213B">
        <w:rPr>
          <w:rFonts w:ascii="Calibri" w:hAnsi="Calibri"/>
          <w:color w:val="000000" w:themeColor="text1"/>
        </w:rPr>
        <w:t xml:space="preserve">. </w:t>
      </w:r>
      <w:r w:rsidR="00F21E0B" w:rsidRPr="00EE213B">
        <w:rPr>
          <w:rFonts w:ascii="Calibri" w:hAnsi="Calibri" w:cs="OpenSans-Regular"/>
          <w:color w:val="000000" w:themeColor="text1"/>
          <w:lang w:val="en-US"/>
        </w:rPr>
        <w:t>Given that the</w:t>
      </w:r>
      <w:r w:rsidR="00E35B2E" w:rsidRPr="00EE213B">
        <w:rPr>
          <w:rFonts w:ascii="Calibri" w:hAnsi="Calibri" w:cs="OpenSans-Regular"/>
          <w:color w:val="000000" w:themeColor="text1"/>
          <w:lang w:val="en-US"/>
        </w:rPr>
        <w:t xml:space="preserve"> NIRS </w:t>
      </w:r>
      <w:r w:rsidR="00F21E0B" w:rsidRPr="00EE213B">
        <w:rPr>
          <w:rFonts w:ascii="Calibri" w:hAnsi="Calibri" w:cs="OpenSans-Regular"/>
          <w:color w:val="000000" w:themeColor="text1"/>
          <w:lang w:val="en-US"/>
        </w:rPr>
        <w:t xml:space="preserve">signal </w:t>
      </w:r>
      <w:r w:rsidR="00E35B2E" w:rsidRPr="00EE213B">
        <w:rPr>
          <w:rFonts w:ascii="Calibri" w:hAnsi="Calibri" w:cs="OpenSans-Regular"/>
          <w:color w:val="000000" w:themeColor="text1"/>
          <w:lang w:val="en-US"/>
        </w:rPr>
        <w:t>measures oxygen within the small vasculature of the muscles</w:t>
      </w:r>
      <w:r w:rsidR="009F0C03" w:rsidRPr="00EE213B">
        <w:rPr>
          <w:rFonts w:ascii="Calibri" w:hAnsi="Calibri" w:cs="OpenSans-Regular"/>
          <w:color w:val="000000" w:themeColor="text1"/>
          <w:lang w:val="en-US"/>
        </w:rPr>
        <w:t>,</w:t>
      </w:r>
      <w:r w:rsidR="00E35B2E" w:rsidRPr="00EE213B">
        <w:rPr>
          <w:rFonts w:ascii="Calibri" w:hAnsi="Calibri" w:cs="OpenSans-Regular"/>
          <w:color w:val="000000" w:themeColor="text1"/>
          <w:lang w:val="en-US"/>
        </w:rPr>
        <w:t xml:space="preserve"> </w:t>
      </w:r>
      <w:r w:rsidR="00F21E0B" w:rsidRPr="00EE213B">
        <w:rPr>
          <w:rFonts w:ascii="Calibri" w:hAnsi="Calibri" w:cs="OpenSans-Regular"/>
          <w:color w:val="000000" w:themeColor="text1"/>
          <w:lang w:val="en-US"/>
        </w:rPr>
        <w:t>this could explain the detection of increased muscle oxygen consumption in the EXP group</w:t>
      </w:r>
      <w:r w:rsidR="009F0C03" w:rsidRPr="00EE213B">
        <w:rPr>
          <w:rFonts w:ascii="Calibri" w:hAnsi="Calibri" w:cs="OpenSans-Regular"/>
          <w:color w:val="000000" w:themeColor="text1"/>
          <w:lang w:val="en-US"/>
        </w:rPr>
        <w:t xml:space="preserve"> at 60 minutes</w:t>
      </w:r>
      <w:r w:rsidR="00E35B2E" w:rsidRPr="00EE213B">
        <w:rPr>
          <w:rFonts w:ascii="Calibri" w:hAnsi="Calibri" w:cs="OpenSans-Regular"/>
          <w:color w:val="000000" w:themeColor="text1"/>
          <w:lang w:val="en-US"/>
        </w:rPr>
        <w:t>.</w:t>
      </w:r>
      <w:r w:rsidR="00F21E0B" w:rsidRPr="00EE213B">
        <w:rPr>
          <w:rFonts w:ascii="Calibri" w:hAnsi="Calibri" w:cs="OpenSans-Regular"/>
          <w:color w:val="000000" w:themeColor="text1"/>
          <w:lang w:val="en-US"/>
        </w:rPr>
        <w:t xml:space="preserve"> </w:t>
      </w:r>
      <w:r w:rsidR="00A1137A" w:rsidRPr="00EE213B">
        <w:rPr>
          <w:rFonts w:ascii="Calibri" w:hAnsi="Calibri" w:cs="OpenSans-Regular"/>
          <w:color w:val="000000" w:themeColor="text1"/>
          <w:lang w:val="en-US"/>
        </w:rPr>
        <w:t>No previous research was found that examined the effects of VT on EIMD within this short window of time, with previous studies preferring to opt for time frames between 24-72 hours later, when peak effects of EIMD are most commonly reported.</w:t>
      </w:r>
    </w:p>
    <w:p w:rsidR="00A25D8D" w:rsidRPr="00EE213B" w:rsidRDefault="00ED03D6" w:rsidP="00EE213B">
      <w:pPr>
        <w:spacing w:line="360" w:lineRule="auto"/>
        <w:jc w:val="both"/>
        <w:rPr>
          <w:rFonts w:ascii="Calibri" w:hAnsi="Calibri"/>
          <w:color w:val="000000" w:themeColor="text1"/>
        </w:rPr>
      </w:pPr>
      <w:r w:rsidRPr="00EE213B">
        <w:rPr>
          <w:rFonts w:ascii="Calibri" w:hAnsi="Calibri" w:cs="OpenSans-Regular"/>
          <w:color w:val="000000" w:themeColor="text1"/>
          <w:lang w:val="en-US"/>
        </w:rPr>
        <w:t>Desaturation rates increased over time in both groups, again with a significantly faster rate seen at 60 min in the EXP group.</w:t>
      </w:r>
      <w:r w:rsidR="00AB541E" w:rsidRPr="00EE213B">
        <w:rPr>
          <w:rFonts w:ascii="Calibri" w:hAnsi="Calibri" w:cs="OpenSans-Regular"/>
          <w:color w:val="000000" w:themeColor="text1"/>
          <w:lang w:val="en-US"/>
        </w:rPr>
        <w:t xml:space="preserve"> </w:t>
      </w:r>
      <w:r w:rsidR="00CB2E55" w:rsidRPr="00EE213B">
        <w:rPr>
          <w:rFonts w:ascii="Calibri" w:hAnsi="Calibri" w:cs="OpenSans-Regular"/>
          <w:color w:val="000000" w:themeColor="text1"/>
          <w:lang w:val="en-US"/>
        </w:rPr>
        <w:t>In this study the rate of desaturation and re-saturation is considered a proxy for blood flow. In the absence of invasive blood testing or more expensive equipment not available</w:t>
      </w:r>
      <w:r w:rsidR="00971FE2" w:rsidRPr="00EE213B">
        <w:rPr>
          <w:rFonts w:ascii="Calibri" w:hAnsi="Calibri" w:cs="OpenSans-Regular"/>
          <w:color w:val="000000" w:themeColor="text1"/>
          <w:lang w:val="en-US"/>
        </w:rPr>
        <w:t>,</w:t>
      </w:r>
      <w:r w:rsidR="00CB2E55" w:rsidRPr="00EE213B">
        <w:rPr>
          <w:rFonts w:ascii="Calibri" w:hAnsi="Calibri" w:cs="OpenSans-Regular"/>
          <w:color w:val="000000" w:themeColor="text1"/>
          <w:lang w:val="en-US"/>
        </w:rPr>
        <w:t xml:space="preserve"> </w:t>
      </w:r>
      <w:r w:rsidR="00971FE2" w:rsidRPr="00EE213B">
        <w:rPr>
          <w:rFonts w:ascii="Calibri" w:hAnsi="Calibri" w:cs="OpenSans-Regular"/>
          <w:color w:val="000000" w:themeColor="text1"/>
          <w:lang w:val="en-US"/>
        </w:rPr>
        <w:t xml:space="preserve">the </w:t>
      </w:r>
      <w:r w:rsidR="009F0C03" w:rsidRPr="00EE213B">
        <w:rPr>
          <w:rFonts w:ascii="Calibri" w:hAnsi="Calibri" w:cs="OpenSans-Regular"/>
          <w:color w:val="000000" w:themeColor="text1"/>
          <w:lang w:val="en-US"/>
        </w:rPr>
        <w:t xml:space="preserve">kinetics of oxygen during AO </w:t>
      </w:r>
      <w:r w:rsidR="00867852" w:rsidRPr="00EE213B">
        <w:rPr>
          <w:rFonts w:ascii="Calibri" w:hAnsi="Calibri" w:cs="OpenSans-Regular"/>
          <w:color w:val="000000" w:themeColor="text1"/>
          <w:lang w:val="en-US"/>
        </w:rPr>
        <w:t xml:space="preserve">in this study </w:t>
      </w:r>
      <w:r w:rsidR="009F0C03" w:rsidRPr="00EE213B">
        <w:rPr>
          <w:rFonts w:ascii="Calibri" w:hAnsi="Calibri" w:cs="OpenSans-Regular"/>
          <w:color w:val="000000" w:themeColor="text1"/>
          <w:lang w:val="en-US"/>
        </w:rPr>
        <w:t>has</w:t>
      </w:r>
      <w:r w:rsidR="00971FE2" w:rsidRPr="00EE213B">
        <w:rPr>
          <w:rFonts w:ascii="Calibri" w:hAnsi="Calibri" w:cs="OpenSans-Regular"/>
          <w:color w:val="000000" w:themeColor="text1"/>
          <w:lang w:val="en-US"/>
        </w:rPr>
        <w:t xml:space="preserve"> be</w:t>
      </w:r>
      <w:r w:rsidR="009F0C03" w:rsidRPr="00EE213B">
        <w:rPr>
          <w:rFonts w:ascii="Calibri" w:hAnsi="Calibri" w:cs="OpenSans-Regular"/>
          <w:color w:val="000000" w:themeColor="text1"/>
          <w:lang w:val="en-US"/>
        </w:rPr>
        <w:t>en</w:t>
      </w:r>
      <w:r w:rsidR="00971FE2" w:rsidRPr="00EE213B">
        <w:rPr>
          <w:rFonts w:ascii="Calibri" w:hAnsi="Calibri" w:cs="OpenSans-Regular"/>
          <w:color w:val="000000" w:themeColor="text1"/>
          <w:lang w:val="en-US"/>
        </w:rPr>
        <w:t xml:space="preserve"> considered as an indirect measure </w:t>
      </w:r>
      <w:r w:rsidR="00167108" w:rsidRPr="00EE213B">
        <w:rPr>
          <w:rFonts w:ascii="Calibri" w:hAnsi="Calibri" w:cs="OpenSans-Regular"/>
          <w:color w:val="000000" w:themeColor="text1"/>
          <w:lang w:val="en-US"/>
        </w:rPr>
        <w:t xml:space="preserve">of oxygen </w:t>
      </w:r>
      <w:r w:rsidR="00971FE2" w:rsidRPr="00EE213B">
        <w:rPr>
          <w:rFonts w:ascii="Calibri" w:hAnsi="Calibri" w:cs="OpenSans-Regular"/>
          <w:color w:val="000000" w:themeColor="text1"/>
          <w:lang w:val="en-US"/>
        </w:rPr>
        <w:t>supply via blood flow</w:t>
      </w:r>
      <w:r w:rsidR="00AC081A" w:rsidRPr="00EE213B">
        <w:rPr>
          <w:rFonts w:ascii="Calibri" w:hAnsi="Calibri" w:cs="OpenSans-Regular"/>
          <w:color w:val="000000" w:themeColor="text1"/>
          <w:lang w:val="en-US"/>
        </w:rPr>
        <w:t xml:space="preserve">. </w:t>
      </w:r>
      <w:r w:rsidR="00A1137A" w:rsidRPr="00EE213B">
        <w:rPr>
          <w:rFonts w:ascii="Calibri" w:hAnsi="Calibri" w:cs="OpenSans-Regular"/>
          <w:color w:val="000000" w:themeColor="text1"/>
          <w:lang w:val="en-US"/>
        </w:rPr>
        <w:t xml:space="preserve">The negative local vascular changes associated with EIMD have also been shown to manifest within 60 minutes post EIMD </w:t>
      </w:r>
      <w:r w:rsidR="00A1137A" w:rsidRPr="00EE213B">
        <w:rPr>
          <w:rFonts w:ascii="Calibri" w:hAnsi="Calibri"/>
        </w:rPr>
        <w:t>(</w:t>
      </w:r>
      <w:r w:rsidR="00A1137A" w:rsidRPr="00EE213B">
        <w:rPr>
          <w:rFonts w:ascii="Calibri" w:hAnsi="Calibri" w:cs="OpenSans-Regular"/>
          <w:color w:val="000000" w:themeColor="text1"/>
          <w:lang w:val="en-US"/>
        </w:rPr>
        <w:t xml:space="preserve">Lau et al., 2011). </w:t>
      </w:r>
      <w:r w:rsidR="00205AB3" w:rsidRPr="00EE213B">
        <w:rPr>
          <w:rFonts w:ascii="Calibri" w:hAnsi="Calibri" w:cs="OpenSans-Regular"/>
          <w:color w:val="000000" w:themeColor="text1"/>
          <w:lang w:val="en-US"/>
        </w:rPr>
        <w:t xml:space="preserve">Local </w:t>
      </w:r>
      <w:r w:rsidR="00AF6C31" w:rsidRPr="00EE213B">
        <w:rPr>
          <w:rFonts w:ascii="Calibri" w:hAnsi="Calibri"/>
          <w:color w:val="000000" w:themeColor="text1"/>
        </w:rPr>
        <w:t>VT</w:t>
      </w:r>
      <w:r w:rsidR="00205AB3" w:rsidRPr="00EE213B">
        <w:rPr>
          <w:rFonts w:ascii="Calibri" w:hAnsi="Calibri"/>
          <w:color w:val="000000" w:themeColor="text1"/>
        </w:rPr>
        <w:t>, specifically the mechanical motion</w:t>
      </w:r>
      <w:r w:rsidR="00A1137A" w:rsidRPr="00EE213B">
        <w:rPr>
          <w:rFonts w:ascii="Calibri" w:hAnsi="Calibri"/>
          <w:color w:val="000000" w:themeColor="text1"/>
        </w:rPr>
        <w:t xml:space="preserve"> it generates</w:t>
      </w:r>
      <w:r w:rsidR="00205AB3" w:rsidRPr="00EE213B">
        <w:rPr>
          <w:rFonts w:ascii="Calibri" w:hAnsi="Calibri"/>
          <w:color w:val="000000" w:themeColor="text1"/>
        </w:rPr>
        <w:t xml:space="preserve">, </w:t>
      </w:r>
      <w:r w:rsidR="00AF6C31" w:rsidRPr="00EE213B">
        <w:rPr>
          <w:rFonts w:ascii="Calibri" w:hAnsi="Calibri"/>
          <w:color w:val="000000" w:themeColor="text1"/>
        </w:rPr>
        <w:t xml:space="preserve">has been shown to </w:t>
      </w:r>
      <w:r w:rsidR="00AC081A" w:rsidRPr="00EE213B">
        <w:rPr>
          <w:rFonts w:ascii="Calibri" w:hAnsi="Calibri"/>
          <w:color w:val="000000" w:themeColor="text1"/>
        </w:rPr>
        <w:t>decrease arterial stiffness</w:t>
      </w:r>
      <w:r w:rsidR="006D3FA8" w:rsidRPr="00EE213B">
        <w:rPr>
          <w:rFonts w:ascii="Calibri" w:hAnsi="Calibri"/>
          <w:color w:val="000000" w:themeColor="text1"/>
        </w:rPr>
        <w:t xml:space="preserve"> (</w:t>
      </w:r>
      <w:r w:rsidR="006D3FA8" w:rsidRPr="00EE213B">
        <w:rPr>
          <w:rFonts w:ascii="Calibri" w:hAnsi="Calibri" w:cs="OpenSans-Regular"/>
          <w:color w:val="000000" w:themeColor="text1"/>
          <w:lang w:val="en-US"/>
        </w:rPr>
        <w:t>Otsuki et al., 2008)</w:t>
      </w:r>
      <w:r w:rsidR="00AC081A" w:rsidRPr="00EE213B">
        <w:rPr>
          <w:rFonts w:ascii="Calibri" w:hAnsi="Calibri"/>
          <w:color w:val="000000" w:themeColor="text1"/>
        </w:rPr>
        <w:t xml:space="preserve"> and increase the production of nitric oxide</w:t>
      </w:r>
      <w:r w:rsidR="006D3FA8" w:rsidRPr="00EE213B">
        <w:rPr>
          <w:rFonts w:ascii="Calibri" w:hAnsi="Calibri"/>
          <w:color w:val="000000" w:themeColor="text1"/>
        </w:rPr>
        <w:t xml:space="preserve"> (NO)</w:t>
      </w:r>
      <w:r w:rsidR="00205AB3" w:rsidRPr="00EE213B">
        <w:rPr>
          <w:rFonts w:ascii="Calibri" w:hAnsi="Calibri"/>
          <w:color w:val="000000" w:themeColor="text1"/>
        </w:rPr>
        <w:t>, a potent vasodilator</w:t>
      </w:r>
      <w:r w:rsidR="009F0C03" w:rsidRPr="00EE213B">
        <w:rPr>
          <w:rFonts w:ascii="Calibri" w:hAnsi="Calibri"/>
          <w:color w:val="000000" w:themeColor="text1"/>
        </w:rPr>
        <w:t xml:space="preserve"> within muscle microvasculature</w:t>
      </w:r>
      <w:r w:rsidR="006D3FA8" w:rsidRPr="00EE213B">
        <w:rPr>
          <w:rFonts w:ascii="Calibri" w:hAnsi="Calibri"/>
          <w:color w:val="000000" w:themeColor="text1"/>
        </w:rPr>
        <w:t xml:space="preserve"> (</w:t>
      </w:r>
      <w:r w:rsidR="006D3FA8" w:rsidRPr="00EE213B">
        <w:rPr>
          <w:rFonts w:ascii="Calibri" w:hAnsi="Calibri" w:cs="OpenSans-Regular"/>
          <w:color w:val="000000" w:themeColor="text1"/>
          <w:lang w:val="en-US"/>
        </w:rPr>
        <w:t>Maloney-Hinds et al., 2009). The first VT treatment given at 30 minutes could have stimulated NO release and concomitant vasodilation. The further treatments administered throughout the study might have boosted this effect as well as combatting the arterial stiffening previously reported  (Barnes et al., 2010)</w:t>
      </w:r>
      <w:r w:rsidR="006D3FA8" w:rsidRPr="00EE213B">
        <w:rPr>
          <w:rFonts w:ascii="Calibri" w:hAnsi="Calibri"/>
          <w:color w:val="000000" w:themeColor="text1"/>
        </w:rPr>
        <w:t>.</w:t>
      </w:r>
      <w:r w:rsidR="00205AB3" w:rsidRPr="00EE213B">
        <w:rPr>
          <w:rFonts w:ascii="Calibri" w:hAnsi="Calibri"/>
          <w:color w:val="000000" w:themeColor="text1"/>
        </w:rPr>
        <w:t xml:space="preserve"> This could account in part for the higher desaturation rate in the EXP group. One reason the significance may not have continued at future time points could be due to the small sample size and high variance. In future, larger cohorts should be recruited as this would assist in identifying relevant differences between the groups.</w:t>
      </w:r>
      <w:r w:rsidR="00A25D8D" w:rsidRPr="00EE213B">
        <w:rPr>
          <w:rFonts w:ascii="Calibri" w:hAnsi="Calibri"/>
          <w:color w:val="000000" w:themeColor="text1"/>
        </w:rPr>
        <w:t xml:space="preserve"> A second reason may be due to Self-administration of local VT. Inevitably this means that participants will apply different pressures and durations of exposure to muscle, which might affect responses in the tissues.  Muscles have been show</w:t>
      </w:r>
      <w:r w:rsidR="009F0C03" w:rsidRPr="00EE213B">
        <w:rPr>
          <w:rFonts w:ascii="Calibri" w:hAnsi="Calibri"/>
          <w:color w:val="000000" w:themeColor="text1"/>
        </w:rPr>
        <w:t>n</w:t>
      </w:r>
      <w:r w:rsidR="00A25D8D" w:rsidRPr="00EE213B">
        <w:rPr>
          <w:rFonts w:ascii="Calibri" w:hAnsi="Calibri"/>
          <w:color w:val="000000" w:themeColor="text1"/>
        </w:rPr>
        <w:t xml:space="preserve"> to display heterogeneity of blood flow (</w:t>
      </w:r>
      <w:r w:rsidR="00A25D8D" w:rsidRPr="00EE213B">
        <w:rPr>
          <w:rFonts w:ascii="Calibri" w:hAnsi="Calibri" w:cs="OpenSans-Regular"/>
          <w:color w:val="000000" w:themeColor="text1"/>
          <w:lang w:val="en-US"/>
        </w:rPr>
        <w:t>Kalliokoski et al., 2000)</w:t>
      </w:r>
      <w:r w:rsidR="00F765F7" w:rsidRPr="00EE213B">
        <w:rPr>
          <w:rFonts w:ascii="Calibri" w:hAnsi="Calibri" w:cs="OpenSans-Regular"/>
          <w:color w:val="000000" w:themeColor="text1"/>
          <w:lang w:val="en-US"/>
        </w:rPr>
        <w:t>,</w:t>
      </w:r>
      <w:r w:rsidR="00A25D8D" w:rsidRPr="00EE213B">
        <w:rPr>
          <w:rFonts w:ascii="Calibri" w:hAnsi="Calibri"/>
          <w:color w:val="000000" w:themeColor="text1"/>
        </w:rPr>
        <w:t xml:space="preserve"> so uneven administration</w:t>
      </w:r>
      <w:r w:rsidR="009F0C03" w:rsidRPr="00EE213B">
        <w:rPr>
          <w:rFonts w:ascii="Calibri" w:hAnsi="Calibri"/>
          <w:color w:val="000000" w:themeColor="text1"/>
        </w:rPr>
        <w:t xml:space="preserve"> of VT </w:t>
      </w:r>
      <w:r w:rsidR="00573348">
        <w:rPr>
          <w:rFonts w:ascii="Calibri" w:hAnsi="Calibri"/>
          <w:color w:val="000000" w:themeColor="text1"/>
        </w:rPr>
        <w:t xml:space="preserve">could lead to some areas of </w:t>
      </w:r>
      <w:r w:rsidR="00A82B8D">
        <w:rPr>
          <w:rFonts w:ascii="Calibri" w:hAnsi="Calibri"/>
          <w:color w:val="000000" w:themeColor="text1"/>
        </w:rPr>
        <w:t xml:space="preserve">the muscle </w:t>
      </w:r>
      <w:r w:rsidR="00573348">
        <w:rPr>
          <w:rFonts w:ascii="Calibri" w:hAnsi="Calibri"/>
          <w:color w:val="000000" w:themeColor="text1"/>
        </w:rPr>
        <w:t xml:space="preserve">not receiving as much therapy and </w:t>
      </w:r>
      <w:r w:rsidR="00A82B8D">
        <w:rPr>
          <w:rFonts w:ascii="Calibri" w:hAnsi="Calibri"/>
          <w:color w:val="000000" w:themeColor="text1"/>
        </w:rPr>
        <w:t xml:space="preserve">this could lead to lower </w:t>
      </w:r>
      <w:r w:rsidR="00A82B8D" w:rsidRPr="00EE213B">
        <w:rPr>
          <w:rFonts w:ascii="Calibri" w:hAnsi="Calibri"/>
        </w:rPr>
        <w:t>SmO</w:t>
      </w:r>
      <w:r w:rsidR="00A82B8D" w:rsidRPr="00EE213B">
        <w:rPr>
          <w:rFonts w:ascii="Calibri" w:hAnsi="Calibri"/>
          <w:vertAlign w:val="subscript"/>
        </w:rPr>
        <w:t>2</w:t>
      </w:r>
      <w:r w:rsidR="00A82B8D">
        <w:rPr>
          <w:rFonts w:ascii="Calibri" w:hAnsi="Calibri"/>
          <w:vertAlign w:val="subscript"/>
        </w:rPr>
        <w:t xml:space="preserve"> </w:t>
      </w:r>
      <w:r w:rsidR="00A82B8D">
        <w:rPr>
          <w:rFonts w:ascii="Calibri" w:hAnsi="Calibri"/>
          <w:color w:val="000000" w:themeColor="text1"/>
        </w:rPr>
        <w:t xml:space="preserve">values. </w:t>
      </w:r>
      <w:r w:rsidR="00A25D8D" w:rsidRPr="00EE213B">
        <w:rPr>
          <w:rFonts w:ascii="Calibri" w:hAnsi="Calibri"/>
          <w:color w:val="000000" w:themeColor="text1"/>
        </w:rPr>
        <w:t xml:space="preserve">Future studies </w:t>
      </w:r>
      <w:r w:rsidR="009F0C03" w:rsidRPr="00EE213B">
        <w:rPr>
          <w:rFonts w:ascii="Calibri" w:hAnsi="Calibri"/>
          <w:color w:val="000000" w:themeColor="text1"/>
        </w:rPr>
        <w:t>could</w:t>
      </w:r>
      <w:r w:rsidR="00A25D8D" w:rsidRPr="00EE213B">
        <w:rPr>
          <w:rFonts w:ascii="Calibri" w:hAnsi="Calibri"/>
          <w:color w:val="000000" w:themeColor="text1"/>
        </w:rPr>
        <w:t xml:space="preserve"> involve using </w:t>
      </w:r>
      <w:r w:rsidR="00A25D8D" w:rsidRPr="00EE213B">
        <w:rPr>
          <w:rFonts w:ascii="Calibri" w:hAnsi="Calibri"/>
        </w:rPr>
        <w:t xml:space="preserve">a machine to </w:t>
      </w:r>
      <w:r w:rsidR="00D76386" w:rsidRPr="00EE213B">
        <w:rPr>
          <w:rFonts w:ascii="Calibri" w:hAnsi="Calibri"/>
        </w:rPr>
        <w:t>control the pressure of application.</w:t>
      </w:r>
    </w:p>
    <w:p w:rsidR="00936296" w:rsidRPr="00EE213B" w:rsidRDefault="00ED03D6"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Re-saturation was significantly faster throughout the study post EIMD in the EXP group versus the CON group.</w:t>
      </w:r>
      <w:r w:rsidR="00871609" w:rsidRPr="00EE213B">
        <w:rPr>
          <w:rFonts w:ascii="Calibri" w:hAnsi="Calibri" w:cs="OpenSans-Regular"/>
          <w:color w:val="000000" w:themeColor="text1"/>
          <w:lang w:val="en-US"/>
        </w:rPr>
        <w:t xml:space="preserve"> </w:t>
      </w:r>
      <w:r w:rsidR="00936296" w:rsidRPr="00EE213B">
        <w:rPr>
          <w:rFonts w:ascii="Calibri" w:hAnsi="Calibri" w:cs="OpenSans-Regular"/>
          <w:color w:val="000000" w:themeColor="text1"/>
          <w:lang w:val="en-US"/>
        </w:rPr>
        <w:t>Removing the occlusion from the upper arm allows the immediate re</w:t>
      </w:r>
      <w:r w:rsidR="00E92E97" w:rsidRPr="00EE213B">
        <w:rPr>
          <w:rFonts w:ascii="Calibri" w:hAnsi="Calibri" w:cs="OpenSans-Regular"/>
          <w:color w:val="000000" w:themeColor="text1"/>
          <w:lang w:val="en-US"/>
        </w:rPr>
        <w:t>-</w:t>
      </w:r>
      <w:r w:rsidR="00936296" w:rsidRPr="00EE213B">
        <w:rPr>
          <w:rFonts w:ascii="Calibri" w:hAnsi="Calibri" w:cs="OpenSans-Regular"/>
          <w:color w:val="000000" w:themeColor="text1"/>
          <w:lang w:val="en-US"/>
        </w:rPr>
        <w:t>perfusion of the muscle tissue with arterial oxygenated blood</w:t>
      </w:r>
      <w:r w:rsidR="007A3AAF" w:rsidRPr="00EE213B">
        <w:rPr>
          <w:rFonts w:ascii="Calibri" w:hAnsi="Calibri" w:cs="OpenSans-Regular"/>
          <w:color w:val="000000" w:themeColor="text1"/>
          <w:lang w:val="en-US"/>
        </w:rPr>
        <w:t xml:space="preserve"> during the rebound hyperemia phase</w:t>
      </w:r>
      <w:r w:rsidR="00936296" w:rsidRPr="00EE213B">
        <w:rPr>
          <w:rFonts w:ascii="Calibri" w:hAnsi="Calibri" w:cs="OpenSans-Regular"/>
          <w:color w:val="000000" w:themeColor="text1"/>
          <w:lang w:val="en-US"/>
        </w:rPr>
        <w:t>. How efficiently this re</w:t>
      </w:r>
      <w:r w:rsidR="00E92E97" w:rsidRPr="00EE213B">
        <w:rPr>
          <w:rFonts w:ascii="Calibri" w:hAnsi="Calibri" w:cs="OpenSans-Regular"/>
          <w:color w:val="000000" w:themeColor="text1"/>
          <w:lang w:val="en-US"/>
        </w:rPr>
        <w:t>-</w:t>
      </w:r>
      <w:r w:rsidR="00936296" w:rsidRPr="00EE213B">
        <w:rPr>
          <w:rFonts w:ascii="Calibri" w:hAnsi="Calibri" w:cs="OpenSans-Regular"/>
          <w:color w:val="000000" w:themeColor="text1"/>
          <w:lang w:val="en-US"/>
        </w:rPr>
        <w:t>perfusion takes place is dependent on good delivery</w:t>
      </w:r>
      <w:r w:rsidR="00E92E97" w:rsidRPr="00EE213B">
        <w:rPr>
          <w:rFonts w:ascii="Calibri" w:hAnsi="Calibri" w:cs="OpenSans-Regular"/>
          <w:color w:val="000000" w:themeColor="text1"/>
          <w:lang w:val="en-US"/>
        </w:rPr>
        <w:t>,</w:t>
      </w:r>
      <w:r w:rsidR="00936296" w:rsidRPr="00EE213B">
        <w:rPr>
          <w:rFonts w:ascii="Calibri" w:hAnsi="Calibri" w:cs="OpenSans-Regular"/>
          <w:color w:val="000000" w:themeColor="text1"/>
          <w:lang w:val="en-US"/>
        </w:rPr>
        <w:t xml:space="preserve"> so reflective of the </w:t>
      </w:r>
      <w:r w:rsidR="00871609" w:rsidRPr="00EE213B">
        <w:rPr>
          <w:rFonts w:ascii="Calibri" w:hAnsi="Calibri" w:cs="OpenSans-Regular"/>
          <w:color w:val="000000" w:themeColor="text1"/>
          <w:lang w:val="en-US"/>
        </w:rPr>
        <w:t xml:space="preserve">local blood flow </w:t>
      </w:r>
      <w:r w:rsidR="00A44EFA" w:rsidRPr="00EE213B">
        <w:rPr>
          <w:rFonts w:ascii="Calibri" w:hAnsi="Calibri" w:cs="OpenSans-Regular"/>
          <w:color w:val="000000" w:themeColor="text1"/>
          <w:lang w:val="en-US"/>
        </w:rPr>
        <w:t>with</w:t>
      </w:r>
      <w:r w:rsidR="00871609" w:rsidRPr="00EE213B">
        <w:rPr>
          <w:rFonts w:ascii="Calibri" w:hAnsi="Calibri" w:cs="OpenSans-Regular"/>
          <w:color w:val="000000" w:themeColor="text1"/>
          <w:lang w:val="en-US"/>
        </w:rPr>
        <w:t>in the microvasculature. Assuming protocols are adhered to</w:t>
      </w:r>
      <w:r w:rsidR="00A44EFA" w:rsidRPr="00EE213B">
        <w:rPr>
          <w:rFonts w:ascii="Calibri" w:hAnsi="Calibri" w:cs="OpenSans-Regular"/>
          <w:color w:val="000000" w:themeColor="text1"/>
          <w:lang w:val="en-US"/>
        </w:rPr>
        <w:t>,</w:t>
      </w:r>
      <w:r w:rsidR="00871609" w:rsidRPr="00EE213B">
        <w:rPr>
          <w:rFonts w:ascii="Calibri" w:hAnsi="Calibri" w:cs="OpenSans-Regular"/>
          <w:color w:val="000000" w:themeColor="text1"/>
          <w:lang w:val="en-US"/>
        </w:rPr>
        <w:t xml:space="preserve"> then any changes in the rate of re-saturation must be attributed to the effects of EIMD and VT. </w:t>
      </w:r>
      <w:r w:rsidR="006A7F02" w:rsidRPr="00EE213B">
        <w:rPr>
          <w:rFonts w:ascii="Calibri" w:hAnsi="Calibri" w:cs="OpenSans-Regular"/>
          <w:color w:val="000000" w:themeColor="text1"/>
          <w:lang w:val="en-US"/>
        </w:rPr>
        <w:t xml:space="preserve">The CON group </w:t>
      </w:r>
      <w:r w:rsidR="00936296" w:rsidRPr="00EE213B">
        <w:rPr>
          <w:rFonts w:ascii="Calibri" w:hAnsi="Calibri" w:cs="OpenSans-Regular"/>
          <w:color w:val="000000" w:themeColor="text1"/>
          <w:lang w:val="en-US"/>
        </w:rPr>
        <w:t xml:space="preserve">data </w:t>
      </w:r>
      <w:r w:rsidR="006A7F02" w:rsidRPr="00EE213B">
        <w:rPr>
          <w:rFonts w:ascii="Calibri" w:hAnsi="Calibri" w:cs="OpenSans-Regular"/>
          <w:color w:val="000000" w:themeColor="text1"/>
          <w:lang w:val="en-US"/>
        </w:rPr>
        <w:t xml:space="preserve">shows </w:t>
      </w:r>
      <w:r w:rsidR="00936296" w:rsidRPr="00EE213B">
        <w:rPr>
          <w:rFonts w:ascii="Calibri" w:hAnsi="Calibri" w:cs="OpenSans-Regular"/>
          <w:color w:val="000000" w:themeColor="text1"/>
          <w:lang w:val="en-US"/>
        </w:rPr>
        <w:t xml:space="preserve">only </w:t>
      </w:r>
      <w:r w:rsidR="006A7F02" w:rsidRPr="00EE213B">
        <w:rPr>
          <w:rFonts w:ascii="Calibri" w:hAnsi="Calibri" w:cs="OpenSans-Regular"/>
          <w:color w:val="000000" w:themeColor="text1"/>
          <w:lang w:val="en-US"/>
        </w:rPr>
        <w:t xml:space="preserve">the effects of EIMD, therefore </w:t>
      </w:r>
      <w:r w:rsidR="007A3AAF" w:rsidRPr="00EE213B">
        <w:rPr>
          <w:rFonts w:ascii="Calibri" w:hAnsi="Calibri" w:cs="OpenSans-Regular"/>
          <w:color w:val="000000" w:themeColor="text1"/>
          <w:lang w:val="en-US"/>
        </w:rPr>
        <w:t xml:space="preserve">it can be assumed that </w:t>
      </w:r>
      <w:r w:rsidR="006A7F02" w:rsidRPr="00EE213B">
        <w:rPr>
          <w:rFonts w:ascii="Calibri" w:hAnsi="Calibri" w:cs="OpenSans-Regular"/>
          <w:color w:val="000000" w:themeColor="text1"/>
          <w:lang w:val="en-US"/>
        </w:rPr>
        <w:t>th</w:t>
      </w:r>
      <w:r w:rsidR="007A3AAF" w:rsidRPr="00EE213B">
        <w:rPr>
          <w:rFonts w:ascii="Calibri" w:hAnsi="Calibri" w:cs="OpenSans-Regular"/>
          <w:color w:val="000000" w:themeColor="text1"/>
          <w:lang w:val="en-US"/>
        </w:rPr>
        <w:t>e EXP group shows the effects that</w:t>
      </w:r>
      <w:r w:rsidR="006A7F02" w:rsidRPr="00EE213B">
        <w:rPr>
          <w:rFonts w:ascii="Calibri" w:hAnsi="Calibri" w:cs="OpenSans-Regular"/>
          <w:color w:val="000000" w:themeColor="text1"/>
          <w:lang w:val="en-US"/>
        </w:rPr>
        <w:t xml:space="preserve"> VT</w:t>
      </w:r>
      <w:r w:rsidR="007A3AAF" w:rsidRPr="00EE213B">
        <w:rPr>
          <w:rFonts w:ascii="Calibri" w:hAnsi="Calibri" w:cs="OpenSans-Regular"/>
          <w:color w:val="000000" w:themeColor="text1"/>
          <w:lang w:val="en-US"/>
        </w:rPr>
        <w:t xml:space="preserve"> has on EIMD</w:t>
      </w:r>
      <w:r w:rsidR="006A7F02" w:rsidRPr="00EE213B">
        <w:rPr>
          <w:rFonts w:ascii="Calibri" w:hAnsi="Calibri" w:cs="OpenSans-Regular"/>
          <w:color w:val="000000" w:themeColor="text1"/>
          <w:lang w:val="en-US"/>
        </w:rPr>
        <w:t xml:space="preserve">. </w:t>
      </w:r>
      <w:r w:rsidR="00871609" w:rsidRPr="00EE213B">
        <w:rPr>
          <w:rFonts w:ascii="Calibri" w:hAnsi="Calibri" w:cs="OpenSans-Regular"/>
          <w:color w:val="000000" w:themeColor="text1"/>
          <w:lang w:val="en-US"/>
        </w:rPr>
        <w:t>At all given time points post EIMD the EXP group showed a faster re-</w:t>
      </w:r>
      <w:r w:rsidR="00A44EFA" w:rsidRPr="00EE213B">
        <w:rPr>
          <w:rFonts w:ascii="Calibri" w:hAnsi="Calibri" w:cs="OpenSans-Regular"/>
          <w:color w:val="000000" w:themeColor="text1"/>
          <w:lang w:val="en-US"/>
        </w:rPr>
        <w:t>oxygenation</w:t>
      </w:r>
      <w:r w:rsidR="00936296" w:rsidRPr="00EE213B">
        <w:rPr>
          <w:rFonts w:ascii="Calibri" w:hAnsi="Calibri" w:cs="OpenSans-Regular"/>
          <w:color w:val="000000" w:themeColor="text1"/>
          <w:lang w:val="en-US"/>
        </w:rPr>
        <w:t xml:space="preserve"> of the local tissue</w:t>
      </w:r>
      <w:r w:rsidR="006A7F02" w:rsidRPr="00EE213B">
        <w:rPr>
          <w:rFonts w:ascii="Calibri" w:hAnsi="Calibri" w:cs="OpenSans-Regular"/>
          <w:color w:val="000000" w:themeColor="text1"/>
          <w:lang w:val="en-US"/>
        </w:rPr>
        <w:t xml:space="preserve">. </w:t>
      </w:r>
      <w:r w:rsidR="00936296" w:rsidRPr="00EE213B">
        <w:rPr>
          <w:rFonts w:ascii="Calibri" w:hAnsi="Calibri" w:cs="OpenSans-Regular"/>
          <w:color w:val="000000" w:themeColor="text1"/>
          <w:lang w:val="en-US"/>
        </w:rPr>
        <w:t>The more retarded re-saturation response observed in the CON group in this study indicates th</w:t>
      </w:r>
      <w:r w:rsidR="00A44EFA" w:rsidRPr="00EE213B">
        <w:rPr>
          <w:rFonts w:ascii="Calibri" w:hAnsi="Calibri" w:cs="OpenSans-Regular"/>
          <w:color w:val="000000" w:themeColor="text1"/>
          <w:lang w:val="en-US"/>
        </w:rPr>
        <w:t>at EIMD has interfered with the normal</w:t>
      </w:r>
      <w:r w:rsidR="00936296" w:rsidRPr="00EE213B">
        <w:rPr>
          <w:rFonts w:ascii="Calibri" w:hAnsi="Calibri" w:cs="OpenSans-Regular"/>
          <w:color w:val="000000" w:themeColor="text1"/>
          <w:lang w:val="en-US"/>
        </w:rPr>
        <w:t xml:space="preserve"> </w:t>
      </w:r>
      <w:r w:rsidR="00A44EFA" w:rsidRPr="00EE213B">
        <w:rPr>
          <w:rFonts w:ascii="Calibri" w:hAnsi="Calibri" w:cs="OpenSans-Regular"/>
          <w:color w:val="000000" w:themeColor="text1"/>
          <w:lang w:val="en-US"/>
        </w:rPr>
        <w:t xml:space="preserve">oxygenation </w:t>
      </w:r>
      <w:r w:rsidR="00936296" w:rsidRPr="00EE213B">
        <w:rPr>
          <w:rFonts w:ascii="Calibri" w:hAnsi="Calibri" w:cs="OpenSans-Regular"/>
          <w:color w:val="000000" w:themeColor="text1"/>
          <w:lang w:val="en-US"/>
        </w:rPr>
        <w:t>process</w:t>
      </w:r>
      <w:r w:rsidR="00E92E97" w:rsidRPr="00EE213B">
        <w:rPr>
          <w:rFonts w:ascii="Calibri" w:hAnsi="Calibri" w:cs="OpenSans-Regular"/>
          <w:color w:val="000000" w:themeColor="text1"/>
          <w:lang w:val="en-US"/>
        </w:rPr>
        <w:t xml:space="preserve">. </w:t>
      </w:r>
      <w:r w:rsidR="004A0AD7" w:rsidRPr="00EE213B">
        <w:rPr>
          <w:rFonts w:ascii="Calibri" w:hAnsi="Calibri" w:cs="OpenSans-Regular"/>
          <w:color w:val="000000" w:themeColor="text1"/>
          <w:lang w:val="en-US"/>
        </w:rPr>
        <w:t>Larsen at al</w:t>
      </w:r>
      <w:r w:rsidR="007A3AAF" w:rsidRPr="00EE213B">
        <w:rPr>
          <w:rFonts w:ascii="Calibri" w:hAnsi="Calibri" w:cs="OpenSans-Regular"/>
          <w:color w:val="000000" w:themeColor="text1"/>
          <w:lang w:val="en-US"/>
        </w:rPr>
        <w:t>. (2015</w:t>
      </w:r>
      <w:r w:rsidR="004A0AD7" w:rsidRPr="00EE213B">
        <w:rPr>
          <w:rFonts w:ascii="Calibri" w:hAnsi="Calibri" w:cs="OpenSans-Regular"/>
          <w:color w:val="000000" w:themeColor="text1"/>
          <w:lang w:val="en-US"/>
        </w:rPr>
        <w:t xml:space="preserve">) </w:t>
      </w:r>
      <w:r w:rsidR="00A44EFA" w:rsidRPr="00EE213B">
        <w:rPr>
          <w:rFonts w:ascii="Calibri" w:hAnsi="Calibri" w:cs="OpenSans-Regular"/>
          <w:color w:val="000000" w:themeColor="text1"/>
          <w:lang w:val="en-US"/>
        </w:rPr>
        <w:t>observed</w:t>
      </w:r>
      <w:r w:rsidR="007A3AAF" w:rsidRPr="00EE213B">
        <w:rPr>
          <w:rFonts w:ascii="Calibri" w:hAnsi="Calibri" w:cs="OpenSans-Regular"/>
          <w:color w:val="000000" w:themeColor="text1"/>
          <w:lang w:val="en-US"/>
        </w:rPr>
        <w:t xml:space="preserve"> </w:t>
      </w:r>
      <w:r w:rsidR="00A44EFA" w:rsidRPr="00EE213B">
        <w:rPr>
          <w:rFonts w:ascii="Calibri" w:hAnsi="Calibri" w:cs="OpenSans-Regular"/>
          <w:color w:val="000000" w:themeColor="text1"/>
          <w:lang w:val="en-US"/>
        </w:rPr>
        <w:t xml:space="preserve">similar </w:t>
      </w:r>
      <w:r w:rsidR="007A3AAF" w:rsidRPr="00EE213B">
        <w:rPr>
          <w:rFonts w:ascii="Calibri" w:hAnsi="Calibri" w:cs="OpenSans-Regular"/>
          <w:color w:val="000000" w:themeColor="text1"/>
          <w:lang w:val="en-US"/>
        </w:rPr>
        <w:t>blunted</w:t>
      </w:r>
      <w:r w:rsidR="004A0AD7" w:rsidRPr="00EE213B">
        <w:rPr>
          <w:rFonts w:ascii="Calibri" w:hAnsi="Calibri" w:cs="OpenSans-Regular"/>
          <w:color w:val="000000" w:themeColor="text1"/>
          <w:lang w:val="en-US"/>
        </w:rPr>
        <w:t xml:space="preserve"> hyperaemic responses 1-2 days post EIMD due to a slowed local micro-vascular reactivity, which altered oxygen delivery and utilisation matching within the muscle</w:t>
      </w:r>
      <w:r w:rsidR="007A3AAF" w:rsidRPr="00EE213B">
        <w:rPr>
          <w:rFonts w:ascii="Calibri" w:hAnsi="Calibri" w:cs="OpenSans-Regular"/>
          <w:color w:val="000000" w:themeColor="text1"/>
          <w:lang w:val="en-US"/>
        </w:rPr>
        <w:t>.</w:t>
      </w:r>
      <w:r w:rsidR="004A0AD7" w:rsidRPr="00EE213B">
        <w:rPr>
          <w:rFonts w:ascii="Calibri" w:hAnsi="Calibri" w:cs="OpenSans-Regular"/>
          <w:color w:val="000000" w:themeColor="text1"/>
          <w:lang w:val="en-US"/>
        </w:rPr>
        <w:t xml:space="preserve"> </w:t>
      </w:r>
      <w:r w:rsidR="00E92E97" w:rsidRPr="00EE213B">
        <w:rPr>
          <w:rFonts w:ascii="Calibri" w:hAnsi="Calibri" w:cs="OpenSans-Regular"/>
          <w:color w:val="000000" w:themeColor="text1"/>
          <w:lang w:val="en-US"/>
        </w:rPr>
        <w:t>In contrast,</w:t>
      </w:r>
      <w:r w:rsidR="00936296" w:rsidRPr="00EE213B">
        <w:rPr>
          <w:rFonts w:ascii="Calibri" w:hAnsi="Calibri" w:cs="OpenSans-Regular"/>
          <w:color w:val="000000" w:themeColor="text1"/>
          <w:lang w:val="en-US"/>
        </w:rPr>
        <w:t xml:space="preserve"> the VT intervention </w:t>
      </w:r>
      <w:r w:rsidR="00A44EFA" w:rsidRPr="00EE213B">
        <w:rPr>
          <w:rFonts w:ascii="Calibri" w:hAnsi="Calibri" w:cs="OpenSans-Regular"/>
          <w:color w:val="000000" w:themeColor="text1"/>
          <w:lang w:val="en-US"/>
        </w:rPr>
        <w:t>appears to attenuate</w:t>
      </w:r>
      <w:r w:rsidR="00936296" w:rsidRPr="00EE213B">
        <w:rPr>
          <w:rFonts w:ascii="Calibri" w:hAnsi="Calibri" w:cs="OpenSans-Regular"/>
          <w:color w:val="000000" w:themeColor="text1"/>
          <w:lang w:val="en-US"/>
        </w:rPr>
        <w:t xml:space="preserve"> these effects, as observed in the response of the EXP group.  </w:t>
      </w:r>
      <w:r w:rsidR="00E27859" w:rsidRPr="00EE213B">
        <w:rPr>
          <w:rFonts w:ascii="Calibri" w:hAnsi="Calibri" w:cs="OpenSans-Regular"/>
          <w:color w:val="000000" w:themeColor="text1"/>
          <w:lang w:val="en-US"/>
        </w:rPr>
        <w:t xml:space="preserve"> </w:t>
      </w:r>
      <w:r w:rsidR="00E92E97" w:rsidRPr="00EE213B">
        <w:rPr>
          <w:rFonts w:ascii="Calibri" w:hAnsi="Calibri" w:cs="OpenSans-Regular"/>
          <w:color w:val="000000" w:themeColor="text1"/>
          <w:lang w:val="en-US"/>
        </w:rPr>
        <w:t xml:space="preserve">Overall the dynamics of re-saturation </w:t>
      </w:r>
      <w:r w:rsidR="00A70F74" w:rsidRPr="00EE213B">
        <w:rPr>
          <w:rFonts w:ascii="Calibri" w:hAnsi="Calibri" w:cs="OpenSans-Regular"/>
          <w:color w:val="000000" w:themeColor="text1"/>
          <w:lang w:val="en-US"/>
        </w:rPr>
        <w:t>give</w:t>
      </w:r>
      <w:r w:rsidR="00E92E97" w:rsidRPr="00EE213B">
        <w:rPr>
          <w:rFonts w:ascii="Calibri" w:hAnsi="Calibri" w:cs="OpenSans-Regular"/>
          <w:color w:val="000000" w:themeColor="text1"/>
          <w:lang w:val="en-US"/>
        </w:rPr>
        <w:t xml:space="preserve"> the best insight into the effects of EIMD on blood flow and oxygenation. Considering the significantly faster re-</w:t>
      </w:r>
      <w:r w:rsidR="00A44EFA" w:rsidRPr="00EE213B">
        <w:rPr>
          <w:rFonts w:ascii="Calibri" w:hAnsi="Calibri" w:cs="OpenSans-Regular"/>
          <w:color w:val="000000" w:themeColor="text1"/>
          <w:lang w:val="en-US"/>
        </w:rPr>
        <w:t>oxygenation</w:t>
      </w:r>
      <w:r w:rsidR="00E92E97" w:rsidRPr="00EE213B">
        <w:rPr>
          <w:rFonts w:ascii="Calibri" w:hAnsi="Calibri" w:cs="OpenSans-Regular"/>
          <w:color w:val="000000" w:themeColor="text1"/>
          <w:lang w:val="en-US"/>
        </w:rPr>
        <w:t xml:space="preserve"> of muscle tissue this would suggest that the VT intervention of the EXP group </w:t>
      </w:r>
      <w:r w:rsidR="00A70F74" w:rsidRPr="00EE213B">
        <w:rPr>
          <w:rFonts w:ascii="Calibri" w:hAnsi="Calibri" w:cs="OpenSans-Regular"/>
          <w:color w:val="000000" w:themeColor="text1"/>
          <w:lang w:val="en-US"/>
        </w:rPr>
        <w:t xml:space="preserve">reduced the deleterious effects of EIMD. </w:t>
      </w:r>
      <w:r w:rsidR="007A3AAF" w:rsidRPr="00EE213B">
        <w:rPr>
          <w:rFonts w:ascii="Calibri" w:hAnsi="Calibri" w:cs="OpenSans-Regular"/>
          <w:color w:val="000000" w:themeColor="text1"/>
          <w:lang w:val="en-US"/>
        </w:rPr>
        <w:t>One plausible explanation is</w:t>
      </w:r>
      <w:r w:rsidR="00A70F74" w:rsidRPr="00EE213B">
        <w:rPr>
          <w:rFonts w:ascii="Calibri" w:hAnsi="Calibri" w:cs="OpenSans-Regular"/>
          <w:color w:val="000000" w:themeColor="text1"/>
          <w:lang w:val="en-US"/>
        </w:rPr>
        <w:t xml:space="preserve"> that the mechanical effects of local VT initiate</w:t>
      </w:r>
      <w:r w:rsidR="007A3AAF" w:rsidRPr="00EE213B">
        <w:rPr>
          <w:rFonts w:ascii="Calibri" w:hAnsi="Calibri" w:cs="OpenSans-Regular"/>
          <w:color w:val="000000" w:themeColor="text1"/>
          <w:lang w:val="en-US"/>
        </w:rPr>
        <w:t>s a reactive vasodilation</w:t>
      </w:r>
      <w:r w:rsidR="00A70F74" w:rsidRPr="00EE213B">
        <w:rPr>
          <w:rFonts w:ascii="Calibri" w:hAnsi="Calibri" w:cs="OpenSans-Regular"/>
          <w:color w:val="000000" w:themeColor="text1"/>
          <w:lang w:val="en-US"/>
        </w:rPr>
        <w:t xml:space="preserve"> response, possibly due to the </w:t>
      </w:r>
      <w:r w:rsidR="007A3AAF" w:rsidRPr="00EE213B">
        <w:rPr>
          <w:rFonts w:ascii="Calibri" w:hAnsi="Calibri" w:cs="OpenSans-Regular"/>
          <w:color w:val="000000" w:themeColor="text1"/>
          <w:lang w:val="en-US"/>
        </w:rPr>
        <w:t xml:space="preserve">local </w:t>
      </w:r>
      <w:r w:rsidR="00A70F74" w:rsidRPr="00EE213B">
        <w:rPr>
          <w:rFonts w:ascii="Calibri" w:hAnsi="Calibri" w:cs="OpenSans-Regular"/>
          <w:color w:val="000000" w:themeColor="text1"/>
          <w:lang w:val="en-US"/>
        </w:rPr>
        <w:t xml:space="preserve">release of NO or some other </w:t>
      </w:r>
      <w:r w:rsidR="007A3AAF" w:rsidRPr="00EE213B">
        <w:rPr>
          <w:rFonts w:ascii="Calibri" w:hAnsi="Calibri" w:cs="OpenSans-Regular"/>
          <w:color w:val="000000" w:themeColor="text1"/>
          <w:lang w:val="en-US"/>
        </w:rPr>
        <w:t xml:space="preserve">vasomotor influencing </w:t>
      </w:r>
      <w:r w:rsidR="00A70F74" w:rsidRPr="00EE213B">
        <w:rPr>
          <w:rFonts w:ascii="Calibri" w:hAnsi="Calibri" w:cs="OpenSans-Regular"/>
          <w:color w:val="000000" w:themeColor="text1"/>
          <w:lang w:val="en-US"/>
        </w:rPr>
        <w:t>metaboli</w:t>
      </w:r>
      <w:r w:rsidR="007A3AAF" w:rsidRPr="00EE213B">
        <w:rPr>
          <w:rFonts w:ascii="Calibri" w:hAnsi="Calibri" w:cs="OpenSans-Regular"/>
          <w:color w:val="000000" w:themeColor="text1"/>
          <w:lang w:val="en-US"/>
        </w:rPr>
        <w:t>te</w:t>
      </w:r>
      <w:r w:rsidR="00A70F74" w:rsidRPr="00EE213B">
        <w:rPr>
          <w:rFonts w:ascii="Calibri" w:hAnsi="Calibri" w:cs="OpenSans-Regular"/>
          <w:color w:val="000000" w:themeColor="text1"/>
          <w:lang w:val="en-US"/>
        </w:rPr>
        <w:t xml:space="preserve">. Continued local VT administered 24 to 48 hours post EIMD may reverse some of the negative changes to local vasculature such as arterial stiffening or capillary distensibilty </w:t>
      </w:r>
      <w:r w:rsidR="00A70F74" w:rsidRPr="00EE213B">
        <w:rPr>
          <w:rFonts w:ascii="Calibri" w:hAnsi="Calibri"/>
          <w:color w:val="000000" w:themeColor="text1"/>
        </w:rPr>
        <w:t xml:space="preserve">(Kano et al., 2005; </w:t>
      </w:r>
      <w:r w:rsidR="00A70F74" w:rsidRPr="00EE213B">
        <w:rPr>
          <w:rFonts w:ascii="Calibri" w:hAnsi="Calibri" w:cs="OpenSans-Regular"/>
          <w:color w:val="000000" w:themeColor="text1"/>
          <w:lang w:val="en-US"/>
        </w:rPr>
        <w:t>Otsuki et al., 2008)</w:t>
      </w:r>
      <w:r w:rsidR="00B843B9" w:rsidRPr="00EE213B">
        <w:rPr>
          <w:rFonts w:ascii="Calibri" w:hAnsi="Calibri" w:cs="OpenSans-Regular"/>
          <w:color w:val="000000" w:themeColor="text1"/>
          <w:lang w:val="en-US"/>
        </w:rPr>
        <w:t>.</w:t>
      </w:r>
    </w:p>
    <w:p w:rsidR="00ED03D6" w:rsidRPr="00EE213B" w:rsidRDefault="00ED03D6" w:rsidP="00EE213B">
      <w:pPr>
        <w:spacing w:line="360" w:lineRule="auto"/>
        <w:jc w:val="both"/>
        <w:rPr>
          <w:rFonts w:ascii="Calibri" w:hAnsi="Calibri"/>
          <w:color w:val="000000" w:themeColor="text1"/>
        </w:rPr>
      </w:pPr>
      <w:r w:rsidRPr="00EE213B">
        <w:rPr>
          <w:rFonts w:ascii="Calibri" w:hAnsi="Calibri" w:cs="OpenSans-Regular"/>
          <w:color w:val="000000" w:themeColor="text1"/>
          <w:lang w:val="en-US"/>
        </w:rPr>
        <w:t xml:space="preserve">Although the application of a single cuff worked well in respect of completely stopping the flow of blood (and oxygen) to the distal forearm, best practice would be to place a second cuff on the wrist to occlude the venous circulation. Without this second occlusion point </w:t>
      </w:r>
      <w:r w:rsidR="00A956DB" w:rsidRPr="00EE213B">
        <w:rPr>
          <w:rFonts w:ascii="Calibri" w:hAnsi="Calibri" w:cs="OpenSans-Regular"/>
          <w:color w:val="000000" w:themeColor="text1"/>
          <w:lang w:val="en-US"/>
        </w:rPr>
        <w:t xml:space="preserve">it </w:t>
      </w:r>
      <w:r w:rsidRPr="00EE213B">
        <w:rPr>
          <w:rFonts w:ascii="Calibri" w:hAnsi="Calibri" w:cs="OpenSans-Regular"/>
          <w:color w:val="000000" w:themeColor="text1"/>
          <w:lang w:val="en-US"/>
        </w:rPr>
        <w:t xml:space="preserve">must </w:t>
      </w:r>
      <w:r w:rsidR="00A956DB" w:rsidRPr="00EE213B">
        <w:rPr>
          <w:rFonts w:ascii="Calibri" w:hAnsi="Calibri" w:cs="OpenSans-Regular"/>
          <w:color w:val="000000" w:themeColor="text1"/>
          <w:lang w:val="en-US"/>
        </w:rPr>
        <w:t xml:space="preserve">be </w:t>
      </w:r>
      <w:r w:rsidRPr="00EE213B">
        <w:rPr>
          <w:rFonts w:ascii="Calibri" w:hAnsi="Calibri" w:cs="OpenSans-Regular"/>
          <w:color w:val="000000" w:themeColor="text1"/>
          <w:lang w:val="en-US"/>
        </w:rPr>
        <w:t>assume</w:t>
      </w:r>
      <w:r w:rsidR="00A956DB" w:rsidRPr="00EE213B">
        <w:rPr>
          <w:rFonts w:ascii="Calibri" w:hAnsi="Calibri" w:cs="OpenSans-Regular"/>
          <w:color w:val="000000" w:themeColor="text1"/>
          <w:lang w:val="en-US"/>
        </w:rPr>
        <w:t>d that</w:t>
      </w:r>
      <w:r w:rsidRPr="00EE213B">
        <w:rPr>
          <w:rFonts w:ascii="Calibri" w:hAnsi="Calibri" w:cs="OpenSans-Regular"/>
          <w:color w:val="000000" w:themeColor="text1"/>
          <w:lang w:val="en-US"/>
        </w:rPr>
        <w:t xml:space="preserve"> some blood moved out of the compartment into the venous system</w:t>
      </w:r>
      <w:r w:rsidR="00A956DB" w:rsidRPr="00EE213B">
        <w:rPr>
          <w:rFonts w:ascii="Calibri" w:hAnsi="Calibri" w:cs="OpenSans-Regular"/>
          <w:color w:val="000000" w:themeColor="text1"/>
          <w:lang w:val="en-US"/>
        </w:rPr>
        <w:t>,</w:t>
      </w:r>
      <w:r w:rsidRPr="00EE213B">
        <w:rPr>
          <w:rFonts w:ascii="Calibri" w:hAnsi="Calibri" w:cs="OpenSans-Regular"/>
          <w:color w:val="000000" w:themeColor="text1"/>
          <w:lang w:val="en-US"/>
        </w:rPr>
        <w:t xml:space="preserve"> thus affecting the resulting NIRS data</w:t>
      </w:r>
      <w:r w:rsidR="006A7F02" w:rsidRPr="00EE213B">
        <w:rPr>
          <w:rFonts w:ascii="Calibri" w:hAnsi="Calibri" w:cs="OpenSans-Regular"/>
          <w:color w:val="000000" w:themeColor="text1"/>
          <w:lang w:val="en-US"/>
        </w:rPr>
        <w:t xml:space="preserve"> and inferences relating to muscle metabolism. </w:t>
      </w:r>
      <w:r w:rsidR="00B843B9" w:rsidRPr="00EE213B">
        <w:rPr>
          <w:rFonts w:ascii="Calibri" w:hAnsi="Calibri" w:cs="OpenSans-Regular"/>
          <w:color w:val="000000" w:themeColor="text1"/>
          <w:lang w:val="en-US"/>
        </w:rPr>
        <w:t>Nevertheless,</w:t>
      </w:r>
      <w:r w:rsidRPr="00EE213B">
        <w:rPr>
          <w:rFonts w:ascii="Calibri" w:hAnsi="Calibri" w:cs="OpenSans-Regular"/>
          <w:color w:val="000000" w:themeColor="text1"/>
          <w:lang w:val="en-US"/>
        </w:rPr>
        <w:t xml:space="preserve"> EXP and CON groups underwent the same AO protocol</w:t>
      </w:r>
      <w:r w:rsidR="006A7F02" w:rsidRPr="00EE213B">
        <w:rPr>
          <w:rFonts w:ascii="Calibri" w:hAnsi="Calibri" w:cs="OpenSans-Regular"/>
          <w:color w:val="000000" w:themeColor="text1"/>
          <w:lang w:val="en-US"/>
        </w:rPr>
        <w:t>,</w:t>
      </w:r>
      <w:r w:rsidRPr="00EE213B">
        <w:rPr>
          <w:rFonts w:ascii="Calibri" w:hAnsi="Calibri" w:cs="OpenSans-Regular"/>
          <w:color w:val="000000" w:themeColor="text1"/>
          <w:lang w:val="en-US"/>
        </w:rPr>
        <w:t xml:space="preserve"> so observed </w:t>
      </w:r>
      <w:r w:rsidR="002E502B" w:rsidRPr="00EE213B">
        <w:rPr>
          <w:rFonts w:ascii="Calibri" w:hAnsi="Calibri" w:cs="OpenSans-Regular"/>
          <w:color w:val="000000" w:themeColor="text1"/>
          <w:lang w:val="en-US"/>
        </w:rPr>
        <w:t xml:space="preserve">significant </w:t>
      </w:r>
      <w:r w:rsidRPr="00EE213B">
        <w:rPr>
          <w:rFonts w:ascii="Calibri" w:hAnsi="Calibri" w:cs="OpenSans-Regular"/>
          <w:color w:val="000000" w:themeColor="text1"/>
          <w:lang w:val="en-US"/>
        </w:rPr>
        <w:t xml:space="preserve">differences between groups for NIRS related oxygen kinetics are most likely due to other variables, namely VT. </w:t>
      </w:r>
    </w:p>
    <w:p w:rsidR="00ED03D6" w:rsidRPr="00EE213B" w:rsidRDefault="00ED03D6"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In accordance with previous research, these findings suggest that EIMD does impair the normal muscle blood flow and oxygenation and there is also an observed increase in the local metabolic requirements. </w:t>
      </w:r>
    </w:p>
    <w:p w:rsidR="002E502B" w:rsidRPr="00EE213B" w:rsidRDefault="002E502B" w:rsidP="00EE213B">
      <w:pPr>
        <w:spacing w:line="360" w:lineRule="auto"/>
        <w:jc w:val="both"/>
        <w:rPr>
          <w:rFonts w:ascii="Calibri" w:hAnsi="Calibri" w:cs="OpenSans-Regular"/>
          <w:b/>
          <w:i/>
          <w:color w:val="000000" w:themeColor="text1"/>
          <w:lang w:val="en-US"/>
        </w:rPr>
      </w:pPr>
    </w:p>
    <w:p w:rsidR="00ED03D6" w:rsidRPr="00EE213B" w:rsidRDefault="00ED03D6" w:rsidP="00EE213B">
      <w:pPr>
        <w:spacing w:line="360" w:lineRule="auto"/>
        <w:jc w:val="both"/>
        <w:rPr>
          <w:rFonts w:ascii="Calibri" w:hAnsi="Calibri" w:cs="OpenSans-Regular"/>
          <w:b/>
          <w:i/>
          <w:color w:val="000000" w:themeColor="text1"/>
          <w:lang w:val="en-US"/>
        </w:rPr>
      </w:pPr>
      <w:r w:rsidRPr="00EE213B">
        <w:rPr>
          <w:rFonts w:ascii="Calibri" w:hAnsi="Calibri" w:cs="OpenSans-Regular"/>
          <w:b/>
          <w:i/>
          <w:color w:val="000000" w:themeColor="text1"/>
          <w:lang w:val="en-US"/>
        </w:rPr>
        <w:t xml:space="preserve">Muscle strength </w:t>
      </w:r>
    </w:p>
    <w:p w:rsidR="002E502B" w:rsidRPr="00EE213B" w:rsidRDefault="002E502B" w:rsidP="00EE213B">
      <w:pPr>
        <w:spacing w:line="360" w:lineRule="auto"/>
        <w:jc w:val="both"/>
        <w:rPr>
          <w:rFonts w:ascii="Calibri" w:hAnsi="Calibri" w:cs="OpenSans-Regular"/>
          <w:b/>
          <w:i/>
          <w:color w:val="000000" w:themeColor="text1"/>
          <w:lang w:val="en-US"/>
        </w:rPr>
      </w:pPr>
    </w:p>
    <w:p w:rsidR="003D5D20" w:rsidRPr="00EE213B" w:rsidRDefault="00ED03D6"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This study proposes that the reduced oxygen availability, as a result of EIMD, is the causal factor of the diminished strength performance. Muscle contraction is heavily dependent on oxygen (Pittman et al., 2000) and the muscle microcirculation plays a critical role in delivering this oxygen for diffusion into the cell. If, as the evidence suggests, EI</w:t>
      </w:r>
      <w:r w:rsidR="00622DB6" w:rsidRPr="00EE213B">
        <w:rPr>
          <w:rFonts w:ascii="Calibri" w:hAnsi="Calibri" w:cs="OpenSans-Regular"/>
          <w:color w:val="000000" w:themeColor="text1"/>
          <w:lang w:val="en-US"/>
        </w:rPr>
        <w:t xml:space="preserve">MD </w:t>
      </w:r>
      <w:r w:rsidRPr="00EE213B">
        <w:rPr>
          <w:rFonts w:ascii="Calibri" w:hAnsi="Calibri" w:cs="OpenSans-Regular"/>
          <w:color w:val="000000" w:themeColor="text1"/>
          <w:lang w:val="en-US"/>
        </w:rPr>
        <w:t>induces these negative changes then we would expect significant strength losses</w:t>
      </w:r>
      <w:r w:rsidR="00B843B9" w:rsidRPr="00EE213B">
        <w:rPr>
          <w:rFonts w:ascii="Calibri" w:hAnsi="Calibri" w:cs="OpenSans-Regular"/>
          <w:color w:val="000000" w:themeColor="text1"/>
          <w:lang w:val="en-US"/>
        </w:rPr>
        <w:t xml:space="preserve"> in both EXP and CON groups post EIMD</w:t>
      </w:r>
      <w:r w:rsidRPr="00EE213B">
        <w:rPr>
          <w:rFonts w:ascii="Calibri" w:hAnsi="Calibri" w:cs="OpenSans-Regular"/>
          <w:color w:val="000000" w:themeColor="text1"/>
          <w:lang w:val="en-US"/>
        </w:rPr>
        <w:t>. However, the significant loss</w:t>
      </w:r>
      <w:r w:rsidR="00B843B9" w:rsidRPr="00EE213B">
        <w:rPr>
          <w:rFonts w:ascii="Calibri" w:hAnsi="Calibri" w:cs="OpenSans-Regular"/>
          <w:color w:val="000000" w:themeColor="text1"/>
          <w:lang w:val="en-US"/>
        </w:rPr>
        <w:t xml:space="preserve"> of handgrip strength</w:t>
      </w:r>
      <w:r w:rsidRPr="00EE213B">
        <w:rPr>
          <w:rFonts w:ascii="Calibri" w:hAnsi="Calibri" w:cs="OpenSans-Regular"/>
          <w:color w:val="000000" w:themeColor="text1"/>
          <w:lang w:val="en-US"/>
        </w:rPr>
        <w:t xml:space="preserve"> observed in the CON group was not observed in the EXP group. This study used 10 minutes of local VT in accordance with a systematic review of the effects of local VT that concluded it could enhance muscle strength, and that single applications lasting 10 m</w:t>
      </w:r>
      <w:r w:rsidR="00B843B9" w:rsidRPr="00EE213B">
        <w:rPr>
          <w:rFonts w:ascii="Calibri" w:hAnsi="Calibri" w:cs="OpenSans-Regular"/>
          <w:color w:val="000000" w:themeColor="text1"/>
          <w:lang w:val="en-US"/>
        </w:rPr>
        <w:t xml:space="preserve">inutes appeared most effective </w:t>
      </w:r>
      <w:r w:rsidRPr="00EE213B">
        <w:rPr>
          <w:rFonts w:ascii="Calibri" w:hAnsi="Calibri" w:cs="OpenSans-Regular"/>
          <w:color w:val="000000" w:themeColor="text1"/>
          <w:lang w:val="en-US"/>
        </w:rPr>
        <w:t>(Alghadir et al., 2018)</w:t>
      </w:r>
      <w:r w:rsidR="00EF25F4"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Although this study does</w:t>
      </w:r>
      <w:r w:rsidR="00270655" w:rsidRPr="00EE213B">
        <w:rPr>
          <w:rFonts w:ascii="Calibri" w:hAnsi="Calibri" w:cs="OpenSans-Regular"/>
          <w:color w:val="000000" w:themeColor="text1"/>
          <w:lang w:val="en-US"/>
        </w:rPr>
        <w:t xml:space="preserve"> not</w:t>
      </w:r>
      <w:r w:rsidRPr="00EE213B">
        <w:rPr>
          <w:rFonts w:ascii="Calibri" w:hAnsi="Calibri" w:cs="OpenSans-Regular"/>
          <w:color w:val="000000" w:themeColor="text1"/>
          <w:lang w:val="en-US"/>
        </w:rPr>
        <w:t xml:space="preserve"> report ‘enhanced’ strength</w:t>
      </w:r>
      <w:r w:rsidR="00EF25F4" w:rsidRPr="00EE213B">
        <w:rPr>
          <w:rFonts w:ascii="Calibri" w:hAnsi="Calibri" w:cs="OpenSans-Regular"/>
          <w:color w:val="000000" w:themeColor="text1"/>
          <w:lang w:val="en-US"/>
        </w:rPr>
        <w:t xml:space="preserve"> in the EXP group</w:t>
      </w:r>
      <w:r w:rsidRPr="00EE213B">
        <w:rPr>
          <w:rFonts w:ascii="Calibri" w:hAnsi="Calibri" w:cs="OpenSans-Regular"/>
          <w:color w:val="000000" w:themeColor="text1"/>
          <w:lang w:val="en-US"/>
        </w:rPr>
        <w:t xml:space="preserve">, there is good evidence that </w:t>
      </w:r>
      <w:r w:rsidR="003D5D20" w:rsidRPr="00EE213B">
        <w:rPr>
          <w:rFonts w:ascii="Calibri" w:hAnsi="Calibri" w:cs="OpenSans-Regular"/>
          <w:color w:val="000000" w:themeColor="text1"/>
          <w:lang w:val="en-US"/>
        </w:rPr>
        <w:t xml:space="preserve">local </w:t>
      </w:r>
      <w:r w:rsidRPr="00EE213B">
        <w:rPr>
          <w:rFonts w:ascii="Calibri" w:hAnsi="Calibri" w:cs="OpenSans-Regular"/>
          <w:color w:val="000000" w:themeColor="text1"/>
          <w:lang w:val="en-US"/>
        </w:rPr>
        <w:t>VT prevented the same performance decline observed in the CON group</w:t>
      </w:r>
      <w:r w:rsidR="00EF25F4" w:rsidRPr="00EE213B">
        <w:rPr>
          <w:rFonts w:ascii="Calibri" w:hAnsi="Calibri" w:cs="OpenSans-Regular"/>
          <w:color w:val="000000" w:themeColor="text1"/>
          <w:lang w:val="en-US"/>
        </w:rPr>
        <w:t xml:space="preserve">. </w:t>
      </w:r>
      <w:r w:rsidR="00B843B9" w:rsidRPr="00EE213B">
        <w:rPr>
          <w:rFonts w:ascii="Calibri" w:hAnsi="Calibri"/>
          <w:color w:val="000000" w:themeColor="text1"/>
        </w:rPr>
        <w:t>Previous</w:t>
      </w:r>
      <w:r w:rsidR="003D5D20" w:rsidRPr="00EE213B">
        <w:rPr>
          <w:rFonts w:ascii="Calibri" w:hAnsi="Calibri"/>
          <w:color w:val="000000" w:themeColor="text1"/>
        </w:rPr>
        <w:t xml:space="preserve"> research has presented increases in performance during strength-based tasks with VT </w:t>
      </w:r>
      <w:r w:rsidR="00B843B9" w:rsidRPr="00EE213B">
        <w:rPr>
          <w:rFonts w:ascii="Calibri" w:hAnsi="Calibri"/>
          <w:color w:val="000000" w:themeColor="text1"/>
        </w:rPr>
        <w:t xml:space="preserve">only </w:t>
      </w:r>
      <w:r w:rsidR="003D5D20" w:rsidRPr="00EE213B">
        <w:rPr>
          <w:rFonts w:ascii="Calibri" w:hAnsi="Calibri"/>
          <w:color w:val="000000" w:themeColor="text1"/>
        </w:rPr>
        <w:t xml:space="preserve">interventions </w:t>
      </w:r>
      <w:r w:rsidR="003D5D20" w:rsidRPr="00EE213B">
        <w:rPr>
          <w:rFonts w:ascii="Calibri" w:hAnsi="Calibri"/>
        </w:rPr>
        <w:t xml:space="preserve">(Bosco et al., 1999; Coza et al., 2011). </w:t>
      </w:r>
      <w:r w:rsidR="00EF25F4" w:rsidRPr="00EE213B">
        <w:rPr>
          <w:rFonts w:ascii="Calibri" w:hAnsi="Calibri" w:cs="OpenSans-Regular"/>
          <w:color w:val="000000" w:themeColor="text1"/>
          <w:lang w:val="en-US"/>
        </w:rPr>
        <w:t xml:space="preserve">The improved delivery of oxygen in the EXP group, as observed in the re-saturation dynamics described above, </w:t>
      </w:r>
      <w:r w:rsidR="003D5D20" w:rsidRPr="00EE213B">
        <w:rPr>
          <w:rFonts w:ascii="Calibri" w:hAnsi="Calibri" w:cs="OpenSans-Regular"/>
          <w:color w:val="000000" w:themeColor="text1"/>
          <w:lang w:val="en-US"/>
        </w:rPr>
        <w:t>is the most likely mechanism for this.</w:t>
      </w:r>
      <w:r w:rsidR="00EF25F4" w:rsidRPr="00EE213B">
        <w:rPr>
          <w:rFonts w:ascii="Calibri" w:hAnsi="Calibri" w:cs="OpenSans-Regular"/>
          <w:color w:val="000000" w:themeColor="text1"/>
          <w:lang w:val="en-US"/>
        </w:rPr>
        <w:t xml:space="preserve"> </w:t>
      </w:r>
      <w:r w:rsidR="003D5D20" w:rsidRPr="00EE213B">
        <w:rPr>
          <w:rFonts w:ascii="Calibri" w:hAnsi="Calibri"/>
        </w:rPr>
        <w:t>Non-invasive measurement of local muscle SmO</w:t>
      </w:r>
      <w:r w:rsidR="003D5D20" w:rsidRPr="00EE213B">
        <w:rPr>
          <w:rFonts w:ascii="Calibri" w:hAnsi="Calibri"/>
          <w:vertAlign w:val="subscript"/>
        </w:rPr>
        <w:t>2</w:t>
      </w:r>
      <w:r w:rsidR="003D5D20" w:rsidRPr="00EE213B">
        <w:rPr>
          <w:rFonts w:ascii="Calibri" w:hAnsi="Calibri"/>
        </w:rPr>
        <w:t xml:space="preserve"> levels, allows real time appreciation of the interaction between oxygen delivery and oxygen utilisation. </w:t>
      </w:r>
      <w:r w:rsidR="003D5D20" w:rsidRPr="00EE213B">
        <w:rPr>
          <w:rFonts w:ascii="Calibri" w:hAnsi="Calibri" w:cs="OpenSans-Regular"/>
          <w:color w:val="000000" w:themeColor="text1"/>
          <w:lang w:val="en-US"/>
        </w:rPr>
        <w:t xml:space="preserve">Acute changes in </w:t>
      </w:r>
      <w:r w:rsidR="003D5D20" w:rsidRPr="00EE213B">
        <w:rPr>
          <w:rFonts w:ascii="Calibri" w:hAnsi="Calibri"/>
        </w:rPr>
        <w:t>SmO</w:t>
      </w:r>
      <w:r w:rsidR="003D5D20" w:rsidRPr="00EE213B">
        <w:rPr>
          <w:rFonts w:ascii="Calibri" w:hAnsi="Calibri"/>
          <w:vertAlign w:val="subscript"/>
        </w:rPr>
        <w:t>2</w:t>
      </w:r>
      <w:r w:rsidR="003D5D20" w:rsidRPr="00EE213B">
        <w:rPr>
          <w:rFonts w:ascii="Calibri" w:hAnsi="Calibri" w:cs="OpenSans-Regular"/>
          <w:color w:val="000000" w:themeColor="text1"/>
          <w:lang w:val="en-US"/>
        </w:rPr>
        <w:t xml:space="preserve"> are reflective of the dynamic local vascular tone, which controls blood flow, oxygenation and perfusion rates within the muscle tissue </w:t>
      </w:r>
      <w:r w:rsidR="003D5D20" w:rsidRPr="00EE213B">
        <w:rPr>
          <w:rFonts w:ascii="Calibri" w:hAnsi="Calibri"/>
        </w:rPr>
        <w:t>(</w:t>
      </w:r>
      <w:r w:rsidR="003D5D20" w:rsidRPr="00EE213B">
        <w:rPr>
          <w:rFonts w:ascii="Calibri" w:hAnsi="Calibri" w:cs="OpenSans-Regular"/>
          <w:color w:val="000000" w:themeColor="text1"/>
          <w:lang w:val="en-US"/>
        </w:rPr>
        <w:t xml:space="preserve">Ferrari et al., 2004). It is worth noting at this point that NIRS does not objectively measure blood flow, so caution is required when assuming an increased oxygenation is a direct result of an increased blood supply within the results of this study. Previous research has included blood sampling alongside NIRS to give a more accurate measure of blood flow within the muscle (Kerschan-Schindl et al., 2001). </w:t>
      </w:r>
      <w:r w:rsidR="003D5D20" w:rsidRPr="00EE213B">
        <w:rPr>
          <w:rFonts w:ascii="Calibri" w:hAnsi="Calibri"/>
        </w:rPr>
        <w:t>Comparative studies against the industry standard Doppler and indo-cyanine green have also shown NIRS to be a valid and reliable tool for measures of blood flow and oxygenation (Boushel et al., 2000; louvaris et al., 2016; Themelis et al., 2007). Further research that includes more robust measures of blood flow would therefore add value to the current study.</w:t>
      </w:r>
    </w:p>
    <w:p w:rsidR="00622DB6" w:rsidRPr="00EE213B" w:rsidRDefault="00622DB6"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Not all studies agree with the findings here, Pournot et al. (2016) reported no benefits of local VT attenuating the effects of EIMD, although the study measured ‘muscle stiffness’ and considering the most likely </w:t>
      </w:r>
      <w:r w:rsidRPr="00EE213B">
        <w:rPr>
          <w:rFonts w:ascii="Calibri" w:hAnsi="Calibri" w:cs="Arial"/>
          <w:color w:val="1A1A1A"/>
          <w:lang w:val="en-US"/>
        </w:rPr>
        <w:t>aetiology</w:t>
      </w:r>
      <w:r w:rsidRPr="00EE213B">
        <w:rPr>
          <w:rFonts w:ascii="Calibri" w:hAnsi="Calibri" w:cs="OpenSans-Regular"/>
          <w:color w:val="000000" w:themeColor="text1"/>
          <w:lang w:val="en-US"/>
        </w:rPr>
        <w:t xml:space="preserve"> is related to local vasculature changes</w:t>
      </w:r>
      <w:r w:rsidR="003D5D20" w:rsidRPr="00EE213B">
        <w:rPr>
          <w:rFonts w:ascii="Calibri" w:hAnsi="Calibri" w:cs="OpenSans-Regular"/>
          <w:color w:val="000000" w:themeColor="text1"/>
          <w:lang w:val="en-US"/>
        </w:rPr>
        <w:t>,</w:t>
      </w:r>
      <w:r w:rsidRPr="00EE213B">
        <w:rPr>
          <w:rFonts w:ascii="Calibri" w:hAnsi="Calibri" w:cs="OpenSans-Regular"/>
          <w:color w:val="000000" w:themeColor="text1"/>
          <w:lang w:val="en-US"/>
        </w:rPr>
        <w:t xml:space="preserve"> this </w:t>
      </w:r>
      <w:r w:rsidR="003D5D20" w:rsidRPr="00EE213B">
        <w:rPr>
          <w:rFonts w:ascii="Calibri" w:hAnsi="Calibri" w:cs="OpenSans-Regular"/>
          <w:color w:val="000000" w:themeColor="text1"/>
          <w:lang w:val="en-US"/>
        </w:rPr>
        <w:t>type of test might be inappropriate.</w:t>
      </w:r>
    </w:p>
    <w:p w:rsidR="00622DB6" w:rsidRPr="00EE213B" w:rsidRDefault="00622DB6" w:rsidP="00EE213B">
      <w:pPr>
        <w:spacing w:line="360" w:lineRule="auto"/>
        <w:jc w:val="both"/>
        <w:rPr>
          <w:rFonts w:ascii="Calibri" w:hAnsi="Calibri" w:cs="OpenSans-Regular"/>
          <w:color w:val="000000" w:themeColor="text1"/>
          <w:lang w:val="en-US"/>
        </w:rPr>
      </w:pPr>
    </w:p>
    <w:p w:rsidR="00ED03D6" w:rsidRPr="00EE213B" w:rsidRDefault="003D5D20" w:rsidP="00EE213B">
      <w:pPr>
        <w:spacing w:line="360" w:lineRule="auto"/>
        <w:jc w:val="both"/>
        <w:rPr>
          <w:rFonts w:ascii="Calibri" w:hAnsi="Calibri"/>
        </w:rPr>
      </w:pPr>
      <w:r w:rsidRPr="00EE213B">
        <w:rPr>
          <w:rFonts w:ascii="Calibri" w:hAnsi="Calibri" w:cs="OpenSans-Regular"/>
          <w:b/>
          <w:i/>
          <w:color w:val="000000" w:themeColor="text1"/>
          <w:lang w:val="en-US"/>
        </w:rPr>
        <w:t>Conclusions</w:t>
      </w:r>
    </w:p>
    <w:p w:rsidR="00B843B9" w:rsidRPr="00EE213B" w:rsidRDefault="00ED03D6"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Overall the findings of this study support the theory that </w:t>
      </w:r>
      <w:r w:rsidR="00152B8E" w:rsidRPr="00EE213B">
        <w:rPr>
          <w:rFonts w:ascii="Calibri" w:hAnsi="Calibri" w:cs="OpenSans-Regular"/>
          <w:color w:val="000000" w:themeColor="text1"/>
          <w:lang w:val="en-US"/>
        </w:rPr>
        <w:t xml:space="preserve">EIMD disrupts the normal flow of blood and thus oxygen delivery to the muscle. </w:t>
      </w:r>
      <w:r w:rsidR="00B843B9" w:rsidRPr="00EE213B">
        <w:rPr>
          <w:rFonts w:ascii="Calibri" w:hAnsi="Calibri" w:cs="OpenSans-Regular"/>
          <w:color w:val="000000" w:themeColor="text1"/>
          <w:lang w:val="en-US"/>
        </w:rPr>
        <w:t>EIMD also reduces performance in strength-based tasks, the effects of which can manifest within 60 minutes and last up to 48 hours later.</w:t>
      </w:r>
      <w:r w:rsidR="00A85AE6" w:rsidRPr="00EE213B">
        <w:rPr>
          <w:rFonts w:ascii="Calibri" w:hAnsi="Calibri" w:cs="OpenSans-Regular"/>
          <w:color w:val="000000" w:themeColor="text1"/>
          <w:lang w:val="en-US"/>
        </w:rPr>
        <w:t xml:space="preserve"> It could be assumed from the EXP group data that local VT attenuated micro-vascular damage attributed to EIMD, thus improving blood flow and oxygen delivery through increased vasodilation. Local VT appears to also attenuate the acute strength loss associated with EIMD.</w:t>
      </w:r>
    </w:p>
    <w:p w:rsidR="00ED03D6" w:rsidRPr="00EE213B" w:rsidRDefault="00152B8E"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Specifically</w:t>
      </w:r>
      <w:r w:rsidR="00A85AE6" w:rsidRPr="00EE213B">
        <w:rPr>
          <w:rFonts w:ascii="Calibri" w:hAnsi="Calibri" w:cs="OpenSans-Regular"/>
          <w:color w:val="000000" w:themeColor="text1"/>
          <w:lang w:val="en-US"/>
        </w:rPr>
        <w:t>,</w:t>
      </w:r>
      <w:r w:rsidRPr="00EE213B">
        <w:rPr>
          <w:rFonts w:ascii="Calibri" w:hAnsi="Calibri" w:cs="OpenSans-Regular"/>
          <w:color w:val="000000" w:themeColor="text1"/>
          <w:lang w:val="en-US"/>
        </w:rPr>
        <w:t xml:space="preserve"> t</w:t>
      </w:r>
      <w:r w:rsidR="00ED03D6" w:rsidRPr="00EE213B">
        <w:rPr>
          <w:rFonts w:ascii="Calibri" w:hAnsi="Calibri" w:cs="OpenSans-Regular"/>
          <w:color w:val="000000" w:themeColor="text1"/>
          <w:lang w:val="en-US"/>
        </w:rPr>
        <w:t>he authors of this study recommended that an intervention of local VT at a frequen</w:t>
      </w:r>
      <w:r w:rsidR="00884239" w:rsidRPr="00EE213B">
        <w:rPr>
          <w:rFonts w:ascii="Calibri" w:hAnsi="Calibri" w:cs="OpenSans-Regular"/>
          <w:color w:val="000000" w:themeColor="text1"/>
          <w:lang w:val="en-US"/>
        </w:rPr>
        <w:t xml:space="preserve">cy of 45Hz for a duration of 10 </w:t>
      </w:r>
      <w:r w:rsidR="00ED03D6" w:rsidRPr="00EE213B">
        <w:rPr>
          <w:rFonts w:ascii="Calibri" w:hAnsi="Calibri" w:cs="OpenSans-Regular"/>
          <w:color w:val="000000" w:themeColor="text1"/>
          <w:lang w:val="en-US"/>
        </w:rPr>
        <w:t>minutes post training</w:t>
      </w:r>
      <w:r w:rsidR="00D84A71" w:rsidRPr="00EE213B">
        <w:rPr>
          <w:rFonts w:ascii="Calibri" w:hAnsi="Calibri" w:cs="OpenSans-Regular"/>
          <w:color w:val="000000" w:themeColor="text1"/>
          <w:lang w:val="en-US"/>
        </w:rPr>
        <w:t>, and up to two further daily applications</w:t>
      </w:r>
      <w:r w:rsidR="00ED03D6" w:rsidRPr="00EE213B">
        <w:rPr>
          <w:rFonts w:ascii="Calibri" w:hAnsi="Calibri" w:cs="OpenSans-Regular"/>
          <w:color w:val="000000" w:themeColor="text1"/>
          <w:lang w:val="en-US"/>
        </w:rPr>
        <w:t xml:space="preserve"> as part of a holistic training plan. This could increase the delivery of oxygen to the exercised tissue, assist in the removal of metabolic waste and improve </w:t>
      </w:r>
      <w:r w:rsidR="00A85AE6" w:rsidRPr="00EE213B">
        <w:rPr>
          <w:rFonts w:ascii="Calibri" w:hAnsi="Calibri" w:cs="OpenSans-Regular"/>
          <w:color w:val="000000" w:themeColor="text1"/>
          <w:lang w:val="en-US"/>
        </w:rPr>
        <w:t xml:space="preserve">muscle </w:t>
      </w:r>
      <w:r w:rsidR="00ED03D6" w:rsidRPr="00EE213B">
        <w:rPr>
          <w:rFonts w:ascii="Calibri" w:hAnsi="Calibri" w:cs="OpenSans-Regular"/>
          <w:color w:val="000000" w:themeColor="text1"/>
          <w:lang w:val="en-US"/>
        </w:rPr>
        <w:t>performance.</w:t>
      </w:r>
    </w:p>
    <w:p w:rsidR="00152B8E" w:rsidRPr="00EE213B" w:rsidRDefault="00152B8E" w:rsidP="00EE213B">
      <w:pPr>
        <w:spacing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Future studies </w:t>
      </w:r>
      <w:r w:rsidR="00995692" w:rsidRPr="00EE213B">
        <w:rPr>
          <w:rFonts w:ascii="Calibri" w:hAnsi="Calibri" w:cs="OpenSans-Regular"/>
          <w:color w:val="000000" w:themeColor="text1"/>
          <w:lang w:val="en-US"/>
        </w:rPr>
        <w:t xml:space="preserve">involving VT would be beneficial </w:t>
      </w:r>
      <w:r w:rsidRPr="00EE213B">
        <w:rPr>
          <w:rFonts w:ascii="Calibri" w:hAnsi="Calibri" w:cs="OpenSans-Regular"/>
          <w:color w:val="000000" w:themeColor="text1"/>
          <w:lang w:val="en-US"/>
        </w:rPr>
        <w:t>to help further understand the</w:t>
      </w:r>
      <w:r w:rsidR="00995692" w:rsidRPr="00EE213B">
        <w:rPr>
          <w:rFonts w:ascii="Calibri" w:hAnsi="Calibri" w:cs="OpenSans-Regular"/>
          <w:color w:val="000000" w:themeColor="text1"/>
          <w:lang w:val="en-US"/>
        </w:rPr>
        <w:t xml:space="preserve"> most appropriate interventions for athletes and the possible underlying mechanisms.   </w:t>
      </w:r>
    </w:p>
    <w:p w:rsidR="00AC1BAD" w:rsidRDefault="00AC1BAD" w:rsidP="00A00EEC">
      <w:pPr>
        <w:spacing w:line="360" w:lineRule="auto"/>
      </w:pPr>
    </w:p>
    <w:p w:rsidR="003D5D20" w:rsidRDefault="003D5D20"/>
    <w:p w:rsidR="003A1E21" w:rsidRPr="00EE213B" w:rsidRDefault="00E97039" w:rsidP="00EE213B">
      <w:pPr>
        <w:spacing w:line="360" w:lineRule="auto"/>
        <w:jc w:val="both"/>
        <w:rPr>
          <w:rFonts w:ascii="Calibri" w:hAnsi="Calibri"/>
          <w:b/>
          <w:i/>
        </w:rPr>
      </w:pPr>
      <w:r w:rsidRPr="00EE213B">
        <w:rPr>
          <w:rFonts w:ascii="Calibri" w:hAnsi="Calibri"/>
          <w:b/>
          <w:i/>
        </w:rPr>
        <w:t>References</w:t>
      </w:r>
      <w:r w:rsidR="003D5D20" w:rsidRPr="00EE213B">
        <w:rPr>
          <w:rFonts w:ascii="Calibri" w:hAnsi="Calibri"/>
          <w:b/>
          <w:i/>
        </w:rPr>
        <w:t xml:space="preserve"> </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Ahmadi, S., Sinclair, P. and Davis, G (2007) ‘Muscle oxygenation after downhill walking-induced muscle damage’ </w:t>
      </w:r>
      <w:r w:rsidRPr="00EE213B">
        <w:rPr>
          <w:rFonts w:ascii="Calibri" w:hAnsi="Calibri" w:cs="OpenSans-Italic"/>
          <w:i/>
          <w:iCs/>
          <w:color w:val="000000" w:themeColor="text1"/>
          <w:lang w:val="en-US"/>
        </w:rPr>
        <w:t>Clinical Physiology and Functional Imaging</w:t>
      </w:r>
      <w:r w:rsidRPr="00EE213B">
        <w:rPr>
          <w:rFonts w:ascii="Calibri" w:hAnsi="Calibri" w:cs="OpenSans-Regular"/>
          <w:color w:val="000000" w:themeColor="text1"/>
          <w:lang w:val="en-US"/>
        </w:rPr>
        <w:t xml:space="preserve"> (28) pp. 55-63</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Alghadir, A., Anwer, S., Zafar, H. and Iqbal, Z. (2018) ‘Effect of localised vibration on muscle strength in healthy adults: a systematic review’ </w:t>
      </w:r>
      <w:r w:rsidRPr="00EE213B">
        <w:rPr>
          <w:rFonts w:ascii="Calibri" w:hAnsi="Calibri" w:cs="OpenSans-Italic"/>
          <w:i/>
          <w:iCs/>
          <w:color w:val="000000" w:themeColor="text1"/>
          <w:lang w:val="en-US"/>
        </w:rPr>
        <w:t>Physiotherapy</w:t>
      </w:r>
      <w:r w:rsidRPr="00EE213B">
        <w:rPr>
          <w:rFonts w:ascii="Calibri" w:hAnsi="Calibri" w:cs="OpenSans-Regular"/>
          <w:color w:val="000000" w:themeColor="text1"/>
          <w:lang w:val="en-US"/>
        </w:rPr>
        <w:t xml:space="preserve"> 104(1) pp. 18-24</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Barnes, J., Trombold, J., Dhindsa, M., Lin, H. and Tanaka, H (2010) ‘Arterial stiffening following eccentric exercise-induced muscle damage’ </w:t>
      </w:r>
      <w:r w:rsidRPr="00EE213B">
        <w:rPr>
          <w:rFonts w:ascii="Calibri" w:hAnsi="Calibri" w:cs="OpenSans-Italic"/>
          <w:i/>
          <w:iCs/>
          <w:color w:val="000000" w:themeColor="text1"/>
          <w:lang w:val="en-US"/>
        </w:rPr>
        <w:t>Journal of Applied Physiology</w:t>
      </w:r>
      <w:r w:rsidRPr="00EE213B">
        <w:rPr>
          <w:rFonts w:ascii="Calibri" w:hAnsi="Calibri" w:cs="OpenSans-Regular"/>
          <w:color w:val="000000" w:themeColor="text1"/>
          <w:lang w:val="en-US"/>
        </w:rPr>
        <w:t xml:space="preserve"> 109(4) pp.1102-1108.</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Beijer, Å., Degens, H., Weber, T., Rosenberger, A., Gehlert, S., Herrera, F., Kohl-Bareis, M., Zange, J., Bloch, W. and Rittweger, J (2014) ‘Microcirculation of skeletal muscle adapts differently to a resistive exercise intervention with and without superimposed whole-body vibrations’ </w:t>
      </w:r>
      <w:r w:rsidRPr="00EE213B">
        <w:rPr>
          <w:rFonts w:ascii="Calibri" w:hAnsi="Calibri" w:cs="OpenSans-Italic"/>
          <w:i/>
          <w:iCs/>
          <w:color w:val="000000" w:themeColor="text1"/>
          <w:lang w:val="en-US"/>
        </w:rPr>
        <w:t>Clinical Physiology and Functional Imaging</w:t>
      </w:r>
      <w:r w:rsidRPr="00EE213B">
        <w:rPr>
          <w:rFonts w:ascii="Calibri" w:hAnsi="Calibri" w:cs="OpenSans-Regular"/>
          <w:color w:val="000000" w:themeColor="text1"/>
          <w:lang w:val="en-US"/>
        </w:rPr>
        <w:t xml:space="preserve"> 35(6) pp.</w:t>
      </w:r>
      <w:r w:rsidR="00EA49A7"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425-435</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Bosco, C., Cardinale, M. and Tsarpela, O (1999) ‘Influence of vibration on mechanical power and electromyogram activity in human arm flexor muscles’ </w:t>
      </w:r>
      <w:r w:rsidRPr="00EE213B">
        <w:rPr>
          <w:rFonts w:ascii="Calibri" w:hAnsi="Calibri" w:cs="OpenSans-Italic"/>
          <w:i/>
          <w:iCs/>
          <w:color w:val="000000" w:themeColor="text1"/>
          <w:lang w:val="en-US"/>
        </w:rPr>
        <w:t>European Journal of Applied Physiology</w:t>
      </w:r>
      <w:r w:rsidRPr="00EE213B">
        <w:rPr>
          <w:rFonts w:ascii="Calibri" w:hAnsi="Calibri" w:cs="OpenSans-Regular"/>
          <w:color w:val="000000" w:themeColor="text1"/>
          <w:lang w:val="en-US"/>
        </w:rPr>
        <w:t xml:space="preserve"> 79(4) pp. 306-311 </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 xml:space="preserve">Boushel, R., Langberg, H., Olesen, J., Nowak, M., Simonsen, L., Bülow, J. and Kjær, M (2000) ‘Regional blood flow during exercise in humans measured by near-infrared spectroscopy and indocyanine green’ </w:t>
      </w:r>
      <w:r w:rsidRPr="00EE213B">
        <w:rPr>
          <w:rFonts w:ascii="Calibri" w:eastAsia="Calibri" w:hAnsi="Calibri" w:cs="Times New Roman"/>
          <w:i/>
          <w:color w:val="000000" w:themeColor="text1"/>
        </w:rPr>
        <w:t>Journal of Applied Physiology</w:t>
      </w:r>
      <w:r w:rsidRPr="00EE213B">
        <w:rPr>
          <w:rFonts w:ascii="Calibri" w:eastAsia="Calibri" w:hAnsi="Calibri" w:cs="Times New Roman"/>
          <w:color w:val="000000" w:themeColor="text1"/>
        </w:rPr>
        <w:t xml:space="preserve"> 89(5) pp.</w:t>
      </w:r>
      <w:r w:rsidR="00EA49A7" w:rsidRPr="00EE213B">
        <w:rPr>
          <w:rFonts w:ascii="Calibri" w:eastAsia="Calibri" w:hAnsi="Calibri" w:cs="Times New Roman"/>
          <w:color w:val="000000" w:themeColor="text1"/>
        </w:rPr>
        <w:t xml:space="preserve"> </w:t>
      </w:r>
      <w:r w:rsidRPr="00EE213B">
        <w:rPr>
          <w:rFonts w:ascii="Calibri" w:eastAsia="Calibri" w:hAnsi="Calibri" w:cs="Times New Roman"/>
          <w:color w:val="000000" w:themeColor="text1"/>
        </w:rPr>
        <w:t>1868-1878</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Bovenzi, M. and Griffin, M (1997) ‘Haemodynamic changes in ipsilateral and contralateral fingers caused by acute exposures to hand transmitted vibration’ </w:t>
      </w:r>
      <w:r w:rsidRPr="00EE213B">
        <w:rPr>
          <w:rFonts w:ascii="Calibri" w:hAnsi="Calibri" w:cs="OpenSans-Italic"/>
          <w:i/>
          <w:iCs/>
          <w:color w:val="000000" w:themeColor="text1"/>
          <w:lang w:val="en-US"/>
        </w:rPr>
        <w:t>Occupational and Environmental Medicine</w:t>
      </w:r>
      <w:r w:rsidRPr="00EE213B">
        <w:rPr>
          <w:rFonts w:ascii="Calibri" w:hAnsi="Calibri" w:cs="OpenSans-Regular"/>
          <w:color w:val="000000" w:themeColor="text1"/>
          <w:lang w:val="en-US"/>
        </w:rPr>
        <w:t xml:space="preserve"> 54(8) pp.</w:t>
      </w:r>
      <w:r w:rsidR="00EA49A7"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566-576</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Byrne, C., Twist, C. and Eston, R (2004) ‘Neuromuscular function after exercise-induced muscle damage’ </w:t>
      </w:r>
      <w:r w:rsidRPr="00EE213B">
        <w:rPr>
          <w:rFonts w:ascii="Calibri" w:hAnsi="Calibri" w:cs="OpenSans-Italic"/>
          <w:i/>
          <w:iCs/>
          <w:color w:val="000000" w:themeColor="text1"/>
          <w:lang w:val="en-US"/>
        </w:rPr>
        <w:t>Sports Medicine</w:t>
      </w:r>
      <w:r w:rsidRPr="00EE213B">
        <w:rPr>
          <w:rFonts w:ascii="Calibri" w:hAnsi="Calibri" w:cs="OpenSans-Regular"/>
          <w:color w:val="000000" w:themeColor="text1"/>
          <w:lang w:val="en-US"/>
        </w:rPr>
        <w:t>, 34(1) pp.</w:t>
      </w:r>
      <w:r w:rsidR="00EA49A7"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49-69</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Caldwell, J., Wardlow, G., Branch, P., Ramos, M., Black, C. and Ade, C (2016) ‘Effect of exercise-induced muscle damage on vascular function and skeletal muscle microvascular deoxygenation’ </w:t>
      </w:r>
      <w:r w:rsidRPr="00EE213B">
        <w:rPr>
          <w:rFonts w:ascii="Calibri" w:hAnsi="Calibri" w:cs="OpenSans-Italic"/>
          <w:i/>
          <w:iCs/>
          <w:color w:val="000000" w:themeColor="text1"/>
          <w:lang w:val="en-US"/>
        </w:rPr>
        <w:t>Physiological Reports</w:t>
      </w:r>
      <w:r w:rsidRPr="00EE213B">
        <w:rPr>
          <w:rFonts w:ascii="Calibri" w:hAnsi="Calibri" w:cs="OpenSans-Regular"/>
          <w:color w:val="000000" w:themeColor="text1"/>
          <w:lang w:val="en-US"/>
        </w:rPr>
        <w:t xml:space="preserve"> 4(22) pp.</w:t>
      </w:r>
      <w:r w:rsidR="00EA49A7"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130</w:t>
      </w:r>
    </w:p>
    <w:p w:rsidR="003A1E21" w:rsidRPr="00EE213B" w:rsidRDefault="003A1E21"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Cardinale, M., Ferrari, M. and Quaresima, V (2007) ‘Gastrocnemius medialis and vastus lateralis oxygenation during Whole-Body Vibration Exercise’ </w:t>
      </w:r>
      <w:r w:rsidRPr="00EE213B">
        <w:rPr>
          <w:rFonts w:ascii="Calibri" w:hAnsi="Calibri" w:cs="OpenSans-Italic"/>
          <w:i/>
          <w:iCs/>
          <w:color w:val="000000" w:themeColor="text1"/>
          <w:lang w:val="en-US"/>
        </w:rPr>
        <w:t>Medicine &amp; Science in Sports &amp; Exercise</w:t>
      </w:r>
      <w:r w:rsidRPr="00EE213B">
        <w:rPr>
          <w:rFonts w:ascii="Calibri" w:hAnsi="Calibri" w:cs="OpenSans-Regular"/>
          <w:color w:val="000000" w:themeColor="text1"/>
          <w:lang w:val="en-US"/>
        </w:rPr>
        <w:t xml:space="preserve"> 39(4) pp.</w:t>
      </w:r>
      <w:r w:rsidR="00EA49A7"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694-700</w:t>
      </w:r>
    </w:p>
    <w:p w:rsidR="009A1C23" w:rsidRPr="00EE213B" w:rsidRDefault="009A1C23" w:rsidP="00A82B8D">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eastAsia="Calibri" w:hAnsi="Calibri" w:cs="Times New Roman"/>
          <w:color w:val="000000" w:themeColor="text1"/>
        </w:rPr>
        <w:t xml:space="preserve">Cheatham, S. (2015) ‘The effects of self-myofascial release using a foam roller massager on joint range of motion, muscle recovery, and performance: A systematic review’ </w:t>
      </w:r>
      <w:r w:rsidRPr="00EE213B">
        <w:rPr>
          <w:rFonts w:ascii="Calibri" w:eastAsia="Calibri" w:hAnsi="Calibri" w:cs="Times New Roman"/>
          <w:i/>
          <w:color w:val="000000" w:themeColor="text1"/>
        </w:rPr>
        <w:t>The International Journal of Sports Physical Therapy</w:t>
      </w:r>
      <w:r w:rsidRPr="00EE213B">
        <w:rPr>
          <w:rFonts w:ascii="Calibri" w:eastAsia="Calibri" w:hAnsi="Calibri" w:cs="Times New Roman"/>
          <w:color w:val="000000" w:themeColor="text1"/>
        </w:rPr>
        <w:t xml:space="preserve"> 10(6) pp.827</w:t>
      </w:r>
    </w:p>
    <w:p w:rsidR="00EA49A7" w:rsidRDefault="00EA49A7"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Cochrane, D (2017) ‘Effectiveness of using wearable vibration therapy to alleviate muscle soreness’ </w:t>
      </w:r>
      <w:r w:rsidRPr="00EE213B">
        <w:rPr>
          <w:rFonts w:ascii="Calibri" w:hAnsi="Calibri" w:cs="OpenSans-Italic"/>
          <w:i/>
          <w:iCs/>
          <w:color w:val="000000" w:themeColor="text1"/>
          <w:lang w:val="en-US"/>
        </w:rPr>
        <w:t>European Journal of Applied Physiology</w:t>
      </w:r>
      <w:r w:rsidRPr="00EE213B">
        <w:rPr>
          <w:rFonts w:ascii="Calibri" w:hAnsi="Calibri" w:cs="OpenSans-Regular"/>
          <w:color w:val="000000" w:themeColor="text1"/>
          <w:lang w:val="en-US"/>
        </w:rPr>
        <w:t xml:space="preserve"> 117(3) pp.</w:t>
      </w:r>
      <w:r w:rsidR="00D17E9A"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501-509</w:t>
      </w:r>
    </w:p>
    <w:p w:rsidR="00A82B8D" w:rsidRDefault="00A82B8D" w:rsidP="00A82B8D">
      <w:pPr>
        <w:pStyle w:val="ListParagraph"/>
        <w:spacing w:line="360" w:lineRule="auto"/>
        <w:ind w:left="0"/>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Coza, A., Nigg, B. and Dunn, J. (2011) ‘Effects of vibrations on gastrocnemius medialis tissue oxygenation.’ </w:t>
      </w:r>
      <w:r w:rsidRPr="00EE213B">
        <w:rPr>
          <w:rFonts w:ascii="Calibri" w:hAnsi="Calibri" w:cs="OpenSans-Italic"/>
          <w:i/>
          <w:iCs/>
          <w:color w:val="000000" w:themeColor="text1"/>
          <w:lang w:val="en-US"/>
        </w:rPr>
        <w:t>Medicine &amp; Science in Sports &amp; Exercise</w:t>
      </w:r>
      <w:r w:rsidRPr="00EE213B">
        <w:rPr>
          <w:rFonts w:ascii="Calibri" w:hAnsi="Calibri" w:cs="OpenSans-Regular"/>
          <w:color w:val="000000" w:themeColor="text1"/>
          <w:lang w:val="en-US"/>
        </w:rPr>
        <w:t xml:space="preserve"> 43(3) pp. 509-515</w:t>
      </w:r>
    </w:p>
    <w:p w:rsidR="00A82B8D" w:rsidRPr="00EE213B" w:rsidRDefault="00A82B8D" w:rsidP="00A82B8D">
      <w:pPr>
        <w:pStyle w:val="ListParagraph"/>
        <w:spacing w:line="360" w:lineRule="auto"/>
        <w:ind w:left="0"/>
        <w:jc w:val="both"/>
        <w:rPr>
          <w:rFonts w:ascii="Calibri" w:hAnsi="Calibri" w:cs="OpenSans-Regular"/>
          <w:color w:val="000000" w:themeColor="text1"/>
          <w:lang w:val="en-US"/>
        </w:rPr>
      </w:pPr>
    </w:p>
    <w:p w:rsidR="00EA49A7" w:rsidRPr="00EE213B" w:rsidRDefault="00EA49A7" w:rsidP="00A82B8D">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Davies, R., Eston, R., Poole, D., Rowlands, A., DiMenna, F., Wilkerson, D., Twist, C. and Jones, A (2008) ‘Effect of eccentric exercise-induced muscle damage on the dynamics of muscle oxygenation and pulmonary oxygen uptake’ </w:t>
      </w:r>
      <w:r w:rsidRPr="00EE213B">
        <w:rPr>
          <w:rFonts w:ascii="Calibri" w:hAnsi="Calibri" w:cs="OpenSans-Italic"/>
          <w:i/>
          <w:iCs/>
          <w:color w:val="000000" w:themeColor="text1"/>
          <w:lang w:val="en-US"/>
        </w:rPr>
        <w:t>Journal of Applied Physiology</w:t>
      </w:r>
      <w:r w:rsidRPr="00EE213B">
        <w:rPr>
          <w:rFonts w:ascii="Calibri" w:hAnsi="Calibri" w:cs="OpenSans-Regular"/>
          <w:color w:val="000000" w:themeColor="text1"/>
          <w:lang w:val="en-US"/>
        </w:rPr>
        <w:t xml:space="preserve"> 105(5) pp. 1413-1421</w:t>
      </w:r>
    </w:p>
    <w:p w:rsidR="006262BC" w:rsidRPr="00EE213B" w:rsidRDefault="00EA49A7"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De Blasi, R. (1997)</w:t>
      </w:r>
      <w:r w:rsidR="006262BC" w:rsidRPr="00EE213B">
        <w:rPr>
          <w:rFonts w:ascii="Calibri" w:eastAsia="Calibri" w:hAnsi="Calibri" w:cs="Times New Roman"/>
          <w:color w:val="000000" w:themeColor="text1"/>
        </w:rPr>
        <w:t xml:space="preserve"> </w:t>
      </w:r>
      <w:r w:rsidRPr="00EE213B">
        <w:rPr>
          <w:rFonts w:ascii="Calibri" w:eastAsia="Calibri" w:hAnsi="Calibri" w:cs="Times New Roman"/>
          <w:color w:val="000000" w:themeColor="text1"/>
        </w:rPr>
        <w:t>‘</w:t>
      </w:r>
      <w:r w:rsidR="006262BC" w:rsidRPr="00EE213B">
        <w:rPr>
          <w:rFonts w:ascii="Calibri" w:eastAsia="Calibri" w:hAnsi="Calibri" w:cs="Times New Roman"/>
          <w:color w:val="000000" w:themeColor="text1"/>
        </w:rPr>
        <w:t>Comparison of two methods of measuring forearm oxygen consumption (VO2) by near infrar</w:t>
      </w:r>
      <w:r w:rsidRPr="00EE213B">
        <w:rPr>
          <w:rFonts w:ascii="Calibri" w:eastAsia="Calibri" w:hAnsi="Calibri" w:cs="Times New Roman"/>
          <w:color w:val="000000" w:themeColor="text1"/>
        </w:rPr>
        <w:t>ed spectroscopy’</w:t>
      </w:r>
      <w:r w:rsidR="006262BC" w:rsidRPr="00EE213B">
        <w:rPr>
          <w:rFonts w:ascii="Calibri" w:eastAsia="Calibri" w:hAnsi="Calibri" w:cs="Times New Roman"/>
          <w:color w:val="000000" w:themeColor="text1"/>
        </w:rPr>
        <w:t xml:space="preserve"> </w:t>
      </w:r>
      <w:r w:rsidR="006262BC" w:rsidRPr="00EE213B">
        <w:rPr>
          <w:rFonts w:ascii="Calibri" w:eastAsia="Calibri" w:hAnsi="Calibri" w:cs="Times New Roman"/>
          <w:i/>
          <w:color w:val="000000" w:themeColor="text1"/>
        </w:rPr>
        <w:t>Journal of Biomedical Optics</w:t>
      </w:r>
      <w:r w:rsidRPr="00EE213B">
        <w:rPr>
          <w:rFonts w:ascii="Calibri" w:eastAsia="Calibri" w:hAnsi="Calibri" w:cs="Times New Roman"/>
          <w:color w:val="000000" w:themeColor="text1"/>
        </w:rPr>
        <w:t xml:space="preserve"> 2(2) pp.</w:t>
      </w:r>
      <w:r w:rsidR="00D17E9A" w:rsidRPr="00EE213B">
        <w:rPr>
          <w:rFonts w:ascii="Calibri" w:eastAsia="Calibri" w:hAnsi="Calibri" w:cs="Times New Roman"/>
          <w:color w:val="000000" w:themeColor="text1"/>
        </w:rPr>
        <w:t xml:space="preserve"> </w:t>
      </w:r>
      <w:r w:rsidRPr="00EE213B">
        <w:rPr>
          <w:rFonts w:ascii="Calibri" w:eastAsia="Calibri" w:hAnsi="Calibri" w:cs="Times New Roman"/>
          <w:color w:val="000000" w:themeColor="text1"/>
        </w:rPr>
        <w:t>171</w:t>
      </w:r>
    </w:p>
    <w:p w:rsidR="00EA49A7" w:rsidRPr="00EE213B" w:rsidRDefault="00EA49A7" w:rsidP="00EE213B">
      <w:pPr>
        <w:pStyle w:val="ListParagraph"/>
        <w:spacing w:line="360" w:lineRule="auto"/>
        <w:ind w:left="0"/>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Ferrari, M., Mottola, L. and Quaresima, V (2004) ‘Principles, techniques, and limitations of near infrared spectroscopy’ </w:t>
      </w:r>
      <w:r w:rsidRPr="00EE213B">
        <w:rPr>
          <w:rFonts w:ascii="Calibri" w:hAnsi="Calibri" w:cs="OpenSans-Italic"/>
          <w:i/>
          <w:iCs/>
          <w:color w:val="000000" w:themeColor="text1"/>
          <w:lang w:val="en-US"/>
        </w:rPr>
        <w:t>Canadian Journal of Applied Physiology</w:t>
      </w:r>
      <w:r w:rsidRPr="00EE213B">
        <w:rPr>
          <w:rFonts w:ascii="Calibri" w:hAnsi="Calibri" w:cs="OpenSans-Regular"/>
          <w:color w:val="000000" w:themeColor="text1"/>
          <w:lang w:val="en-US"/>
        </w:rPr>
        <w:t xml:space="preserve"> 29(4) pp.</w:t>
      </w:r>
      <w:r w:rsidR="00D17E9A" w:rsidRPr="00EE213B">
        <w:rPr>
          <w:rFonts w:ascii="Calibri" w:hAnsi="Calibri" w:cs="OpenSans-Regular"/>
          <w:color w:val="000000" w:themeColor="text1"/>
          <w:lang w:val="en-US"/>
        </w:rPr>
        <w:t xml:space="preserve"> </w:t>
      </w:r>
      <w:r w:rsidRPr="00EE213B">
        <w:rPr>
          <w:rFonts w:ascii="Calibri" w:hAnsi="Calibri" w:cs="OpenSans-Regular"/>
          <w:color w:val="000000" w:themeColor="text1"/>
          <w:lang w:val="en-US"/>
        </w:rPr>
        <w:t>463-487</w:t>
      </w:r>
    </w:p>
    <w:p w:rsidR="00EE213B" w:rsidRDefault="00EE213B" w:rsidP="00EE213B">
      <w:pPr>
        <w:pStyle w:val="ListParagraph"/>
        <w:spacing w:line="360" w:lineRule="auto"/>
        <w:ind w:left="0"/>
        <w:jc w:val="both"/>
        <w:rPr>
          <w:rFonts w:ascii="Calibri" w:hAnsi="Calibri" w:cs="OpenSans-Regular"/>
          <w:color w:val="000000" w:themeColor="text1"/>
          <w:lang w:val="en-US"/>
        </w:rPr>
      </w:pPr>
    </w:p>
    <w:p w:rsidR="00EA49A7" w:rsidRPr="00EE213B" w:rsidRDefault="00EA49A7" w:rsidP="00EE213B">
      <w:pPr>
        <w:pStyle w:val="ListParagraph"/>
        <w:spacing w:line="360" w:lineRule="auto"/>
        <w:ind w:left="0"/>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Games, K., Sefton, J., Wilson, A. (2015) ‘Whole-body vibration and blood flow and muscle oxygenation: A meta-analysis’ </w:t>
      </w:r>
      <w:r w:rsidRPr="00EE213B">
        <w:rPr>
          <w:rFonts w:ascii="Calibri" w:hAnsi="Calibri" w:cs="OpenSans-Italic"/>
          <w:i/>
          <w:iCs/>
          <w:color w:val="000000" w:themeColor="text1"/>
          <w:lang w:val="en-US"/>
        </w:rPr>
        <w:t>Journal of athletic training</w:t>
      </w:r>
      <w:r w:rsidRPr="00EE213B">
        <w:rPr>
          <w:rFonts w:ascii="Calibri" w:hAnsi="Calibri" w:cs="OpenSans-Regular"/>
          <w:color w:val="000000" w:themeColor="text1"/>
          <w:lang w:val="en-US"/>
        </w:rPr>
        <w:t xml:space="preserve"> 50(5) pp. 542-549</w:t>
      </w:r>
    </w:p>
    <w:p w:rsidR="00EA49A7" w:rsidRPr="00EE213B" w:rsidRDefault="00EA49A7" w:rsidP="00EE213B">
      <w:pPr>
        <w:pStyle w:val="ListParagraph"/>
        <w:spacing w:line="360" w:lineRule="auto"/>
        <w:ind w:left="0"/>
        <w:jc w:val="both"/>
        <w:rPr>
          <w:rFonts w:ascii="Calibri" w:hAnsi="Calibri" w:cs="OpenSans-Regular"/>
          <w:color w:val="000000" w:themeColor="text1"/>
          <w:lang w:val="en-US"/>
        </w:rPr>
      </w:pP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Gayda, M., Grem</w:t>
      </w:r>
      <w:r w:rsidR="00EA49A7" w:rsidRPr="00EE213B">
        <w:rPr>
          <w:rFonts w:ascii="Calibri" w:eastAsia="Calibri" w:hAnsi="Calibri" w:cs="Times New Roman"/>
          <w:color w:val="000000" w:themeColor="text1"/>
        </w:rPr>
        <w:t xml:space="preserve">eaux, V., Drigny, J., Juneau, M </w:t>
      </w:r>
      <w:r w:rsidRPr="00EE213B">
        <w:rPr>
          <w:rFonts w:ascii="Calibri" w:eastAsia="Calibri" w:hAnsi="Calibri" w:cs="Times New Roman"/>
          <w:color w:val="000000" w:themeColor="text1"/>
        </w:rPr>
        <w:t xml:space="preserve">(2014) </w:t>
      </w:r>
      <w:r w:rsidR="00EA49A7" w:rsidRPr="00EE213B">
        <w:rPr>
          <w:rFonts w:ascii="Calibri" w:eastAsia="Calibri" w:hAnsi="Calibri" w:cs="Times New Roman"/>
          <w:color w:val="000000" w:themeColor="text1"/>
        </w:rPr>
        <w:t>‘</w:t>
      </w:r>
      <w:r w:rsidRPr="00EE213B">
        <w:rPr>
          <w:rFonts w:ascii="Calibri" w:eastAsia="Calibri" w:hAnsi="Calibri" w:cs="Times New Roman"/>
          <w:color w:val="000000" w:themeColor="text1"/>
        </w:rPr>
        <w:t xml:space="preserve">Muscle VO2 and forearm blood flow repeatability during venous and arterial occlusions in healthy and </w:t>
      </w:r>
      <w:r w:rsidR="00EA49A7" w:rsidRPr="00EE213B">
        <w:rPr>
          <w:rFonts w:ascii="Calibri" w:eastAsia="Calibri" w:hAnsi="Calibri" w:cs="Times New Roman"/>
          <w:color w:val="000000" w:themeColor="text1"/>
        </w:rPr>
        <w:t>coronary heart disease subjects’</w:t>
      </w:r>
      <w:r w:rsidRPr="00EE213B">
        <w:rPr>
          <w:rFonts w:ascii="Calibri" w:eastAsia="Calibri" w:hAnsi="Calibri" w:cs="Times New Roman"/>
          <w:color w:val="000000" w:themeColor="text1"/>
        </w:rPr>
        <w:t xml:space="preserve"> </w:t>
      </w:r>
      <w:r w:rsidR="00EA49A7" w:rsidRPr="00EE213B">
        <w:rPr>
          <w:rFonts w:ascii="Calibri" w:eastAsia="Calibri" w:hAnsi="Calibri" w:cs="Times New Roman"/>
          <w:i/>
          <w:color w:val="000000" w:themeColor="text1"/>
        </w:rPr>
        <w:t>Clinical Haemorology and M</w:t>
      </w:r>
      <w:r w:rsidRPr="00EE213B">
        <w:rPr>
          <w:rFonts w:ascii="Calibri" w:eastAsia="Calibri" w:hAnsi="Calibri" w:cs="Times New Roman"/>
          <w:i/>
          <w:color w:val="000000" w:themeColor="text1"/>
        </w:rPr>
        <w:t>icrocirculation</w:t>
      </w:r>
      <w:r w:rsidRPr="00EE213B">
        <w:rPr>
          <w:rFonts w:ascii="Calibri" w:eastAsia="Calibri" w:hAnsi="Calibri" w:cs="Times New Roman"/>
          <w:color w:val="000000" w:themeColor="text1"/>
        </w:rPr>
        <w:t xml:space="preserve"> (4)</w:t>
      </w:r>
      <w:r w:rsidR="00EA49A7" w:rsidRPr="00EE213B">
        <w:rPr>
          <w:rFonts w:ascii="Calibri" w:eastAsia="Calibri" w:hAnsi="Calibri" w:cs="Times New Roman"/>
          <w:color w:val="000000" w:themeColor="text1"/>
        </w:rPr>
        <w:t xml:space="preserve"> pp. 234-238</w:t>
      </w:r>
    </w:p>
    <w:p w:rsidR="00EA49A7" w:rsidRPr="00EE213B" w:rsidRDefault="00EA49A7" w:rsidP="00EE213B">
      <w:pPr>
        <w:pStyle w:val="ListParagraph"/>
        <w:spacing w:line="360" w:lineRule="auto"/>
        <w:ind w:left="0"/>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Hamaoka, T., McCully, K., Niwayama, M. and Chance, B (2011) ‘The use of muscle near-infrared spectroscopy in sport, health and medical sciences: recent developments’ </w:t>
      </w:r>
      <w:r w:rsidRPr="00EE213B">
        <w:rPr>
          <w:rFonts w:ascii="Calibri" w:hAnsi="Calibri" w:cs="OpenSans-Italic"/>
          <w:i/>
          <w:iCs/>
          <w:color w:val="000000" w:themeColor="text1"/>
          <w:lang w:val="en-US"/>
        </w:rPr>
        <w:t>Philosophical Transactions of the Royal Society A: Mathematical, Physical and Engineering Sciences</w:t>
      </w:r>
      <w:r w:rsidRPr="00EE213B">
        <w:rPr>
          <w:rFonts w:ascii="Calibri" w:hAnsi="Calibri" w:cs="OpenSans-Regular"/>
          <w:color w:val="000000" w:themeColor="text1"/>
          <w:lang w:val="en-US"/>
        </w:rPr>
        <w:t xml:space="preserve"> 369(1955) pp. 4591-4604</w:t>
      </w:r>
    </w:p>
    <w:p w:rsidR="009A1C23" w:rsidRPr="00EE213B" w:rsidRDefault="009A1C23" w:rsidP="00EE213B">
      <w:pPr>
        <w:pStyle w:val="ListParagraph"/>
        <w:spacing w:line="360" w:lineRule="auto"/>
        <w:ind w:left="0"/>
        <w:jc w:val="both"/>
        <w:rPr>
          <w:rFonts w:ascii="Calibri" w:hAnsi="Calibri" w:cs="OpenSans-Regular"/>
          <w:color w:val="000000" w:themeColor="text1"/>
          <w:lang w:val="en-US"/>
        </w:rPr>
      </w:pPr>
    </w:p>
    <w:p w:rsidR="009A1C23" w:rsidRPr="00EE213B" w:rsidRDefault="009A1C23"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 xml:space="preserve">Joyner, M. and Casey, D (2015) ‘Regulation of Increased Blood Flow (Hyperemia) to Muscles During Exercise: A Hierarchy of Competing Physiological Needs’ </w:t>
      </w:r>
      <w:r w:rsidRPr="00EE213B">
        <w:rPr>
          <w:rFonts w:ascii="Calibri" w:eastAsia="Calibri" w:hAnsi="Calibri" w:cs="Times New Roman"/>
          <w:i/>
          <w:color w:val="000000" w:themeColor="text1"/>
        </w:rPr>
        <w:t>Physiological Reviews</w:t>
      </w:r>
      <w:r w:rsidRPr="00EE213B">
        <w:rPr>
          <w:rFonts w:ascii="Calibri" w:eastAsia="Calibri" w:hAnsi="Calibri" w:cs="Times New Roman"/>
          <w:color w:val="000000" w:themeColor="text1"/>
        </w:rPr>
        <w:t xml:space="preserve"> 95(2) pp. 549-601</w:t>
      </w:r>
    </w:p>
    <w:p w:rsidR="00467714" w:rsidRPr="00EE213B" w:rsidRDefault="00467714" w:rsidP="00467714">
      <w:pPr>
        <w:spacing w:after="16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Kalliokoski, K., Kemppainen, J., Larmola, K., Takala, T., Peltoniemi, P., Oksanen, A., Ruotsalainen, U., Cobelli, C., Knuuti, J. and Nuutila, P (2000) ‘Muscle blood flow and flow heterogeneity during exercise studied with positron emission tomography in humans’ </w:t>
      </w:r>
      <w:r w:rsidRPr="00EE213B">
        <w:rPr>
          <w:rFonts w:ascii="Calibri" w:hAnsi="Calibri" w:cs="OpenSans-Italic"/>
          <w:i/>
          <w:iCs/>
          <w:color w:val="000000" w:themeColor="text1"/>
          <w:lang w:val="en-US"/>
        </w:rPr>
        <w:t>European Journal of Applied Physiology</w:t>
      </w:r>
      <w:r w:rsidRPr="00EE213B">
        <w:rPr>
          <w:rFonts w:ascii="Calibri" w:hAnsi="Calibri" w:cs="OpenSans-Regular"/>
          <w:color w:val="000000" w:themeColor="text1"/>
          <w:lang w:val="en-US"/>
        </w:rPr>
        <w:t xml:space="preserve"> 83(4-5) pp. 395-401</w:t>
      </w:r>
    </w:p>
    <w:p w:rsidR="00EA49A7" w:rsidRPr="00EE213B" w:rsidRDefault="009A1C23" w:rsidP="00EE213B">
      <w:pPr>
        <w:spacing w:after="160" w:line="360" w:lineRule="auto"/>
        <w:jc w:val="both"/>
        <w:rPr>
          <w:rFonts w:ascii="Calibri" w:eastAsia="Calibri" w:hAnsi="Calibri" w:cs="Times New Roman"/>
          <w:color w:val="000000" w:themeColor="text1"/>
        </w:rPr>
      </w:pPr>
      <w:r w:rsidRPr="00EE213B">
        <w:rPr>
          <w:rFonts w:ascii="Calibri" w:hAnsi="Calibri" w:cs="OpenSans-Regular"/>
          <w:color w:val="000000" w:themeColor="text1"/>
          <w:lang w:val="en-US"/>
        </w:rPr>
        <w:t xml:space="preserve">Kano, Y., Padilla, D., Behnke, B., Hageman, K., Musch, T. and Poole, D (2005) ‘Effects of eccentric exercise on microcirculation and microvascular oxygen pressures in rat spinotrapezius muscle’ </w:t>
      </w:r>
      <w:r w:rsidRPr="00EE213B">
        <w:rPr>
          <w:rFonts w:ascii="Calibri" w:hAnsi="Calibri" w:cs="OpenSans-Italic"/>
          <w:i/>
          <w:iCs/>
          <w:color w:val="000000" w:themeColor="text1"/>
          <w:lang w:val="en-US"/>
        </w:rPr>
        <w:t>Journal of Applied Physiology</w:t>
      </w:r>
      <w:r w:rsidRPr="00EE213B">
        <w:rPr>
          <w:rFonts w:ascii="Calibri" w:hAnsi="Calibri" w:cs="OpenSans-Regular"/>
          <w:color w:val="000000" w:themeColor="text1"/>
          <w:lang w:val="en-US"/>
        </w:rPr>
        <w:t xml:space="preserve"> 99(4) pp.1516-1522</w:t>
      </w:r>
    </w:p>
    <w:p w:rsidR="00EA49A7" w:rsidRPr="00EE213B" w:rsidRDefault="00EA49A7" w:rsidP="00EE213B">
      <w:pPr>
        <w:pStyle w:val="ListParagraph"/>
        <w:spacing w:line="360" w:lineRule="auto"/>
        <w:ind w:left="0"/>
        <w:jc w:val="both"/>
        <w:rPr>
          <w:rFonts w:ascii="Calibri" w:hAnsi="Calibri" w:cs="Arial"/>
          <w:color w:val="000000" w:themeColor="text1"/>
          <w:u w:color="243778"/>
          <w:lang w:val="en-US"/>
        </w:rPr>
      </w:pPr>
      <w:r w:rsidRPr="00EE213B">
        <w:rPr>
          <w:rFonts w:ascii="Calibri" w:hAnsi="Calibri" w:cs="OpenSans-Regular"/>
          <w:color w:val="000000" w:themeColor="text1"/>
          <w:lang w:val="en-US"/>
        </w:rPr>
        <w:t xml:space="preserve">Kerschan-Schindl, K., Grampp, S., Henk, C., Resch, H., Preisinger, E., Fialka-Moser, V. and Imhof, H. (2001) ‘Whole-body vibration exercise leads to alterations in muscle blood volume’ </w:t>
      </w:r>
      <w:r w:rsidRPr="00EE213B">
        <w:rPr>
          <w:rFonts w:ascii="Calibri" w:hAnsi="Calibri" w:cs="OpenSans-Italic"/>
          <w:i/>
          <w:iCs/>
          <w:color w:val="000000" w:themeColor="text1"/>
          <w:lang w:val="en-US"/>
        </w:rPr>
        <w:t>Clinical Physiology</w:t>
      </w:r>
      <w:r w:rsidRPr="00EE213B">
        <w:rPr>
          <w:rFonts w:ascii="Calibri" w:hAnsi="Calibri" w:cs="OpenSans-Regular"/>
          <w:color w:val="000000" w:themeColor="text1"/>
          <w:lang w:val="en-US"/>
        </w:rPr>
        <w:t xml:space="preserve"> 21(3) pp. 377-382</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Kovalenko, B., Roskos</w:t>
      </w:r>
      <w:r w:rsidR="00EA49A7" w:rsidRPr="00EE213B">
        <w:rPr>
          <w:rFonts w:ascii="Calibri" w:eastAsia="Calibri" w:hAnsi="Calibri" w:cs="Times New Roman"/>
          <w:color w:val="000000" w:themeColor="text1"/>
        </w:rPr>
        <w:t>ky, M. and Freedman, B. (2014) ‘</w:t>
      </w:r>
      <w:r w:rsidRPr="00EE213B">
        <w:rPr>
          <w:rFonts w:ascii="Calibri" w:eastAsia="Calibri" w:hAnsi="Calibri" w:cs="Times New Roman"/>
          <w:color w:val="000000" w:themeColor="text1"/>
        </w:rPr>
        <w:t>Effect of Ambient Light</w:t>
      </w:r>
      <w:r w:rsidR="00EA49A7" w:rsidRPr="00EE213B">
        <w:rPr>
          <w:rFonts w:ascii="Calibri" w:eastAsia="Calibri" w:hAnsi="Calibri" w:cs="Times New Roman"/>
          <w:color w:val="000000" w:themeColor="text1"/>
        </w:rPr>
        <w:t xml:space="preserve"> on Near Infrared Spectroscopy’ </w:t>
      </w:r>
      <w:r w:rsidR="00EA49A7" w:rsidRPr="00EE213B">
        <w:rPr>
          <w:rFonts w:ascii="Calibri" w:eastAsia="Calibri" w:hAnsi="Calibri" w:cs="Times New Roman"/>
          <w:i/>
          <w:color w:val="000000" w:themeColor="text1"/>
        </w:rPr>
        <w:t>Journal of Trauma &amp; Treatment</w:t>
      </w:r>
      <w:r w:rsidR="00D17E9A" w:rsidRPr="00EE213B">
        <w:rPr>
          <w:rFonts w:ascii="Calibri" w:eastAsia="Calibri" w:hAnsi="Calibri" w:cs="Times New Roman"/>
          <w:color w:val="000000" w:themeColor="text1"/>
        </w:rPr>
        <w:t xml:space="preserve"> 04(03)</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Kraemer W.J., Adams K., Cafarelli E., Dudley G.A., Dooly C., Feigenbaum M.S., Fleck S.J., Franklin B., Fry A.C., Hoffman J.R., Newton R.U., Potteiger J., Stone M.H., Rat</w:t>
      </w:r>
      <w:r w:rsidR="00EA49A7" w:rsidRPr="00EE213B">
        <w:rPr>
          <w:rFonts w:ascii="Calibri" w:eastAsia="Calibri" w:hAnsi="Calibri" w:cs="Times New Roman"/>
          <w:color w:val="000000" w:themeColor="text1"/>
        </w:rPr>
        <w:t xml:space="preserve">amess N.A., Triplett-McBride T </w:t>
      </w:r>
      <w:r w:rsidRPr="00EE213B">
        <w:rPr>
          <w:rFonts w:ascii="Calibri" w:eastAsia="Calibri" w:hAnsi="Calibri" w:cs="Times New Roman"/>
          <w:color w:val="000000" w:themeColor="text1"/>
        </w:rPr>
        <w:t xml:space="preserve">(2002) </w:t>
      </w:r>
      <w:r w:rsidR="00EA49A7" w:rsidRPr="00EE213B">
        <w:rPr>
          <w:rFonts w:ascii="Calibri" w:eastAsia="Calibri" w:hAnsi="Calibri" w:cs="Times New Roman"/>
          <w:color w:val="000000" w:themeColor="text1"/>
        </w:rPr>
        <w:t>‘</w:t>
      </w:r>
      <w:r w:rsidRPr="00EE213B">
        <w:rPr>
          <w:rFonts w:ascii="Calibri" w:eastAsia="Calibri" w:hAnsi="Calibri" w:cs="Times New Roman"/>
          <w:color w:val="000000" w:themeColor="text1"/>
        </w:rPr>
        <w:t>American College of Sports Medicine position stand. Progression models in resistance traini</w:t>
      </w:r>
      <w:r w:rsidR="00EA49A7" w:rsidRPr="00EE213B">
        <w:rPr>
          <w:rFonts w:ascii="Calibri" w:eastAsia="Calibri" w:hAnsi="Calibri" w:cs="Times New Roman"/>
          <w:color w:val="000000" w:themeColor="text1"/>
        </w:rPr>
        <w:t>ng for healthy adults’</w:t>
      </w:r>
      <w:r w:rsidRPr="00EE213B">
        <w:rPr>
          <w:rFonts w:ascii="Calibri" w:eastAsia="Calibri" w:hAnsi="Calibri" w:cs="Times New Roman"/>
          <w:color w:val="000000" w:themeColor="text1"/>
        </w:rPr>
        <w:t xml:space="preserve"> </w:t>
      </w:r>
      <w:r w:rsidRPr="00EE213B">
        <w:rPr>
          <w:rFonts w:ascii="Calibri" w:eastAsia="Calibri" w:hAnsi="Calibri" w:cs="Times New Roman"/>
          <w:i/>
          <w:color w:val="000000" w:themeColor="text1"/>
        </w:rPr>
        <w:t>Medicine and Science in Sports and Exercise</w:t>
      </w:r>
      <w:r w:rsidR="00EA49A7" w:rsidRPr="00EE213B">
        <w:rPr>
          <w:rFonts w:ascii="Calibri" w:eastAsia="Calibri" w:hAnsi="Calibri" w:cs="Times New Roman"/>
          <w:color w:val="000000" w:themeColor="text1"/>
        </w:rPr>
        <w:t xml:space="preserve"> 34(2) pp</w:t>
      </w:r>
      <w:r w:rsidR="00D17E9A" w:rsidRPr="00EE213B">
        <w:rPr>
          <w:rFonts w:ascii="Calibri" w:eastAsia="Calibri" w:hAnsi="Calibri" w:cs="Times New Roman"/>
          <w:color w:val="000000" w:themeColor="text1"/>
        </w:rPr>
        <w:t>.</w:t>
      </w:r>
      <w:r w:rsidR="00EA49A7" w:rsidRPr="00EE213B">
        <w:rPr>
          <w:rFonts w:ascii="Calibri" w:eastAsia="Calibri" w:hAnsi="Calibri" w:cs="Times New Roman"/>
          <w:color w:val="000000" w:themeColor="text1"/>
        </w:rPr>
        <w:t xml:space="preserve"> 364-380</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Larsen, R., Hirata, R., Madzak, A., Frø</w:t>
      </w:r>
      <w:r w:rsidR="00D17E9A" w:rsidRPr="00EE213B">
        <w:rPr>
          <w:rFonts w:ascii="Calibri" w:eastAsia="Calibri" w:hAnsi="Calibri" w:cs="Times New Roman"/>
          <w:color w:val="000000" w:themeColor="text1"/>
        </w:rPr>
        <w:t>kjær, J. and Graven-Nielsen, T (2015) ‘</w:t>
      </w:r>
      <w:r w:rsidRPr="00EE213B">
        <w:rPr>
          <w:rFonts w:ascii="Calibri" w:eastAsia="Calibri" w:hAnsi="Calibri" w:cs="Times New Roman"/>
          <w:color w:val="000000" w:themeColor="text1"/>
        </w:rPr>
        <w:t>Eccentric exercise slows in vivo microvascular reactivity during brief contrac</w:t>
      </w:r>
      <w:r w:rsidR="00D17E9A" w:rsidRPr="00EE213B">
        <w:rPr>
          <w:rFonts w:ascii="Calibri" w:eastAsia="Calibri" w:hAnsi="Calibri" w:cs="Times New Roman"/>
          <w:color w:val="000000" w:themeColor="text1"/>
        </w:rPr>
        <w:t xml:space="preserve">tions in human skeletal muscle’ </w:t>
      </w:r>
      <w:r w:rsidR="00D17E9A" w:rsidRPr="00EE213B">
        <w:rPr>
          <w:rFonts w:ascii="Calibri" w:eastAsia="Calibri" w:hAnsi="Calibri" w:cs="Times New Roman"/>
          <w:i/>
          <w:color w:val="000000" w:themeColor="text1"/>
        </w:rPr>
        <w:t>Journal of Applied Physiology</w:t>
      </w:r>
      <w:r w:rsidR="00D17E9A" w:rsidRPr="00EE213B">
        <w:rPr>
          <w:rFonts w:ascii="Calibri" w:eastAsia="Calibri" w:hAnsi="Calibri" w:cs="Times New Roman"/>
          <w:color w:val="000000" w:themeColor="text1"/>
        </w:rPr>
        <w:t xml:space="preserve"> 119(11) pp.1272-1281</w:t>
      </w:r>
    </w:p>
    <w:p w:rsidR="006262BC" w:rsidRPr="00EE213B" w:rsidRDefault="00D17E9A"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Lau, W. and Nosaka, K (2011) ‘</w:t>
      </w:r>
      <w:r w:rsidR="006262BC" w:rsidRPr="00EE213B">
        <w:rPr>
          <w:rFonts w:ascii="Calibri" w:eastAsia="Calibri" w:hAnsi="Calibri" w:cs="Times New Roman"/>
          <w:color w:val="000000" w:themeColor="text1"/>
        </w:rPr>
        <w:t>Effect of Vibration Treatment on Symptoms Associated with Eccentric Exercise-Induced Muscle</w:t>
      </w:r>
      <w:r w:rsidRPr="00EE213B">
        <w:rPr>
          <w:rFonts w:ascii="Calibri" w:eastAsia="Calibri" w:hAnsi="Calibri" w:cs="Times New Roman"/>
          <w:color w:val="000000" w:themeColor="text1"/>
        </w:rPr>
        <w:t xml:space="preserve"> Damage’ </w:t>
      </w:r>
      <w:r w:rsidR="006262BC" w:rsidRPr="00EE213B">
        <w:rPr>
          <w:rFonts w:ascii="Calibri" w:eastAsia="Calibri" w:hAnsi="Calibri" w:cs="Times New Roman"/>
          <w:i/>
          <w:color w:val="000000" w:themeColor="text1"/>
        </w:rPr>
        <w:t>American Journal of Physical Medicine &amp; Rehabilitation</w:t>
      </w:r>
      <w:r w:rsidRPr="00EE213B">
        <w:rPr>
          <w:rFonts w:ascii="Calibri" w:eastAsia="Calibri" w:hAnsi="Calibri" w:cs="Times New Roman"/>
          <w:color w:val="000000" w:themeColor="text1"/>
        </w:rPr>
        <w:t xml:space="preserve"> 90(8) pp.648-657</w:t>
      </w:r>
    </w:p>
    <w:p w:rsidR="00D17E9A" w:rsidRPr="00EE213B" w:rsidRDefault="00D17E9A" w:rsidP="00EE213B">
      <w:pPr>
        <w:spacing w:after="160" w:line="360" w:lineRule="auto"/>
        <w:jc w:val="both"/>
        <w:rPr>
          <w:rFonts w:ascii="Calibri" w:eastAsia="Calibri" w:hAnsi="Calibri" w:cs="Times New Roman"/>
          <w:i/>
          <w:color w:val="000000" w:themeColor="text1"/>
        </w:rPr>
      </w:pPr>
      <w:r w:rsidRPr="00EE213B">
        <w:rPr>
          <w:rFonts w:ascii="Calibri" w:eastAsia="Calibri" w:hAnsi="Calibri" w:cs="Times New Roman"/>
          <w:color w:val="000000" w:themeColor="text1"/>
        </w:rPr>
        <w:t xml:space="preserve">Legleu, c., Candia-Lujan, R., Fierro, L., Candia-Sosa, K (2016) ‘Vibration as a preventive therapy and treatment of delayed onset muscle soreness. A systematic review’ </w:t>
      </w:r>
      <w:r w:rsidRPr="00EE213B">
        <w:rPr>
          <w:rFonts w:ascii="Calibri" w:eastAsia="Calibri" w:hAnsi="Calibri" w:cs="Times New Roman"/>
          <w:i/>
          <w:color w:val="000000" w:themeColor="text1"/>
        </w:rPr>
        <w:t xml:space="preserve">Arch Med Deporte </w:t>
      </w:r>
      <w:r w:rsidRPr="00EE213B">
        <w:rPr>
          <w:rFonts w:ascii="Calibri" w:eastAsia="Calibri" w:hAnsi="Calibri" w:cs="Times New Roman"/>
          <w:color w:val="000000" w:themeColor="text1"/>
        </w:rPr>
        <w:t>16;33 (3) pp. 194-199</w:t>
      </w:r>
      <w:r w:rsidRPr="00EE213B">
        <w:rPr>
          <w:rFonts w:ascii="Calibri" w:eastAsia="Calibri" w:hAnsi="Calibri" w:cs="Times New Roman"/>
          <w:i/>
          <w:color w:val="000000" w:themeColor="text1"/>
        </w:rPr>
        <w:t xml:space="preserve"> </w:t>
      </w:r>
    </w:p>
    <w:p w:rsidR="00D17E9A" w:rsidRPr="00EE213B" w:rsidRDefault="00D17E9A" w:rsidP="00EE213B">
      <w:pPr>
        <w:pStyle w:val="ListParagraph"/>
        <w:spacing w:line="360" w:lineRule="auto"/>
        <w:ind w:left="0"/>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Louvaris, Z., Habazettl, H., Wagner, H., Zakynthinos, S., Wagner, P. and Vogiatzis, I. (2018) ‘Near-infrared spectroscopy using indocyanine green dye for minimally invasive measurement of respiratory and leg muscle blood flow in patients with COPD’ </w:t>
      </w:r>
      <w:r w:rsidRPr="00EE213B">
        <w:rPr>
          <w:rFonts w:ascii="Calibri" w:hAnsi="Calibri" w:cs="OpenSans-Italic"/>
          <w:i/>
          <w:iCs/>
          <w:color w:val="000000" w:themeColor="text1"/>
          <w:lang w:val="en-US"/>
        </w:rPr>
        <w:t>Journal of Applied Physiology</w:t>
      </w:r>
      <w:r w:rsidRPr="00EE213B">
        <w:rPr>
          <w:rFonts w:ascii="Calibri" w:hAnsi="Calibri" w:cs="OpenSans-Regular"/>
          <w:color w:val="000000" w:themeColor="text1"/>
          <w:lang w:val="en-US"/>
        </w:rPr>
        <w:t xml:space="preserve"> 125(3) pp.947-959</w:t>
      </w:r>
    </w:p>
    <w:p w:rsidR="00EE213B" w:rsidRDefault="00EE213B" w:rsidP="00EE213B">
      <w:pPr>
        <w:spacing w:after="160" w:line="360" w:lineRule="auto"/>
        <w:jc w:val="both"/>
        <w:rPr>
          <w:rFonts w:ascii="Calibri" w:eastAsia="Calibri" w:hAnsi="Calibri" w:cs="Times New Roman"/>
          <w:color w:val="000000" w:themeColor="text1"/>
        </w:rPr>
      </w:pP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Maloney-Hinds, C., Petrofsky, J.,</w:t>
      </w:r>
      <w:r w:rsidR="00D17E9A" w:rsidRPr="00EE213B">
        <w:rPr>
          <w:rFonts w:ascii="Calibri" w:eastAsia="Calibri" w:hAnsi="Calibri" w:cs="Times New Roman"/>
          <w:color w:val="000000" w:themeColor="text1"/>
        </w:rPr>
        <w:t xml:space="preserve"> Zimmerman, G. and Hessinger, D (2009) ‘</w:t>
      </w:r>
      <w:r w:rsidRPr="00EE213B">
        <w:rPr>
          <w:rFonts w:ascii="Calibri" w:eastAsia="Calibri" w:hAnsi="Calibri" w:cs="Times New Roman"/>
          <w:color w:val="000000" w:themeColor="text1"/>
        </w:rPr>
        <w:t xml:space="preserve">The Role of Nitric Oxide in Skin Blood Flow Increases Due to Vibration in Healthy Adults </w:t>
      </w:r>
      <w:r w:rsidR="00D17E9A" w:rsidRPr="00EE213B">
        <w:rPr>
          <w:rFonts w:ascii="Calibri" w:eastAsia="Calibri" w:hAnsi="Calibri" w:cs="Times New Roman"/>
          <w:color w:val="000000" w:themeColor="text1"/>
        </w:rPr>
        <w:t>and Adults with Type 2 Diabetes’</w:t>
      </w:r>
      <w:r w:rsidRPr="00EE213B">
        <w:rPr>
          <w:rFonts w:ascii="Calibri" w:eastAsia="Calibri" w:hAnsi="Calibri" w:cs="Times New Roman"/>
          <w:color w:val="000000" w:themeColor="text1"/>
        </w:rPr>
        <w:t xml:space="preserve"> </w:t>
      </w:r>
      <w:r w:rsidRPr="00EE213B">
        <w:rPr>
          <w:rFonts w:ascii="Calibri" w:eastAsia="Calibri" w:hAnsi="Calibri" w:cs="Times New Roman"/>
          <w:i/>
          <w:color w:val="000000" w:themeColor="text1"/>
        </w:rPr>
        <w:t>Diabetes Technology &amp; Therapeutics</w:t>
      </w:r>
      <w:r w:rsidR="00D17E9A" w:rsidRPr="00EE213B">
        <w:rPr>
          <w:rFonts w:ascii="Calibri" w:eastAsia="Calibri" w:hAnsi="Calibri" w:cs="Times New Roman"/>
          <w:color w:val="000000" w:themeColor="text1"/>
        </w:rPr>
        <w:t xml:space="preserve"> 11(1) pp.39-43</w:t>
      </w:r>
    </w:p>
    <w:p w:rsidR="006262BC" w:rsidRPr="00EE213B" w:rsidRDefault="00D17E9A"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Mogk, J. and Keir, P (2003) ‘</w:t>
      </w:r>
      <w:r w:rsidR="006262BC" w:rsidRPr="00EE213B">
        <w:rPr>
          <w:rFonts w:ascii="Calibri" w:eastAsia="Calibri" w:hAnsi="Calibri" w:cs="Times New Roman"/>
          <w:color w:val="000000" w:themeColor="text1"/>
        </w:rPr>
        <w:t>The effects of posture on forearm</w:t>
      </w:r>
      <w:r w:rsidRPr="00EE213B">
        <w:rPr>
          <w:rFonts w:ascii="Calibri" w:eastAsia="Calibri" w:hAnsi="Calibri" w:cs="Times New Roman"/>
          <w:color w:val="000000" w:themeColor="text1"/>
        </w:rPr>
        <w:t xml:space="preserve"> muscle loading during gripping’</w:t>
      </w:r>
      <w:r w:rsidR="006262BC" w:rsidRPr="00EE213B">
        <w:rPr>
          <w:rFonts w:ascii="Calibri" w:eastAsia="Calibri" w:hAnsi="Calibri" w:cs="Times New Roman"/>
          <w:color w:val="000000" w:themeColor="text1"/>
        </w:rPr>
        <w:t xml:space="preserve"> </w:t>
      </w:r>
      <w:r w:rsidR="006262BC" w:rsidRPr="00EE213B">
        <w:rPr>
          <w:rFonts w:ascii="Calibri" w:eastAsia="Calibri" w:hAnsi="Calibri" w:cs="Times New Roman"/>
          <w:i/>
          <w:color w:val="000000" w:themeColor="text1"/>
        </w:rPr>
        <w:t>Ergonomics</w:t>
      </w:r>
      <w:r w:rsidRPr="00EE213B">
        <w:rPr>
          <w:rFonts w:ascii="Calibri" w:eastAsia="Calibri" w:hAnsi="Calibri" w:cs="Times New Roman"/>
          <w:color w:val="000000" w:themeColor="text1"/>
        </w:rPr>
        <w:t xml:space="preserve"> 46(9)</w:t>
      </w:r>
      <w:r w:rsidR="006262BC" w:rsidRPr="00EE213B">
        <w:rPr>
          <w:rFonts w:ascii="Calibri" w:eastAsia="Calibri" w:hAnsi="Calibri" w:cs="Times New Roman"/>
          <w:color w:val="000000" w:themeColor="text1"/>
        </w:rPr>
        <w:t xml:space="preserve"> pp.956-975</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Otsuki, T., Takanami, Y., Aoi, W., Kawai, Y.,</w:t>
      </w:r>
      <w:r w:rsidR="00D17E9A" w:rsidRPr="00EE213B">
        <w:rPr>
          <w:rFonts w:ascii="Calibri" w:eastAsia="Calibri" w:hAnsi="Calibri" w:cs="Times New Roman"/>
          <w:color w:val="000000" w:themeColor="text1"/>
        </w:rPr>
        <w:t xml:space="preserve"> Ichikawa, H. and Yoshikawa, T (2008) ‘</w:t>
      </w:r>
      <w:r w:rsidRPr="00EE213B">
        <w:rPr>
          <w:rFonts w:ascii="Calibri" w:eastAsia="Calibri" w:hAnsi="Calibri" w:cs="Times New Roman"/>
          <w:color w:val="000000" w:themeColor="text1"/>
        </w:rPr>
        <w:t xml:space="preserve">Arterial stiffness acutely decreases after </w:t>
      </w:r>
      <w:r w:rsidR="00D17E9A" w:rsidRPr="00EE213B">
        <w:rPr>
          <w:rFonts w:ascii="Calibri" w:eastAsia="Calibri" w:hAnsi="Calibri" w:cs="Times New Roman"/>
          <w:color w:val="000000" w:themeColor="text1"/>
        </w:rPr>
        <w:t xml:space="preserve">whole-body vibration in humans’ </w:t>
      </w:r>
      <w:r w:rsidR="00D17E9A" w:rsidRPr="00EE213B">
        <w:rPr>
          <w:rFonts w:ascii="Calibri" w:eastAsia="Calibri" w:hAnsi="Calibri" w:cs="Times New Roman"/>
          <w:i/>
          <w:color w:val="000000" w:themeColor="text1"/>
        </w:rPr>
        <w:t>Acta Physiologica</w:t>
      </w:r>
      <w:r w:rsidR="00D17E9A" w:rsidRPr="00EE213B">
        <w:rPr>
          <w:rFonts w:ascii="Calibri" w:eastAsia="Calibri" w:hAnsi="Calibri" w:cs="Times New Roman"/>
          <w:color w:val="000000" w:themeColor="text1"/>
        </w:rPr>
        <w:t xml:space="preserve"> 194(3)</w:t>
      </w:r>
      <w:r w:rsidR="00FD7BF6" w:rsidRPr="00EE213B">
        <w:rPr>
          <w:rFonts w:ascii="Calibri" w:eastAsia="Calibri" w:hAnsi="Calibri" w:cs="Times New Roman"/>
          <w:color w:val="000000" w:themeColor="text1"/>
        </w:rPr>
        <w:t xml:space="preserve"> pp.189-194</w:t>
      </w:r>
    </w:p>
    <w:p w:rsidR="008A7655" w:rsidRPr="00EE213B" w:rsidRDefault="00FD7BF6" w:rsidP="00EE213B">
      <w:pPr>
        <w:spacing w:after="16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Pittman, R. (2000) ‘</w:t>
      </w:r>
      <w:r w:rsidR="008A7655" w:rsidRPr="00EE213B">
        <w:rPr>
          <w:rFonts w:ascii="Calibri" w:hAnsi="Calibri" w:cs="OpenSans-Regular"/>
          <w:color w:val="000000" w:themeColor="text1"/>
          <w:lang w:val="en-US"/>
        </w:rPr>
        <w:t xml:space="preserve">Oxygen supply to contracting skeletal muscle at the microcirculatory </w:t>
      </w:r>
      <w:r w:rsidRPr="00EE213B">
        <w:rPr>
          <w:rFonts w:ascii="Calibri" w:hAnsi="Calibri" w:cs="OpenSans-Regular"/>
          <w:color w:val="000000" w:themeColor="text1"/>
          <w:lang w:val="en-US"/>
        </w:rPr>
        <w:t>level: diffusion vs. convection’</w:t>
      </w:r>
      <w:r w:rsidR="008A7655" w:rsidRPr="00EE213B">
        <w:rPr>
          <w:rFonts w:ascii="Calibri" w:hAnsi="Calibri" w:cs="OpenSans-Regular"/>
          <w:color w:val="000000" w:themeColor="text1"/>
          <w:lang w:val="en-US"/>
        </w:rPr>
        <w:t xml:space="preserve"> </w:t>
      </w:r>
      <w:r w:rsidR="008A7655" w:rsidRPr="00EE213B">
        <w:rPr>
          <w:rFonts w:ascii="Calibri" w:hAnsi="Calibri" w:cs="OpenSans-Italic"/>
          <w:i/>
          <w:iCs/>
          <w:color w:val="000000" w:themeColor="text1"/>
          <w:lang w:val="en-US"/>
        </w:rPr>
        <w:t>Acta Physiologica Scandinavica</w:t>
      </w:r>
      <w:r w:rsidRPr="00EE213B">
        <w:rPr>
          <w:rFonts w:ascii="Calibri" w:hAnsi="Calibri" w:cs="OpenSans-Regular"/>
          <w:color w:val="000000" w:themeColor="text1"/>
          <w:lang w:val="en-US"/>
        </w:rPr>
        <w:t xml:space="preserve"> 168(4) pp.593-602</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 xml:space="preserve">Pournot, H., Tindel, J., Testa, R., Mathevon, L., Lapole, T (2016) ‘The acute effect of local vibration as a recovery modality from exercise-induced increased muscle stiffness’ </w:t>
      </w:r>
      <w:r w:rsidRPr="00EE213B">
        <w:rPr>
          <w:rFonts w:ascii="Calibri" w:eastAsia="Calibri" w:hAnsi="Calibri" w:cs="Times New Roman"/>
          <w:i/>
          <w:color w:val="000000" w:themeColor="text1"/>
        </w:rPr>
        <w:t xml:space="preserve">Journal of Sports </w:t>
      </w:r>
      <w:r w:rsidR="008A7655" w:rsidRPr="00EE213B">
        <w:rPr>
          <w:rFonts w:ascii="Calibri" w:eastAsia="Calibri" w:hAnsi="Calibri" w:cs="Times New Roman"/>
          <w:i/>
          <w:color w:val="000000" w:themeColor="text1"/>
        </w:rPr>
        <w:t>Science</w:t>
      </w:r>
      <w:r w:rsidRPr="00EE213B">
        <w:rPr>
          <w:rFonts w:ascii="Calibri" w:eastAsia="Calibri" w:hAnsi="Calibri" w:cs="Times New Roman"/>
          <w:i/>
          <w:color w:val="000000" w:themeColor="text1"/>
        </w:rPr>
        <w:t xml:space="preserve"> and Medicine</w:t>
      </w:r>
      <w:r w:rsidRPr="00EE213B">
        <w:rPr>
          <w:rFonts w:ascii="Calibri" w:eastAsia="Calibri" w:hAnsi="Calibri" w:cs="Times New Roman"/>
          <w:color w:val="000000" w:themeColor="text1"/>
        </w:rPr>
        <w:t xml:space="preserve"> March (1) pp.142-7</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Souza-Silva, E., Christensen, S., Hirata, R., La</w:t>
      </w:r>
      <w:r w:rsidR="00FD7BF6" w:rsidRPr="00EE213B">
        <w:rPr>
          <w:rFonts w:ascii="Calibri" w:eastAsia="Calibri" w:hAnsi="Calibri" w:cs="Times New Roman"/>
          <w:color w:val="000000" w:themeColor="text1"/>
        </w:rPr>
        <w:t>rsen, R. and Graven-Nielsen, T (2017) ‘</w:t>
      </w:r>
      <w:r w:rsidRPr="00EE213B">
        <w:rPr>
          <w:rFonts w:ascii="Calibri" w:eastAsia="Calibri" w:hAnsi="Calibri" w:cs="Times New Roman"/>
          <w:color w:val="000000" w:themeColor="text1"/>
        </w:rPr>
        <w:t>Blood flow after contraction and cuff occlusion is reduced in subjects with muscle sor</w:t>
      </w:r>
      <w:r w:rsidR="00FD7BF6" w:rsidRPr="00EE213B">
        <w:rPr>
          <w:rFonts w:ascii="Calibri" w:eastAsia="Calibri" w:hAnsi="Calibri" w:cs="Times New Roman"/>
          <w:color w:val="000000" w:themeColor="text1"/>
        </w:rPr>
        <w:t xml:space="preserve">eness after eccentric exercise’ </w:t>
      </w:r>
      <w:r w:rsidRPr="00EE213B">
        <w:rPr>
          <w:rFonts w:ascii="Calibri" w:eastAsia="Calibri" w:hAnsi="Calibri" w:cs="Times New Roman"/>
          <w:i/>
          <w:color w:val="000000" w:themeColor="text1"/>
        </w:rPr>
        <w:t>Scandinavian Journal of Medicin</w:t>
      </w:r>
      <w:r w:rsidR="00FD7BF6" w:rsidRPr="00EE213B">
        <w:rPr>
          <w:rFonts w:ascii="Calibri" w:eastAsia="Calibri" w:hAnsi="Calibri" w:cs="Times New Roman"/>
          <w:i/>
          <w:color w:val="000000" w:themeColor="text1"/>
        </w:rPr>
        <w:t>e &amp; Science in Sports</w:t>
      </w:r>
      <w:r w:rsidR="00FD7BF6" w:rsidRPr="00EE213B">
        <w:rPr>
          <w:rFonts w:ascii="Calibri" w:eastAsia="Calibri" w:hAnsi="Calibri" w:cs="Times New Roman"/>
          <w:color w:val="000000" w:themeColor="text1"/>
        </w:rPr>
        <w:t xml:space="preserve"> 28(1) pp.29-39</w:t>
      </w:r>
    </w:p>
    <w:p w:rsidR="00FD7BF6" w:rsidRPr="00EE213B" w:rsidRDefault="00FD7BF6" w:rsidP="00EE213B">
      <w:pPr>
        <w:pStyle w:val="ListParagraph"/>
        <w:spacing w:line="360" w:lineRule="auto"/>
        <w:ind w:left="0"/>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Themelis, G., D’Arceuil, H., Diamond, S., Thaker, S., Huppert, T., Boas, D. and Franceschini, M. (2007)’ Near-infrared spectroscopy measurement of the pulsatile component of cerebral blood flow and volume from arterial oscillations’ </w:t>
      </w:r>
      <w:r w:rsidRPr="00EE213B">
        <w:rPr>
          <w:rFonts w:ascii="Calibri" w:hAnsi="Calibri" w:cs="OpenSans-Italic"/>
          <w:i/>
          <w:iCs/>
          <w:color w:val="000000" w:themeColor="text1"/>
          <w:lang w:val="en-US"/>
        </w:rPr>
        <w:t>Journal of Biomedical Optics</w:t>
      </w:r>
      <w:r w:rsidRPr="00EE213B">
        <w:rPr>
          <w:rFonts w:ascii="Calibri" w:hAnsi="Calibri" w:cs="OpenSans-Regular"/>
          <w:color w:val="000000" w:themeColor="text1"/>
          <w:lang w:val="en-US"/>
        </w:rPr>
        <w:t xml:space="preserve"> 12(1) pp.140</w:t>
      </w:r>
    </w:p>
    <w:p w:rsidR="00FD7BF6" w:rsidRPr="00EE213B" w:rsidRDefault="00FD7BF6" w:rsidP="00EE213B">
      <w:pPr>
        <w:pStyle w:val="ListParagraph"/>
        <w:spacing w:line="360" w:lineRule="auto"/>
        <w:ind w:left="0"/>
        <w:jc w:val="both"/>
        <w:rPr>
          <w:rFonts w:ascii="Calibri" w:hAnsi="Calibri" w:cs="OpenSans-Regular"/>
          <w:color w:val="000000" w:themeColor="text1"/>
          <w:lang w:val="en-US"/>
        </w:rPr>
      </w:pPr>
    </w:p>
    <w:p w:rsidR="00FD7BF6" w:rsidRPr="00EE213B" w:rsidRDefault="00FD7BF6" w:rsidP="00EE213B">
      <w:pPr>
        <w:widowControl w:val="0"/>
        <w:autoSpaceDE w:val="0"/>
        <w:autoSpaceDN w:val="0"/>
        <w:adjustRightInd w:val="0"/>
        <w:spacing w:after="240" w:line="360" w:lineRule="auto"/>
        <w:jc w:val="both"/>
        <w:rPr>
          <w:rFonts w:ascii="Calibri" w:hAnsi="Calibri" w:cs="OpenSans-Regular"/>
          <w:color w:val="000000" w:themeColor="text1"/>
          <w:lang w:val="en-US"/>
        </w:rPr>
      </w:pPr>
      <w:r w:rsidRPr="00EE213B">
        <w:rPr>
          <w:rFonts w:ascii="Calibri" w:hAnsi="Calibri" w:cs="OpenSans-Regular"/>
          <w:color w:val="000000" w:themeColor="text1"/>
          <w:lang w:val="en-US"/>
        </w:rPr>
        <w:t xml:space="preserve">Van Beekvelt, M., Colier, W., Wevers, R. and Van Engelen, B. (2001) ‘Performance of near-infrared spectroscopy in measuring local O2 consumption and blood flow in skeletal muscle’ </w:t>
      </w:r>
      <w:r w:rsidRPr="00EE213B">
        <w:rPr>
          <w:rFonts w:ascii="Calibri" w:hAnsi="Calibri" w:cs="OpenSans-Italic"/>
          <w:i/>
          <w:iCs/>
          <w:color w:val="000000" w:themeColor="text1"/>
          <w:lang w:val="en-US"/>
        </w:rPr>
        <w:t>Journal of Applied Physiology</w:t>
      </w:r>
      <w:r w:rsidRPr="00EE213B">
        <w:rPr>
          <w:rFonts w:ascii="Calibri" w:hAnsi="Calibri" w:cs="OpenSans-Regular"/>
          <w:color w:val="000000" w:themeColor="text1"/>
          <w:lang w:val="en-US"/>
        </w:rPr>
        <w:t xml:space="preserve"> 90(2) pp. 511-519</w:t>
      </w:r>
    </w:p>
    <w:p w:rsidR="00FD7BF6" w:rsidRDefault="00FD7BF6" w:rsidP="00EE213B">
      <w:pPr>
        <w:pStyle w:val="ListParagraph"/>
        <w:spacing w:line="360" w:lineRule="auto"/>
        <w:ind w:left="0"/>
        <w:jc w:val="both"/>
        <w:rPr>
          <w:rFonts w:ascii="Calibri" w:hAnsi="Calibri" w:cs="Arial"/>
          <w:color w:val="000000" w:themeColor="text1"/>
          <w:lang w:val="en-US"/>
        </w:rPr>
      </w:pPr>
      <w:r w:rsidRPr="00EE213B">
        <w:rPr>
          <w:rFonts w:ascii="Calibri" w:hAnsi="Calibri" w:cs="OpenSans-Regular"/>
          <w:color w:val="000000" w:themeColor="text1"/>
          <w:lang w:val="en-US"/>
        </w:rPr>
        <w:t xml:space="preserve">Veqar, Z. (2014) ‘To compare the effect of vibration therapy and massage in prevention of delayed onset muscle soreness (DOMS). </w:t>
      </w:r>
      <w:r w:rsidRPr="00EE213B">
        <w:rPr>
          <w:rFonts w:ascii="Calibri" w:hAnsi="Calibri" w:cs="OpenSans-Italic"/>
          <w:i/>
          <w:iCs/>
          <w:color w:val="000000" w:themeColor="text1"/>
          <w:lang w:val="en-US"/>
        </w:rPr>
        <w:t>Journal of clinical and diagnostic research</w:t>
      </w:r>
      <w:r w:rsidRPr="00EE213B">
        <w:rPr>
          <w:rFonts w:ascii="Calibri" w:hAnsi="Calibri" w:cs="Arial"/>
          <w:color w:val="000000" w:themeColor="text1"/>
          <w:lang w:val="en-US"/>
        </w:rPr>
        <w:t xml:space="preserve"> Jan 8(1) pp. 133-6</w:t>
      </w:r>
    </w:p>
    <w:p w:rsidR="00EE213B" w:rsidRPr="00EE213B" w:rsidRDefault="00EE213B" w:rsidP="00EE213B">
      <w:pPr>
        <w:pStyle w:val="ListParagraph"/>
        <w:spacing w:line="360" w:lineRule="auto"/>
        <w:ind w:left="0"/>
        <w:jc w:val="both"/>
        <w:rPr>
          <w:rFonts w:ascii="Calibri" w:hAnsi="Calibri" w:cs="Arial"/>
          <w:color w:val="000000" w:themeColor="text1"/>
          <w:lang w:val="en-US"/>
        </w:rPr>
      </w:pP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Vogiatzis, I., Habazettl, H., Louvaris, Z., Andrianopoulos, V., Wagner, H.</w:t>
      </w:r>
      <w:r w:rsidR="00FD7BF6" w:rsidRPr="00EE213B">
        <w:rPr>
          <w:rFonts w:ascii="Calibri" w:eastAsia="Calibri" w:hAnsi="Calibri" w:cs="Times New Roman"/>
          <w:color w:val="000000" w:themeColor="text1"/>
        </w:rPr>
        <w:t>, Zakynthinos, S. and Wagner, P (2015) ‘</w:t>
      </w:r>
      <w:r w:rsidRPr="00EE213B">
        <w:rPr>
          <w:rFonts w:ascii="Calibri" w:eastAsia="Calibri" w:hAnsi="Calibri" w:cs="Times New Roman"/>
          <w:color w:val="000000" w:themeColor="text1"/>
        </w:rPr>
        <w:t>A method for assessing heterogeneity of blood flow and metabolism in exercising normal human muscl</w:t>
      </w:r>
      <w:r w:rsidR="00FD7BF6" w:rsidRPr="00EE213B">
        <w:rPr>
          <w:rFonts w:ascii="Calibri" w:eastAsia="Calibri" w:hAnsi="Calibri" w:cs="Times New Roman"/>
          <w:color w:val="000000" w:themeColor="text1"/>
        </w:rPr>
        <w:t>e by near-infrared spectroscopy’</w:t>
      </w:r>
      <w:r w:rsidRPr="00EE213B">
        <w:rPr>
          <w:rFonts w:ascii="Calibri" w:eastAsia="Calibri" w:hAnsi="Calibri" w:cs="Times New Roman"/>
          <w:color w:val="000000" w:themeColor="text1"/>
        </w:rPr>
        <w:t xml:space="preserve"> </w:t>
      </w:r>
      <w:r w:rsidRPr="00EE213B">
        <w:rPr>
          <w:rFonts w:ascii="Calibri" w:eastAsia="Calibri" w:hAnsi="Calibri" w:cs="Times New Roman"/>
          <w:i/>
          <w:color w:val="000000" w:themeColor="text1"/>
        </w:rPr>
        <w:t>Journal of</w:t>
      </w:r>
      <w:r w:rsidR="00FD7BF6" w:rsidRPr="00EE213B">
        <w:rPr>
          <w:rFonts w:ascii="Calibri" w:eastAsia="Calibri" w:hAnsi="Calibri" w:cs="Times New Roman"/>
          <w:i/>
          <w:color w:val="000000" w:themeColor="text1"/>
        </w:rPr>
        <w:t xml:space="preserve"> Applied Physiology </w:t>
      </w:r>
      <w:r w:rsidR="00FD7BF6" w:rsidRPr="00EE213B">
        <w:rPr>
          <w:rFonts w:ascii="Calibri" w:eastAsia="Calibri" w:hAnsi="Calibri" w:cs="Times New Roman"/>
          <w:color w:val="000000" w:themeColor="text1"/>
        </w:rPr>
        <w:t>118(6) pp.783-793</w:t>
      </w:r>
    </w:p>
    <w:p w:rsidR="006262BC" w:rsidRPr="00EE213B" w:rsidRDefault="006262BC" w:rsidP="00EE213B">
      <w:pPr>
        <w:spacing w:after="160" w:line="360" w:lineRule="auto"/>
        <w:jc w:val="both"/>
        <w:rPr>
          <w:rFonts w:ascii="Calibri" w:eastAsia="Calibri" w:hAnsi="Calibri" w:cs="Times New Roman"/>
          <w:color w:val="000000" w:themeColor="text1"/>
        </w:rPr>
      </w:pPr>
      <w:r w:rsidRPr="00EE213B">
        <w:rPr>
          <w:rFonts w:ascii="Calibri" w:eastAsia="Calibri" w:hAnsi="Calibri" w:cs="Times New Roman"/>
          <w:color w:val="000000" w:themeColor="text1"/>
        </w:rPr>
        <w:t>Walker, M., Hoier, B., Walker, P., Schulze, K., Bangsbo,</w:t>
      </w:r>
      <w:r w:rsidR="00FD7BF6" w:rsidRPr="00EE213B">
        <w:rPr>
          <w:rFonts w:ascii="Calibri" w:eastAsia="Calibri" w:hAnsi="Calibri" w:cs="Times New Roman"/>
          <w:color w:val="000000" w:themeColor="text1"/>
        </w:rPr>
        <w:t xml:space="preserve"> J., Hellsten, Y. and Askew, C (2016) ‘</w:t>
      </w:r>
      <w:r w:rsidRPr="00EE213B">
        <w:rPr>
          <w:rFonts w:ascii="Calibri" w:eastAsia="Calibri" w:hAnsi="Calibri" w:cs="Times New Roman"/>
          <w:color w:val="000000" w:themeColor="text1"/>
        </w:rPr>
        <w:t>Vasoactive enzymes and blood flow responses to passive and active exercise</w:t>
      </w:r>
      <w:r w:rsidR="00FD7BF6" w:rsidRPr="00EE213B">
        <w:rPr>
          <w:rFonts w:ascii="Calibri" w:eastAsia="Calibri" w:hAnsi="Calibri" w:cs="Times New Roman"/>
          <w:color w:val="000000" w:themeColor="text1"/>
        </w:rPr>
        <w:t xml:space="preserve"> in peripheral arterial disease’</w:t>
      </w:r>
      <w:r w:rsidRPr="00EE213B">
        <w:rPr>
          <w:rFonts w:ascii="Calibri" w:eastAsia="Calibri" w:hAnsi="Calibri" w:cs="Times New Roman"/>
          <w:color w:val="000000" w:themeColor="text1"/>
        </w:rPr>
        <w:t xml:space="preserve"> </w:t>
      </w:r>
      <w:r w:rsidRPr="00EE213B">
        <w:rPr>
          <w:rFonts w:ascii="Calibri" w:eastAsia="Calibri" w:hAnsi="Calibri" w:cs="Times New Roman"/>
          <w:i/>
          <w:color w:val="000000" w:themeColor="text1"/>
        </w:rPr>
        <w:t>Atherosclero</w:t>
      </w:r>
      <w:r w:rsidR="00FD7BF6" w:rsidRPr="00EE213B">
        <w:rPr>
          <w:rFonts w:ascii="Calibri" w:eastAsia="Calibri" w:hAnsi="Calibri" w:cs="Times New Roman"/>
          <w:i/>
          <w:color w:val="000000" w:themeColor="text1"/>
        </w:rPr>
        <w:t>sis</w:t>
      </w:r>
      <w:r w:rsidR="00FD7BF6" w:rsidRPr="00EE213B">
        <w:rPr>
          <w:rFonts w:ascii="Calibri" w:eastAsia="Calibri" w:hAnsi="Calibri" w:cs="Times New Roman"/>
          <w:color w:val="000000" w:themeColor="text1"/>
        </w:rPr>
        <w:t xml:space="preserve"> 246 pp.98-105</w:t>
      </w:r>
    </w:p>
    <w:p w:rsidR="006262BC" w:rsidRPr="006262BC" w:rsidRDefault="006262BC" w:rsidP="006262BC">
      <w:pPr>
        <w:spacing w:after="160" w:line="259" w:lineRule="auto"/>
        <w:rPr>
          <w:rFonts w:ascii="Calibri" w:eastAsia="Calibri" w:hAnsi="Calibri" w:cs="Times New Roman"/>
          <w:color w:val="FF0000"/>
          <w:sz w:val="22"/>
          <w:szCs w:val="22"/>
        </w:rPr>
      </w:pPr>
    </w:p>
    <w:p w:rsidR="006262BC" w:rsidRPr="00513D6F" w:rsidRDefault="006262BC">
      <w:pPr>
        <w:rPr>
          <w:b/>
          <w:i/>
        </w:rPr>
      </w:pPr>
    </w:p>
    <w:p w:rsidR="00E97039" w:rsidRPr="00513D6F" w:rsidRDefault="00E97039">
      <w:pPr>
        <w:rPr>
          <w:b/>
          <w:i/>
          <w:sz w:val="28"/>
          <w:szCs w:val="28"/>
        </w:rPr>
      </w:pPr>
    </w:p>
    <w:p w:rsidR="006D3FA8" w:rsidRDefault="006D3FA8"/>
    <w:sectPr w:rsidR="006D3FA8" w:rsidSect="00AC1BA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AmazonEmber-Regular">
    <w:altName w:val="Cambria"/>
    <w:panose1 w:val="00000000000000000000"/>
    <w:charset w:val="00"/>
    <w:family w:val="auto"/>
    <w:notTrueType/>
    <w:pitch w:val="default"/>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ans-Italic">
    <w:altName w:val="Cambria"/>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8" w:nlCheck="1" w:checkStyle="0"/>
  <w:activeWritingStyle w:appName="MSWord" w:lang="en-US" w:vendorID="64" w:dllVersion="131078" w:nlCheck="1" w:checkStyle="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D6"/>
    <w:rsid w:val="000115EF"/>
    <w:rsid w:val="000822A6"/>
    <w:rsid w:val="000B0063"/>
    <w:rsid w:val="000B545F"/>
    <w:rsid w:val="000D1FC3"/>
    <w:rsid w:val="000F58C6"/>
    <w:rsid w:val="001219C0"/>
    <w:rsid w:val="00152B8E"/>
    <w:rsid w:val="00167108"/>
    <w:rsid w:val="001A7796"/>
    <w:rsid w:val="001F12B8"/>
    <w:rsid w:val="00205AB3"/>
    <w:rsid w:val="00222CAA"/>
    <w:rsid w:val="00270655"/>
    <w:rsid w:val="002E502B"/>
    <w:rsid w:val="00357F56"/>
    <w:rsid w:val="0038605E"/>
    <w:rsid w:val="003A1E21"/>
    <w:rsid w:val="003A5B8F"/>
    <w:rsid w:val="003B0D5B"/>
    <w:rsid w:val="003B640C"/>
    <w:rsid w:val="003C352D"/>
    <w:rsid w:val="003C71D0"/>
    <w:rsid w:val="003D5D20"/>
    <w:rsid w:val="004338D2"/>
    <w:rsid w:val="004665F8"/>
    <w:rsid w:val="00467714"/>
    <w:rsid w:val="00472E48"/>
    <w:rsid w:val="004823F3"/>
    <w:rsid w:val="00492487"/>
    <w:rsid w:val="004A0AD7"/>
    <w:rsid w:val="004C1ED3"/>
    <w:rsid w:val="0051278B"/>
    <w:rsid w:val="00513D6F"/>
    <w:rsid w:val="00513FE0"/>
    <w:rsid w:val="00521DFB"/>
    <w:rsid w:val="005409BC"/>
    <w:rsid w:val="00562E94"/>
    <w:rsid w:val="00572045"/>
    <w:rsid w:val="00573348"/>
    <w:rsid w:val="00577DF4"/>
    <w:rsid w:val="005A2D3C"/>
    <w:rsid w:val="005C1B53"/>
    <w:rsid w:val="005E44BC"/>
    <w:rsid w:val="00620F9F"/>
    <w:rsid w:val="00622DB6"/>
    <w:rsid w:val="006262BC"/>
    <w:rsid w:val="00637BA6"/>
    <w:rsid w:val="00657BAD"/>
    <w:rsid w:val="00662B65"/>
    <w:rsid w:val="00667B33"/>
    <w:rsid w:val="006A7F02"/>
    <w:rsid w:val="006C0C10"/>
    <w:rsid w:val="006D3FA8"/>
    <w:rsid w:val="006D4F63"/>
    <w:rsid w:val="006D5C42"/>
    <w:rsid w:val="006F6217"/>
    <w:rsid w:val="007A3AAF"/>
    <w:rsid w:val="007B6A79"/>
    <w:rsid w:val="007C0F66"/>
    <w:rsid w:val="007F6DFE"/>
    <w:rsid w:val="0080378F"/>
    <w:rsid w:val="00867852"/>
    <w:rsid w:val="00871609"/>
    <w:rsid w:val="00884239"/>
    <w:rsid w:val="00893039"/>
    <w:rsid w:val="00896B45"/>
    <w:rsid w:val="00897146"/>
    <w:rsid w:val="008A3D1C"/>
    <w:rsid w:val="008A479C"/>
    <w:rsid w:val="008A7655"/>
    <w:rsid w:val="008D067B"/>
    <w:rsid w:val="008F0AD1"/>
    <w:rsid w:val="00906192"/>
    <w:rsid w:val="0091094C"/>
    <w:rsid w:val="0091317D"/>
    <w:rsid w:val="00916EFB"/>
    <w:rsid w:val="00936296"/>
    <w:rsid w:val="0094422F"/>
    <w:rsid w:val="00951928"/>
    <w:rsid w:val="00971FE2"/>
    <w:rsid w:val="0098546D"/>
    <w:rsid w:val="00986F16"/>
    <w:rsid w:val="00995692"/>
    <w:rsid w:val="009A1C23"/>
    <w:rsid w:val="009C4875"/>
    <w:rsid w:val="009D7FED"/>
    <w:rsid w:val="009F0C03"/>
    <w:rsid w:val="009F7806"/>
    <w:rsid w:val="00A00EEC"/>
    <w:rsid w:val="00A0709D"/>
    <w:rsid w:val="00A1137A"/>
    <w:rsid w:val="00A25D8D"/>
    <w:rsid w:val="00A34FD3"/>
    <w:rsid w:val="00A44EFA"/>
    <w:rsid w:val="00A4680A"/>
    <w:rsid w:val="00A644AB"/>
    <w:rsid w:val="00A70F74"/>
    <w:rsid w:val="00A807AD"/>
    <w:rsid w:val="00A81402"/>
    <w:rsid w:val="00A82B8D"/>
    <w:rsid w:val="00A85AE6"/>
    <w:rsid w:val="00A86B1D"/>
    <w:rsid w:val="00A956DB"/>
    <w:rsid w:val="00AB26E4"/>
    <w:rsid w:val="00AB541E"/>
    <w:rsid w:val="00AC081A"/>
    <w:rsid w:val="00AC1BAD"/>
    <w:rsid w:val="00AC1E27"/>
    <w:rsid w:val="00AC2CE5"/>
    <w:rsid w:val="00AC5180"/>
    <w:rsid w:val="00AE1762"/>
    <w:rsid w:val="00AE529C"/>
    <w:rsid w:val="00AF6C31"/>
    <w:rsid w:val="00B76A16"/>
    <w:rsid w:val="00B80FF6"/>
    <w:rsid w:val="00B843B9"/>
    <w:rsid w:val="00BC06E3"/>
    <w:rsid w:val="00BC6903"/>
    <w:rsid w:val="00BE0F38"/>
    <w:rsid w:val="00C22AB5"/>
    <w:rsid w:val="00C715C5"/>
    <w:rsid w:val="00CB2E55"/>
    <w:rsid w:val="00CE4E8F"/>
    <w:rsid w:val="00CF3D88"/>
    <w:rsid w:val="00D02149"/>
    <w:rsid w:val="00D1563A"/>
    <w:rsid w:val="00D17E9A"/>
    <w:rsid w:val="00D228C7"/>
    <w:rsid w:val="00D76386"/>
    <w:rsid w:val="00D84A71"/>
    <w:rsid w:val="00DA3562"/>
    <w:rsid w:val="00DF4224"/>
    <w:rsid w:val="00E1365A"/>
    <w:rsid w:val="00E27859"/>
    <w:rsid w:val="00E35B2E"/>
    <w:rsid w:val="00E47605"/>
    <w:rsid w:val="00E5654B"/>
    <w:rsid w:val="00E80F86"/>
    <w:rsid w:val="00E92E97"/>
    <w:rsid w:val="00E97039"/>
    <w:rsid w:val="00EA482C"/>
    <w:rsid w:val="00EA49A7"/>
    <w:rsid w:val="00EA501E"/>
    <w:rsid w:val="00EA65F5"/>
    <w:rsid w:val="00ED03D6"/>
    <w:rsid w:val="00ED64D4"/>
    <w:rsid w:val="00EE213B"/>
    <w:rsid w:val="00EF25F4"/>
    <w:rsid w:val="00F20E84"/>
    <w:rsid w:val="00F21E0B"/>
    <w:rsid w:val="00F2686A"/>
    <w:rsid w:val="00F50F30"/>
    <w:rsid w:val="00F60BC2"/>
    <w:rsid w:val="00F765F7"/>
    <w:rsid w:val="00F85E04"/>
    <w:rsid w:val="00FA25F3"/>
    <w:rsid w:val="00FD2589"/>
    <w:rsid w:val="00FD3C4F"/>
    <w:rsid w:val="00FD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03D6"/>
    <w:rPr>
      <w:sz w:val="16"/>
      <w:szCs w:val="16"/>
    </w:rPr>
  </w:style>
  <w:style w:type="paragraph" w:styleId="CommentText">
    <w:name w:val="annotation text"/>
    <w:basedOn w:val="Normal"/>
    <w:link w:val="CommentTextChar"/>
    <w:uiPriority w:val="99"/>
    <w:semiHidden/>
    <w:unhideWhenUsed/>
    <w:rsid w:val="00ED03D6"/>
    <w:rPr>
      <w:sz w:val="20"/>
      <w:szCs w:val="20"/>
    </w:rPr>
  </w:style>
  <w:style w:type="character" w:customStyle="1" w:styleId="CommentTextChar">
    <w:name w:val="Comment Text Char"/>
    <w:basedOn w:val="DefaultParagraphFont"/>
    <w:link w:val="CommentText"/>
    <w:uiPriority w:val="99"/>
    <w:semiHidden/>
    <w:rsid w:val="00ED03D6"/>
    <w:rPr>
      <w:sz w:val="20"/>
      <w:szCs w:val="20"/>
    </w:rPr>
  </w:style>
  <w:style w:type="paragraph" w:styleId="BalloonText">
    <w:name w:val="Balloon Text"/>
    <w:basedOn w:val="Normal"/>
    <w:link w:val="BalloonTextChar"/>
    <w:uiPriority w:val="99"/>
    <w:semiHidden/>
    <w:unhideWhenUsed/>
    <w:rsid w:val="00ED0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3D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B640C"/>
    <w:rPr>
      <w:b/>
      <w:bCs/>
    </w:rPr>
  </w:style>
  <w:style w:type="character" w:customStyle="1" w:styleId="CommentSubjectChar">
    <w:name w:val="Comment Subject Char"/>
    <w:basedOn w:val="CommentTextChar"/>
    <w:link w:val="CommentSubject"/>
    <w:uiPriority w:val="99"/>
    <w:semiHidden/>
    <w:rsid w:val="003B640C"/>
    <w:rPr>
      <w:b/>
      <w:bCs/>
      <w:sz w:val="20"/>
      <w:szCs w:val="20"/>
    </w:rPr>
  </w:style>
  <w:style w:type="paragraph" w:styleId="Revision">
    <w:name w:val="Revision"/>
    <w:hidden/>
    <w:uiPriority w:val="99"/>
    <w:semiHidden/>
    <w:rsid w:val="003B640C"/>
  </w:style>
  <w:style w:type="paragraph" w:styleId="ListParagraph">
    <w:name w:val="List Paragraph"/>
    <w:basedOn w:val="Normal"/>
    <w:uiPriority w:val="34"/>
    <w:qFormat/>
    <w:rsid w:val="003A1E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03D6"/>
    <w:rPr>
      <w:sz w:val="16"/>
      <w:szCs w:val="16"/>
    </w:rPr>
  </w:style>
  <w:style w:type="paragraph" w:styleId="CommentText">
    <w:name w:val="annotation text"/>
    <w:basedOn w:val="Normal"/>
    <w:link w:val="CommentTextChar"/>
    <w:uiPriority w:val="99"/>
    <w:semiHidden/>
    <w:unhideWhenUsed/>
    <w:rsid w:val="00ED03D6"/>
    <w:rPr>
      <w:sz w:val="20"/>
      <w:szCs w:val="20"/>
    </w:rPr>
  </w:style>
  <w:style w:type="character" w:customStyle="1" w:styleId="CommentTextChar">
    <w:name w:val="Comment Text Char"/>
    <w:basedOn w:val="DefaultParagraphFont"/>
    <w:link w:val="CommentText"/>
    <w:uiPriority w:val="99"/>
    <w:semiHidden/>
    <w:rsid w:val="00ED03D6"/>
    <w:rPr>
      <w:sz w:val="20"/>
      <w:szCs w:val="20"/>
    </w:rPr>
  </w:style>
  <w:style w:type="paragraph" w:styleId="BalloonText">
    <w:name w:val="Balloon Text"/>
    <w:basedOn w:val="Normal"/>
    <w:link w:val="BalloonTextChar"/>
    <w:uiPriority w:val="99"/>
    <w:semiHidden/>
    <w:unhideWhenUsed/>
    <w:rsid w:val="00ED0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3D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B640C"/>
    <w:rPr>
      <w:b/>
      <w:bCs/>
    </w:rPr>
  </w:style>
  <w:style w:type="character" w:customStyle="1" w:styleId="CommentSubjectChar">
    <w:name w:val="Comment Subject Char"/>
    <w:basedOn w:val="CommentTextChar"/>
    <w:link w:val="CommentSubject"/>
    <w:uiPriority w:val="99"/>
    <w:semiHidden/>
    <w:rsid w:val="003B640C"/>
    <w:rPr>
      <w:b/>
      <w:bCs/>
      <w:sz w:val="20"/>
      <w:szCs w:val="20"/>
    </w:rPr>
  </w:style>
  <w:style w:type="paragraph" w:styleId="Revision">
    <w:name w:val="Revision"/>
    <w:hidden/>
    <w:uiPriority w:val="99"/>
    <w:semiHidden/>
    <w:rsid w:val="003B640C"/>
  </w:style>
  <w:style w:type="paragraph" w:styleId="ListParagraph">
    <w:name w:val="List Paragraph"/>
    <w:basedOn w:val="Normal"/>
    <w:uiPriority w:val="34"/>
    <w:qFormat/>
    <w:rsid w:val="003A1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stuartpercival:Desktop:Stu%20Study.xlsx" TargetMode="External"/><Relationship Id="rId3"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tuartpercival:Desktop:UG%20prject:UG%20project%20data%20complete%20.xlsx" TargetMode="External"/><Relationship Id="rId2"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'Stu Study.csv'!$D$1</c:f>
              <c:strCache>
                <c:ptCount val="1"/>
                <c:pt idx="0">
                  <c:v>SmO2 Averaged</c:v>
                </c:pt>
              </c:strCache>
            </c:strRef>
          </c:tx>
          <c:spPr>
            <a:ln w="25400">
              <a:solidFill>
                <a:sysClr val="window" lastClr="FFFFFF">
                  <a:lumMod val="50000"/>
                </a:sysClr>
              </a:solidFill>
            </a:ln>
          </c:spPr>
          <c:marker>
            <c:symbol val="none"/>
          </c:marker>
          <c:val>
            <c:numRef>
              <c:f>'Stu Study.csv'!$D$2:$D$605</c:f>
              <c:numCache>
                <c:formatCode>General</c:formatCode>
                <c:ptCount val="604"/>
                <c:pt idx="0">
                  <c:v>0.0</c:v>
                </c:pt>
                <c:pt idx="1">
                  <c:v>0.0</c:v>
                </c:pt>
                <c:pt idx="2">
                  <c:v>64.0</c:v>
                </c:pt>
                <c:pt idx="3">
                  <c:v>64.0</c:v>
                </c:pt>
                <c:pt idx="4">
                  <c:v>63.0</c:v>
                </c:pt>
                <c:pt idx="5">
                  <c:v>63.0</c:v>
                </c:pt>
                <c:pt idx="6">
                  <c:v>65.0</c:v>
                </c:pt>
                <c:pt idx="7">
                  <c:v>65.0</c:v>
                </c:pt>
                <c:pt idx="8">
                  <c:v>65.0</c:v>
                </c:pt>
                <c:pt idx="9">
                  <c:v>65.0</c:v>
                </c:pt>
                <c:pt idx="10">
                  <c:v>65.0</c:v>
                </c:pt>
                <c:pt idx="11">
                  <c:v>65.0</c:v>
                </c:pt>
                <c:pt idx="12">
                  <c:v>65.0</c:v>
                </c:pt>
                <c:pt idx="13">
                  <c:v>65.0</c:v>
                </c:pt>
                <c:pt idx="14">
                  <c:v>65.0</c:v>
                </c:pt>
                <c:pt idx="15">
                  <c:v>65.0</c:v>
                </c:pt>
                <c:pt idx="16">
                  <c:v>66.0</c:v>
                </c:pt>
                <c:pt idx="17">
                  <c:v>66.0</c:v>
                </c:pt>
                <c:pt idx="18">
                  <c:v>66.0</c:v>
                </c:pt>
                <c:pt idx="19">
                  <c:v>66.0</c:v>
                </c:pt>
                <c:pt idx="20">
                  <c:v>67.0</c:v>
                </c:pt>
                <c:pt idx="21">
                  <c:v>67.0</c:v>
                </c:pt>
                <c:pt idx="22">
                  <c:v>67.0</c:v>
                </c:pt>
                <c:pt idx="23">
                  <c:v>67.0</c:v>
                </c:pt>
                <c:pt idx="24">
                  <c:v>67.0</c:v>
                </c:pt>
                <c:pt idx="25">
                  <c:v>67.0</c:v>
                </c:pt>
                <c:pt idx="26">
                  <c:v>67.0</c:v>
                </c:pt>
                <c:pt idx="27">
                  <c:v>67.0</c:v>
                </c:pt>
                <c:pt idx="28">
                  <c:v>67.0</c:v>
                </c:pt>
                <c:pt idx="29">
                  <c:v>67.0</c:v>
                </c:pt>
                <c:pt idx="30">
                  <c:v>67.0</c:v>
                </c:pt>
                <c:pt idx="31">
                  <c:v>67.0</c:v>
                </c:pt>
                <c:pt idx="32">
                  <c:v>67.0</c:v>
                </c:pt>
                <c:pt idx="33">
                  <c:v>67.0</c:v>
                </c:pt>
                <c:pt idx="34">
                  <c:v>67.0</c:v>
                </c:pt>
                <c:pt idx="35">
                  <c:v>67.0</c:v>
                </c:pt>
                <c:pt idx="36">
                  <c:v>66.0</c:v>
                </c:pt>
                <c:pt idx="37">
                  <c:v>66.0</c:v>
                </c:pt>
                <c:pt idx="38">
                  <c:v>66.0</c:v>
                </c:pt>
                <c:pt idx="39">
                  <c:v>66.0</c:v>
                </c:pt>
                <c:pt idx="40">
                  <c:v>66.0</c:v>
                </c:pt>
                <c:pt idx="41">
                  <c:v>66.0</c:v>
                </c:pt>
                <c:pt idx="42">
                  <c:v>66.0</c:v>
                </c:pt>
                <c:pt idx="43">
                  <c:v>66.0</c:v>
                </c:pt>
                <c:pt idx="44">
                  <c:v>65.0</c:v>
                </c:pt>
                <c:pt idx="45">
                  <c:v>65.0</c:v>
                </c:pt>
                <c:pt idx="46">
                  <c:v>65.0</c:v>
                </c:pt>
                <c:pt idx="47">
                  <c:v>65.0</c:v>
                </c:pt>
                <c:pt idx="48">
                  <c:v>64.0</c:v>
                </c:pt>
                <c:pt idx="49">
                  <c:v>64.0</c:v>
                </c:pt>
                <c:pt idx="50">
                  <c:v>64.0</c:v>
                </c:pt>
                <c:pt idx="51">
                  <c:v>64.0</c:v>
                </c:pt>
                <c:pt idx="52">
                  <c:v>64.0</c:v>
                </c:pt>
                <c:pt idx="53">
                  <c:v>64.0</c:v>
                </c:pt>
                <c:pt idx="54">
                  <c:v>64.0</c:v>
                </c:pt>
                <c:pt idx="55">
                  <c:v>64.0</c:v>
                </c:pt>
                <c:pt idx="56">
                  <c:v>64.0</c:v>
                </c:pt>
                <c:pt idx="57">
                  <c:v>64.0</c:v>
                </c:pt>
                <c:pt idx="58">
                  <c:v>64.0</c:v>
                </c:pt>
                <c:pt idx="59">
                  <c:v>64.0</c:v>
                </c:pt>
                <c:pt idx="60">
                  <c:v>63.0</c:v>
                </c:pt>
                <c:pt idx="61">
                  <c:v>63.0</c:v>
                </c:pt>
                <c:pt idx="62">
                  <c:v>63.0</c:v>
                </c:pt>
                <c:pt idx="63">
                  <c:v>63.0</c:v>
                </c:pt>
                <c:pt idx="64">
                  <c:v>63.0</c:v>
                </c:pt>
                <c:pt idx="65">
                  <c:v>63.0</c:v>
                </c:pt>
                <c:pt idx="66">
                  <c:v>63.0</c:v>
                </c:pt>
                <c:pt idx="67">
                  <c:v>63.0</c:v>
                </c:pt>
                <c:pt idx="68">
                  <c:v>63.0</c:v>
                </c:pt>
                <c:pt idx="69">
                  <c:v>63.0</c:v>
                </c:pt>
                <c:pt idx="70">
                  <c:v>63.0</c:v>
                </c:pt>
                <c:pt idx="71">
                  <c:v>63.0</c:v>
                </c:pt>
                <c:pt idx="72">
                  <c:v>63.0</c:v>
                </c:pt>
                <c:pt idx="73">
                  <c:v>63.0</c:v>
                </c:pt>
                <c:pt idx="74">
                  <c:v>63.0</c:v>
                </c:pt>
                <c:pt idx="75">
                  <c:v>63.0</c:v>
                </c:pt>
                <c:pt idx="76">
                  <c:v>63.0</c:v>
                </c:pt>
                <c:pt idx="77">
                  <c:v>63.0</c:v>
                </c:pt>
                <c:pt idx="78">
                  <c:v>62.0</c:v>
                </c:pt>
                <c:pt idx="79">
                  <c:v>62.0</c:v>
                </c:pt>
                <c:pt idx="80">
                  <c:v>62.0</c:v>
                </c:pt>
                <c:pt idx="81">
                  <c:v>62.0</c:v>
                </c:pt>
                <c:pt idx="82">
                  <c:v>63.0</c:v>
                </c:pt>
                <c:pt idx="83">
                  <c:v>63.0</c:v>
                </c:pt>
                <c:pt idx="84">
                  <c:v>63.0</c:v>
                </c:pt>
                <c:pt idx="85">
                  <c:v>63.0</c:v>
                </c:pt>
                <c:pt idx="86">
                  <c:v>63.0</c:v>
                </c:pt>
                <c:pt idx="87">
                  <c:v>63.0</c:v>
                </c:pt>
                <c:pt idx="88">
                  <c:v>64.0</c:v>
                </c:pt>
                <c:pt idx="89">
                  <c:v>64.0</c:v>
                </c:pt>
                <c:pt idx="90">
                  <c:v>64.0</c:v>
                </c:pt>
                <c:pt idx="91">
                  <c:v>64.0</c:v>
                </c:pt>
                <c:pt idx="92">
                  <c:v>64.0</c:v>
                </c:pt>
                <c:pt idx="93">
                  <c:v>64.0</c:v>
                </c:pt>
                <c:pt idx="94">
                  <c:v>64.0</c:v>
                </c:pt>
                <c:pt idx="95">
                  <c:v>64.0</c:v>
                </c:pt>
                <c:pt idx="96">
                  <c:v>64.0</c:v>
                </c:pt>
                <c:pt idx="97">
                  <c:v>64.0</c:v>
                </c:pt>
                <c:pt idx="98">
                  <c:v>64.0</c:v>
                </c:pt>
                <c:pt idx="99">
                  <c:v>64.0</c:v>
                </c:pt>
                <c:pt idx="100">
                  <c:v>65.0</c:v>
                </c:pt>
                <c:pt idx="101">
                  <c:v>65.0</c:v>
                </c:pt>
                <c:pt idx="102">
                  <c:v>65.0</c:v>
                </c:pt>
                <c:pt idx="103">
                  <c:v>65.0</c:v>
                </c:pt>
                <c:pt idx="104">
                  <c:v>65.0</c:v>
                </c:pt>
                <c:pt idx="105">
                  <c:v>65.0</c:v>
                </c:pt>
                <c:pt idx="106">
                  <c:v>66.0</c:v>
                </c:pt>
                <c:pt idx="107">
                  <c:v>66.0</c:v>
                </c:pt>
                <c:pt idx="108">
                  <c:v>66.0</c:v>
                </c:pt>
                <c:pt idx="109">
                  <c:v>66.0</c:v>
                </c:pt>
                <c:pt idx="110">
                  <c:v>66.0</c:v>
                </c:pt>
                <c:pt idx="111">
                  <c:v>66.0</c:v>
                </c:pt>
                <c:pt idx="112">
                  <c:v>65.0</c:v>
                </c:pt>
                <c:pt idx="113">
                  <c:v>65.0</c:v>
                </c:pt>
                <c:pt idx="114">
                  <c:v>66.0</c:v>
                </c:pt>
                <c:pt idx="115">
                  <c:v>66.0</c:v>
                </c:pt>
                <c:pt idx="116">
                  <c:v>65.0</c:v>
                </c:pt>
                <c:pt idx="117">
                  <c:v>66.0</c:v>
                </c:pt>
                <c:pt idx="118">
                  <c:v>66.0</c:v>
                </c:pt>
                <c:pt idx="119">
                  <c:v>66.0</c:v>
                </c:pt>
                <c:pt idx="120">
                  <c:v>66.0</c:v>
                </c:pt>
                <c:pt idx="121">
                  <c:v>66.0</c:v>
                </c:pt>
                <c:pt idx="122">
                  <c:v>66.0</c:v>
                </c:pt>
                <c:pt idx="123">
                  <c:v>66.0</c:v>
                </c:pt>
                <c:pt idx="124">
                  <c:v>65.0</c:v>
                </c:pt>
                <c:pt idx="125">
                  <c:v>65.0</c:v>
                </c:pt>
                <c:pt idx="126">
                  <c:v>66.0</c:v>
                </c:pt>
                <c:pt idx="127">
                  <c:v>66.0</c:v>
                </c:pt>
                <c:pt idx="128">
                  <c:v>66.0</c:v>
                </c:pt>
                <c:pt idx="129">
                  <c:v>66.0</c:v>
                </c:pt>
                <c:pt idx="130">
                  <c:v>66.0</c:v>
                </c:pt>
                <c:pt idx="131">
                  <c:v>66.0</c:v>
                </c:pt>
                <c:pt idx="132">
                  <c:v>66.0</c:v>
                </c:pt>
                <c:pt idx="133">
                  <c:v>66.0</c:v>
                </c:pt>
                <c:pt idx="134">
                  <c:v>66.0</c:v>
                </c:pt>
                <c:pt idx="135">
                  <c:v>66.0</c:v>
                </c:pt>
                <c:pt idx="136">
                  <c:v>66.0</c:v>
                </c:pt>
                <c:pt idx="137">
                  <c:v>66.0</c:v>
                </c:pt>
                <c:pt idx="138">
                  <c:v>65.0</c:v>
                </c:pt>
                <c:pt idx="139">
                  <c:v>65.0</c:v>
                </c:pt>
                <c:pt idx="140">
                  <c:v>65.0</c:v>
                </c:pt>
                <c:pt idx="141">
                  <c:v>65.0</c:v>
                </c:pt>
                <c:pt idx="142">
                  <c:v>65.0</c:v>
                </c:pt>
                <c:pt idx="143">
                  <c:v>65.0</c:v>
                </c:pt>
                <c:pt idx="144">
                  <c:v>65.0</c:v>
                </c:pt>
                <c:pt idx="145">
                  <c:v>65.0</c:v>
                </c:pt>
                <c:pt idx="146">
                  <c:v>65.0</c:v>
                </c:pt>
                <c:pt idx="147">
                  <c:v>65.0</c:v>
                </c:pt>
                <c:pt idx="148">
                  <c:v>66.0</c:v>
                </c:pt>
                <c:pt idx="149">
                  <c:v>66.0</c:v>
                </c:pt>
                <c:pt idx="150">
                  <c:v>65.0</c:v>
                </c:pt>
                <c:pt idx="151">
                  <c:v>65.0</c:v>
                </c:pt>
                <c:pt idx="152">
                  <c:v>65.0</c:v>
                </c:pt>
                <c:pt idx="153">
                  <c:v>65.0</c:v>
                </c:pt>
                <c:pt idx="154">
                  <c:v>65.0</c:v>
                </c:pt>
                <c:pt idx="155">
                  <c:v>65.0</c:v>
                </c:pt>
                <c:pt idx="156">
                  <c:v>64.0</c:v>
                </c:pt>
                <c:pt idx="157">
                  <c:v>64.0</c:v>
                </c:pt>
                <c:pt idx="158">
                  <c:v>64.0</c:v>
                </c:pt>
                <c:pt idx="159">
                  <c:v>64.0</c:v>
                </c:pt>
                <c:pt idx="160">
                  <c:v>64.0</c:v>
                </c:pt>
                <c:pt idx="161">
                  <c:v>64.0</c:v>
                </c:pt>
                <c:pt idx="162">
                  <c:v>65.0</c:v>
                </c:pt>
                <c:pt idx="163">
                  <c:v>65.0</c:v>
                </c:pt>
                <c:pt idx="164">
                  <c:v>65.0</c:v>
                </c:pt>
                <c:pt idx="165">
                  <c:v>65.0</c:v>
                </c:pt>
                <c:pt idx="166">
                  <c:v>65.0</c:v>
                </c:pt>
                <c:pt idx="167">
                  <c:v>65.0</c:v>
                </c:pt>
                <c:pt idx="168">
                  <c:v>66.0</c:v>
                </c:pt>
                <c:pt idx="169">
                  <c:v>66.0</c:v>
                </c:pt>
                <c:pt idx="170">
                  <c:v>66.0</c:v>
                </c:pt>
                <c:pt idx="171">
                  <c:v>66.0</c:v>
                </c:pt>
                <c:pt idx="172">
                  <c:v>66.0</c:v>
                </c:pt>
                <c:pt idx="173">
                  <c:v>66.0</c:v>
                </c:pt>
                <c:pt idx="174">
                  <c:v>66.0</c:v>
                </c:pt>
                <c:pt idx="175">
                  <c:v>66.0</c:v>
                </c:pt>
                <c:pt idx="176">
                  <c:v>66.0</c:v>
                </c:pt>
                <c:pt idx="177">
                  <c:v>66.0</c:v>
                </c:pt>
                <c:pt idx="178">
                  <c:v>65.0</c:v>
                </c:pt>
                <c:pt idx="179">
                  <c:v>65.0</c:v>
                </c:pt>
                <c:pt idx="180">
                  <c:v>66.0</c:v>
                </c:pt>
                <c:pt idx="181">
                  <c:v>66.0</c:v>
                </c:pt>
                <c:pt idx="182">
                  <c:v>67.0</c:v>
                </c:pt>
                <c:pt idx="183">
                  <c:v>67.0</c:v>
                </c:pt>
                <c:pt idx="184">
                  <c:v>67.0</c:v>
                </c:pt>
                <c:pt idx="185">
                  <c:v>67.0</c:v>
                </c:pt>
                <c:pt idx="186">
                  <c:v>66.0</c:v>
                </c:pt>
                <c:pt idx="187">
                  <c:v>66.0</c:v>
                </c:pt>
                <c:pt idx="188">
                  <c:v>66.0</c:v>
                </c:pt>
                <c:pt idx="189">
                  <c:v>66.0</c:v>
                </c:pt>
                <c:pt idx="190">
                  <c:v>66.0</c:v>
                </c:pt>
                <c:pt idx="191">
                  <c:v>66.0</c:v>
                </c:pt>
                <c:pt idx="192">
                  <c:v>66.0</c:v>
                </c:pt>
                <c:pt idx="193">
                  <c:v>66.0</c:v>
                </c:pt>
                <c:pt idx="194">
                  <c:v>66.0</c:v>
                </c:pt>
                <c:pt idx="195">
                  <c:v>66.0</c:v>
                </c:pt>
                <c:pt idx="196">
                  <c:v>66.0</c:v>
                </c:pt>
                <c:pt idx="197">
                  <c:v>66.0</c:v>
                </c:pt>
                <c:pt idx="198">
                  <c:v>66.0</c:v>
                </c:pt>
                <c:pt idx="199">
                  <c:v>66.0</c:v>
                </c:pt>
                <c:pt idx="200">
                  <c:v>66.0</c:v>
                </c:pt>
                <c:pt idx="201">
                  <c:v>66.0</c:v>
                </c:pt>
                <c:pt idx="202">
                  <c:v>66.0</c:v>
                </c:pt>
                <c:pt idx="203">
                  <c:v>66.0</c:v>
                </c:pt>
                <c:pt idx="204">
                  <c:v>66.0</c:v>
                </c:pt>
                <c:pt idx="205">
                  <c:v>66.0</c:v>
                </c:pt>
                <c:pt idx="206">
                  <c:v>66.0</c:v>
                </c:pt>
                <c:pt idx="207">
                  <c:v>66.0</c:v>
                </c:pt>
                <c:pt idx="208">
                  <c:v>66.0</c:v>
                </c:pt>
                <c:pt idx="209">
                  <c:v>66.0</c:v>
                </c:pt>
                <c:pt idx="210">
                  <c:v>67.0</c:v>
                </c:pt>
                <c:pt idx="211">
                  <c:v>67.0</c:v>
                </c:pt>
                <c:pt idx="212">
                  <c:v>66.0</c:v>
                </c:pt>
                <c:pt idx="213">
                  <c:v>66.0</c:v>
                </c:pt>
                <c:pt idx="214">
                  <c:v>66.0</c:v>
                </c:pt>
                <c:pt idx="215">
                  <c:v>66.0</c:v>
                </c:pt>
                <c:pt idx="216">
                  <c:v>66.0</c:v>
                </c:pt>
                <c:pt idx="217">
                  <c:v>66.0</c:v>
                </c:pt>
                <c:pt idx="218">
                  <c:v>65.0</c:v>
                </c:pt>
                <c:pt idx="219">
                  <c:v>65.0</c:v>
                </c:pt>
                <c:pt idx="220">
                  <c:v>65.0</c:v>
                </c:pt>
                <c:pt idx="221">
                  <c:v>65.0</c:v>
                </c:pt>
                <c:pt idx="222">
                  <c:v>65.0</c:v>
                </c:pt>
                <c:pt idx="223">
                  <c:v>65.0</c:v>
                </c:pt>
                <c:pt idx="224">
                  <c:v>65.0</c:v>
                </c:pt>
                <c:pt idx="225">
                  <c:v>65.0</c:v>
                </c:pt>
                <c:pt idx="226">
                  <c:v>65.0</c:v>
                </c:pt>
                <c:pt idx="227">
                  <c:v>65.0</c:v>
                </c:pt>
                <c:pt idx="228">
                  <c:v>65.0</c:v>
                </c:pt>
                <c:pt idx="229">
                  <c:v>65.0</c:v>
                </c:pt>
                <c:pt idx="230">
                  <c:v>65.0</c:v>
                </c:pt>
                <c:pt idx="231">
                  <c:v>65.0</c:v>
                </c:pt>
                <c:pt idx="232">
                  <c:v>65.0</c:v>
                </c:pt>
                <c:pt idx="233">
                  <c:v>65.0</c:v>
                </c:pt>
                <c:pt idx="234">
                  <c:v>65.0</c:v>
                </c:pt>
                <c:pt idx="235">
                  <c:v>65.0</c:v>
                </c:pt>
                <c:pt idx="236">
                  <c:v>65.0</c:v>
                </c:pt>
                <c:pt idx="237">
                  <c:v>65.0</c:v>
                </c:pt>
                <c:pt idx="238">
                  <c:v>65.0</c:v>
                </c:pt>
                <c:pt idx="239">
                  <c:v>65.0</c:v>
                </c:pt>
                <c:pt idx="240">
                  <c:v>65.0</c:v>
                </c:pt>
                <c:pt idx="241">
                  <c:v>65.0</c:v>
                </c:pt>
                <c:pt idx="242">
                  <c:v>65.0</c:v>
                </c:pt>
                <c:pt idx="243">
                  <c:v>65.0</c:v>
                </c:pt>
                <c:pt idx="244">
                  <c:v>65.0</c:v>
                </c:pt>
                <c:pt idx="245">
                  <c:v>65.0</c:v>
                </c:pt>
                <c:pt idx="246">
                  <c:v>65.0</c:v>
                </c:pt>
                <c:pt idx="247">
                  <c:v>65.0</c:v>
                </c:pt>
                <c:pt idx="248">
                  <c:v>66.0</c:v>
                </c:pt>
                <c:pt idx="249">
                  <c:v>66.0</c:v>
                </c:pt>
                <c:pt idx="250">
                  <c:v>66.0</c:v>
                </c:pt>
                <c:pt idx="251">
                  <c:v>66.0</c:v>
                </c:pt>
                <c:pt idx="252">
                  <c:v>67.0</c:v>
                </c:pt>
                <c:pt idx="253">
                  <c:v>67.0</c:v>
                </c:pt>
                <c:pt idx="254">
                  <c:v>67.0</c:v>
                </c:pt>
                <c:pt idx="255">
                  <c:v>67.0</c:v>
                </c:pt>
                <c:pt idx="256">
                  <c:v>66.0</c:v>
                </c:pt>
                <c:pt idx="257">
                  <c:v>66.0</c:v>
                </c:pt>
                <c:pt idx="258">
                  <c:v>66.0</c:v>
                </c:pt>
                <c:pt idx="259">
                  <c:v>66.0</c:v>
                </c:pt>
                <c:pt idx="260">
                  <c:v>66.0</c:v>
                </c:pt>
                <c:pt idx="261">
                  <c:v>66.0</c:v>
                </c:pt>
                <c:pt idx="262">
                  <c:v>66.0</c:v>
                </c:pt>
                <c:pt idx="263">
                  <c:v>66.0</c:v>
                </c:pt>
                <c:pt idx="264">
                  <c:v>66.0</c:v>
                </c:pt>
                <c:pt idx="265">
                  <c:v>66.0</c:v>
                </c:pt>
                <c:pt idx="266">
                  <c:v>67.0</c:v>
                </c:pt>
                <c:pt idx="267">
                  <c:v>67.0</c:v>
                </c:pt>
                <c:pt idx="268">
                  <c:v>67.0</c:v>
                </c:pt>
                <c:pt idx="269">
                  <c:v>67.0</c:v>
                </c:pt>
                <c:pt idx="270">
                  <c:v>67.0</c:v>
                </c:pt>
                <c:pt idx="271">
                  <c:v>67.0</c:v>
                </c:pt>
                <c:pt idx="272">
                  <c:v>67.0</c:v>
                </c:pt>
                <c:pt idx="273">
                  <c:v>67.0</c:v>
                </c:pt>
                <c:pt idx="274">
                  <c:v>67.0</c:v>
                </c:pt>
                <c:pt idx="275">
                  <c:v>67.0</c:v>
                </c:pt>
                <c:pt idx="276">
                  <c:v>67.0</c:v>
                </c:pt>
                <c:pt idx="277">
                  <c:v>67.0</c:v>
                </c:pt>
                <c:pt idx="278">
                  <c:v>67.0</c:v>
                </c:pt>
                <c:pt idx="279">
                  <c:v>67.0</c:v>
                </c:pt>
                <c:pt idx="280">
                  <c:v>67.0</c:v>
                </c:pt>
                <c:pt idx="281">
                  <c:v>67.0</c:v>
                </c:pt>
                <c:pt idx="282">
                  <c:v>67.0</c:v>
                </c:pt>
                <c:pt idx="283">
                  <c:v>67.0</c:v>
                </c:pt>
                <c:pt idx="284">
                  <c:v>67.0</c:v>
                </c:pt>
                <c:pt idx="285">
                  <c:v>67.0</c:v>
                </c:pt>
                <c:pt idx="286">
                  <c:v>67.0</c:v>
                </c:pt>
                <c:pt idx="287">
                  <c:v>67.0</c:v>
                </c:pt>
                <c:pt idx="288">
                  <c:v>67.0</c:v>
                </c:pt>
                <c:pt idx="289">
                  <c:v>67.0</c:v>
                </c:pt>
                <c:pt idx="290">
                  <c:v>67.0</c:v>
                </c:pt>
                <c:pt idx="291">
                  <c:v>67.0</c:v>
                </c:pt>
                <c:pt idx="292">
                  <c:v>68.0</c:v>
                </c:pt>
                <c:pt idx="293">
                  <c:v>68.0</c:v>
                </c:pt>
                <c:pt idx="294">
                  <c:v>67.0</c:v>
                </c:pt>
                <c:pt idx="295">
                  <c:v>67.0</c:v>
                </c:pt>
                <c:pt idx="296">
                  <c:v>67.0</c:v>
                </c:pt>
                <c:pt idx="297">
                  <c:v>67.0</c:v>
                </c:pt>
                <c:pt idx="298">
                  <c:v>67.0</c:v>
                </c:pt>
                <c:pt idx="299">
                  <c:v>67.0</c:v>
                </c:pt>
                <c:pt idx="300">
                  <c:v>66.0</c:v>
                </c:pt>
                <c:pt idx="301">
                  <c:v>66.0</c:v>
                </c:pt>
                <c:pt idx="302">
                  <c:v>66.0</c:v>
                </c:pt>
                <c:pt idx="303">
                  <c:v>66.0</c:v>
                </c:pt>
                <c:pt idx="304">
                  <c:v>66.0</c:v>
                </c:pt>
                <c:pt idx="305">
                  <c:v>66.0</c:v>
                </c:pt>
                <c:pt idx="306">
                  <c:v>66.0</c:v>
                </c:pt>
                <c:pt idx="307">
                  <c:v>66.0</c:v>
                </c:pt>
                <c:pt idx="308">
                  <c:v>65.0</c:v>
                </c:pt>
                <c:pt idx="309">
                  <c:v>65.0</c:v>
                </c:pt>
                <c:pt idx="310">
                  <c:v>65.0</c:v>
                </c:pt>
                <c:pt idx="311">
                  <c:v>65.0</c:v>
                </c:pt>
                <c:pt idx="312">
                  <c:v>65.0</c:v>
                </c:pt>
                <c:pt idx="313">
                  <c:v>65.0</c:v>
                </c:pt>
                <c:pt idx="314">
                  <c:v>64.0</c:v>
                </c:pt>
                <c:pt idx="315">
                  <c:v>64.0</c:v>
                </c:pt>
                <c:pt idx="316">
                  <c:v>64.0</c:v>
                </c:pt>
                <c:pt idx="317">
                  <c:v>64.0</c:v>
                </c:pt>
                <c:pt idx="318">
                  <c:v>64.0</c:v>
                </c:pt>
                <c:pt idx="319">
                  <c:v>64.0</c:v>
                </c:pt>
                <c:pt idx="320">
                  <c:v>63.0</c:v>
                </c:pt>
                <c:pt idx="321">
                  <c:v>63.0</c:v>
                </c:pt>
                <c:pt idx="322">
                  <c:v>63.0</c:v>
                </c:pt>
                <c:pt idx="323">
                  <c:v>63.0</c:v>
                </c:pt>
                <c:pt idx="324">
                  <c:v>63.0</c:v>
                </c:pt>
                <c:pt idx="325">
                  <c:v>63.0</c:v>
                </c:pt>
                <c:pt idx="326">
                  <c:v>62.0</c:v>
                </c:pt>
                <c:pt idx="327">
                  <c:v>62.0</c:v>
                </c:pt>
                <c:pt idx="328">
                  <c:v>62.0</c:v>
                </c:pt>
                <c:pt idx="329">
                  <c:v>62.0</c:v>
                </c:pt>
                <c:pt idx="330">
                  <c:v>61.0</c:v>
                </c:pt>
                <c:pt idx="331">
                  <c:v>61.0</c:v>
                </c:pt>
                <c:pt idx="332">
                  <c:v>61.0</c:v>
                </c:pt>
                <c:pt idx="333">
                  <c:v>61.0</c:v>
                </c:pt>
                <c:pt idx="334">
                  <c:v>60.0</c:v>
                </c:pt>
                <c:pt idx="335">
                  <c:v>60.0</c:v>
                </c:pt>
                <c:pt idx="336">
                  <c:v>59.0</c:v>
                </c:pt>
                <c:pt idx="337">
                  <c:v>59.0</c:v>
                </c:pt>
                <c:pt idx="338">
                  <c:v>59.0</c:v>
                </c:pt>
                <c:pt idx="339">
                  <c:v>59.0</c:v>
                </c:pt>
                <c:pt idx="340">
                  <c:v>58.0</c:v>
                </c:pt>
                <c:pt idx="341">
                  <c:v>58.0</c:v>
                </c:pt>
                <c:pt idx="342">
                  <c:v>58.0</c:v>
                </c:pt>
                <c:pt idx="343">
                  <c:v>58.0</c:v>
                </c:pt>
                <c:pt idx="344">
                  <c:v>58.0</c:v>
                </c:pt>
                <c:pt idx="345">
                  <c:v>58.0</c:v>
                </c:pt>
                <c:pt idx="346">
                  <c:v>58.0</c:v>
                </c:pt>
                <c:pt idx="347">
                  <c:v>58.0</c:v>
                </c:pt>
                <c:pt idx="348">
                  <c:v>57.0</c:v>
                </c:pt>
                <c:pt idx="349">
                  <c:v>57.0</c:v>
                </c:pt>
                <c:pt idx="350">
                  <c:v>57.0</c:v>
                </c:pt>
                <c:pt idx="351">
                  <c:v>57.0</c:v>
                </c:pt>
                <c:pt idx="352">
                  <c:v>56.0</c:v>
                </c:pt>
                <c:pt idx="353">
                  <c:v>56.0</c:v>
                </c:pt>
                <c:pt idx="354">
                  <c:v>55.0</c:v>
                </c:pt>
                <c:pt idx="355">
                  <c:v>55.0</c:v>
                </c:pt>
                <c:pt idx="356">
                  <c:v>54.0</c:v>
                </c:pt>
                <c:pt idx="357">
                  <c:v>54.0</c:v>
                </c:pt>
                <c:pt idx="358">
                  <c:v>54.0</c:v>
                </c:pt>
                <c:pt idx="359">
                  <c:v>54.0</c:v>
                </c:pt>
                <c:pt idx="360">
                  <c:v>53.0</c:v>
                </c:pt>
                <c:pt idx="361">
                  <c:v>53.0</c:v>
                </c:pt>
                <c:pt idx="362">
                  <c:v>53.0</c:v>
                </c:pt>
                <c:pt idx="363">
                  <c:v>53.0</c:v>
                </c:pt>
                <c:pt idx="364">
                  <c:v>52.0</c:v>
                </c:pt>
                <c:pt idx="365">
                  <c:v>52.0</c:v>
                </c:pt>
                <c:pt idx="366">
                  <c:v>51.0</c:v>
                </c:pt>
                <c:pt idx="367">
                  <c:v>51.0</c:v>
                </c:pt>
                <c:pt idx="368">
                  <c:v>50.0</c:v>
                </c:pt>
                <c:pt idx="369">
                  <c:v>50.0</c:v>
                </c:pt>
                <c:pt idx="370">
                  <c:v>50.0</c:v>
                </c:pt>
                <c:pt idx="371">
                  <c:v>50.0</c:v>
                </c:pt>
                <c:pt idx="372">
                  <c:v>50.0</c:v>
                </c:pt>
                <c:pt idx="373">
                  <c:v>50.0</c:v>
                </c:pt>
                <c:pt idx="374">
                  <c:v>50.0</c:v>
                </c:pt>
                <c:pt idx="375">
                  <c:v>50.0</c:v>
                </c:pt>
                <c:pt idx="376">
                  <c:v>49.0</c:v>
                </c:pt>
                <c:pt idx="377">
                  <c:v>49.0</c:v>
                </c:pt>
                <c:pt idx="378">
                  <c:v>49.0</c:v>
                </c:pt>
                <c:pt idx="379">
                  <c:v>49.0</c:v>
                </c:pt>
                <c:pt idx="380">
                  <c:v>48.0</c:v>
                </c:pt>
                <c:pt idx="381">
                  <c:v>48.0</c:v>
                </c:pt>
                <c:pt idx="382">
                  <c:v>47.0</c:v>
                </c:pt>
                <c:pt idx="383">
                  <c:v>47.0</c:v>
                </c:pt>
                <c:pt idx="384">
                  <c:v>47.0</c:v>
                </c:pt>
                <c:pt idx="385">
                  <c:v>47.0</c:v>
                </c:pt>
                <c:pt idx="386">
                  <c:v>47.0</c:v>
                </c:pt>
                <c:pt idx="387">
                  <c:v>47.0</c:v>
                </c:pt>
                <c:pt idx="388">
                  <c:v>46.0</c:v>
                </c:pt>
                <c:pt idx="389">
                  <c:v>46.0</c:v>
                </c:pt>
                <c:pt idx="390">
                  <c:v>45.0</c:v>
                </c:pt>
                <c:pt idx="391">
                  <c:v>45.0</c:v>
                </c:pt>
                <c:pt idx="392">
                  <c:v>46.0</c:v>
                </c:pt>
                <c:pt idx="393">
                  <c:v>46.0</c:v>
                </c:pt>
                <c:pt idx="394">
                  <c:v>46.0</c:v>
                </c:pt>
                <c:pt idx="395">
                  <c:v>46.0</c:v>
                </c:pt>
                <c:pt idx="396">
                  <c:v>44.0</c:v>
                </c:pt>
                <c:pt idx="397">
                  <c:v>44.0</c:v>
                </c:pt>
                <c:pt idx="398">
                  <c:v>44.0</c:v>
                </c:pt>
                <c:pt idx="399">
                  <c:v>44.0</c:v>
                </c:pt>
                <c:pt idx="400">
                  <c:v>44.0</c:v>
                </c:pt>
                <c:pt idx="401">
                  <c:v>44.0</c:v>
                </c:pt>
                <c:pt idx="402">
                  <c:v>44.0</c:v>
                </c:pt>
                <c:pt idx="403">
                  <c:v>44.0</c:v>
                </c:pt>
                <c:pt idx="404">
                  <c:v>44.0</c:v>
                </c:pt>
                <c:pt idx="405">
                  <c:v>44.0</c:v>
                </c:pt>
                <c:pt idx="406">
                  <c:v>45.0</c:v>
                </c:pt>
                <c:pt idx="407">
                  <c:v>45.0</c:v>
                </c:pt>
                <c:pt idx="408">
                  <c:v>44.0</c:v>
                </c:pt>
                <c:pt idx="409">
                  <c:v>44.0</c:v>
                </c:pt>
                <c:pt idx="410">
                  <c:v>44.0</c:v>
                </c:pt>
                <c:pt idx="411">
                  <c:v>44.0</c:v>
                </c:pt>
                <c:pt idx="412">
                  <c:v>43.0</c:v>
                </c:pt>
                <c:pt idx="413">
                  <c:v>43.0</c:v>
                </c:pt>
                <c:pt idx="414">
                  <c:v>43.0</c:v>
                </c:pt>
                <c:pt idx="415">
                  <c:v>43.0</c:v>
                </c:pt>
                <c:pt idx="416">
                  <c:v>42.0</c:v>
                </c:pt>
                <c:pt idx="417">
                  <c:v>42.0</c:v>
                </c:pt>
                <c:pt idx="418">
                  <c:v>41.0</c:v>
                </c:pt>
                <c:pt idx="419">
                  <c:v>41.0</c:v>
                </c:pt>
                <c:pt idx="420">
                  <c:v>41.0</c:v>
                </c:pt>
                <c:pt idx="421">
                  <c:v>41.0</c:v>
                </c:pt>
                <c:pt idx="422">
                  <c:v>40.0</c:v>
                </c:pt>
                <c:pt idx="423">
                  <c:v>40.0</c:v>
                </c:pt>
                <c:pt idx="424">
                  <c:v>40.0</c:v>
                </c:pt>
                <c:pt idx="425">
                  <c:v>40.0</c:v>
                </c:pt>
                <c:pt idx="426">
                  <c:v>39.0</c:v>
                </c:pt>
                <c:pt idx="427">
                  <c:v>39.0</c:v>
                </c:pt>
                <c:pt idx="428">
                  <c:v>39.0</c:v>
                </c:pt>
                <c:pt idx="429">
                  <c:v>39.0</c:v>
                </c:pt>
                <c:pt idx="430">
                  <c:v>39.0</c:v>
                </c:pt>
                <c:pt idx="431">
                  <c:v>39.0</c:v>
                </c:pt>
                <c:pt idx="432">
                  <c:v>39.0</c:v>
                </c:pt>
                <c:pt idx="433">
                  <c:v>39.0</c:v>
                </c:pt>
                <c:pt idx="434">
                  <c:v>39.0</c:v>
                </c:pt>
                <c:pt idx="435">
                  <c:v>39.0</c:v>
                </c:pt>
                <c:pt idx="436">
                  <c:v>38.0</c:v>
                </c:pt>
                <c:pt idx="437">
                  <c:v>38.0</c:v>
                </c:pt>
                <c:pt idx="438">
                  <c:v>38.0</c:v>
                </c:pt>
                <c:pt idx="439">
                  <c:v>38.0</c:v>
                </c:pt>
                <c:pt idx="440">
                  <c:v>37.0</c:v>
                </c:pt>
                <c:pt idx="441">
                  <c:v>37.0</c:v>
                </c:pt>
                <c:pt idx="442">
                  <c:v>36.0</c:v>
                </c:pt>
                <c:pt idx="443">
                  <c:v>36.0</c:v>
                </c:pt>
                <c:pt idx="444">
                  <c:v>36.0</c:v>
                </c:pt>
                <c:pt idx="445">
                  <c:v>36.0</c:v>
                </c:pt>
                <c:pt idx="446">
                  <c:v>37.0</c:v>
                </c:pt>
                <c:pt idx="447">
                  <c:v>37.0</c:v>
                </c:pt>
                <c:pt idx="448">
                  <c:v>36.0</c:v>
                </c:pt>
                <c:pt idx="449">
                  <c:v>36.0</c:v>
                </c:pt>
                <c:pt idx="450">
                  <c:v>36.0</c:v>
                </c:pt>
                <c:pt idx="451">
                  <c:v>36.0</c:v>
                </c:pt>
                <c:pt idx="452">
                  <c:v>36.0</c:v>
                </c:pt>
                <c:pt idx="453">
                  <c:v>36.0</c:v>
                </c:pt>
                <c:pt idx="454">
                  <c:v>36.0</c:v>
                </c:pt>
                <c:pt idx="455">
                  <c:v>36.0</c:v>
                </c:pt>
                <c:pt idx="456">
                  <c:v>35.0</c:v>
                </c:pt>
                <c:pt idx="457">
                  <c:v>35.0</c:v>
                </c:pt>
                <c:pt idx="458">
                  <c:v>34.0</c:v>
                </c:pt>
                <c:pt idx="459">
                  <c:v>34.0</c:v>
                </c:pt>
                <c:pt idx="460">
                  <c:v>34.0</c:v>
                </c:pt>
                <c:pt idx="461">
                  <c:v>34.0</c:v>
                </c:pt>
                <c:pt idx="462">
                  <c:v>33.0</c:v>
                </c:pt>
                <c:pt idx="463">
                  <c:v>33.0</c:v>
                </c:pt>
                <c:pt idx="464">
                  <c:v>33.0</c:v>
                </c:pt>
                <c:pt idx="465">
                  <c:v>33.0</c:v>
                </c:pt>
                <c:pt idx="466">
                  <c:v>33.0</c:v>
                </c:pt>
                <c:pt idx="467">
                  <c:v>33.0</c:v>
                </c:pt>
                <c:pt idx="468">
                  <c:v>32.0</c:v>
                </c:pt>
                <c:pt idx="469">
                  <c:v>32.0</c:v>
                </c:pt>
                <c:pt idx="470">
                  <c:v>32.0</c:v>
                </c:pt>
                <c:pt idx="471">
                  <c:v>32.0</c:v>
                </c:pt>
                <c:pt idx="472">
                  <c:v>32.0</c:v>
                </c:pt>
                <c:pt idx="473">
                  <c:v>32.0</c:v>
                </c:pt>
                <c:pt idx="474">
                  <c:v>32.0</c:v>
                </c:pt>
                <c:pt idx="475">
                  <c:v>32.0</c:v>
                </c:pt>
                <c:pt idx="476">
                  <c:v>33.0</c:v>
                </c:pt>
                <c:pt idx="477">
                  <c:v>33.0</c:v>
                </c:pt>
                <c:pt idx="478">
                  <c:v>33.0</c:v>
                </c:pt>
                <c:pt idx="479">
                  <c:v>33.0</c:v>
                </c:pt>
                <c:pt idx="480">
                  <c:v>34.0</c:v>
                </c:pt>
                <c:pt idx="481">
                  <c:v>34.0</c:v>
                </c:pt>
                <c:pt idx="482">
                  <c:v>33.0</c:v>
                </c:pt>
                <c:pt idx="483">
                  <c:v>33.0</c:v>
                </c:pt>
                <c:pt idx="484">
                  <c:v>33.0</c:v>
                </c:pt>
                <c:pt idx="485">
                  <c:v>33.0</c:v>
                </c:pt>
                <c:pt idx="486">
                  <c:v>31.0</c:v>
                </c:pt>
                <c:pt idx="487">
                  <c:v>31.0</c:v>
                </c:pt>
                <c:pt idx="488">
                  <c:v>32.0</c:v>
                </c:pt>
                <c:pt idx="489">
                  <c:v>32.0</c:v>
                </c:pt>
                <c:pt idx="490">
                  <c:v>34.0</c:v>
                </c:pt>
                <c:pt idx="491">
                  <c:v>34.0</c:v>
                </c:pt>
                <c:pt idx="492">
                  <c:v>39.0</c:v>
                </c:pt>
                <c:pt idx="493">
                  <c:v>39.0</c:v>
                </c:pt>
                <c:pt idx="494">
                  <c:v>43.0</c:v>
                </c:pt>
                <c:pt idx="495">
                  <c:v>43.0</c:v>
                </c:pt>
                <c:pt idx="496">
                  <c:v>49.0</c:v>
                </c:pt>
                <c:pt idx="497">
                  <c:v>49.0</c:v>
                </c:pt>
                <c:pt idx="498">
                  <c:v>55.0</c:v>
                </c:pt>
                <c:pt idx="499">
                  <c:v>55.0</c:v>
                </c:pt>
                <c:pt idx="500">
                  <c:v>60.0</c:v>
                </c:pt>
                <c:pt idx="501">
                  <c:v>64.0</c:v>
                </c:pt>
                <c:pt idx="502">
                  <c:v>64.0</c:v>
                </c:pt>
                <c:pt idx="503">
                  <c:v>64.0</c:v>
                </c:pt>
                <c:pt idx="504">
                  <c:v>69.0</c:v>
                </c:pt>
                <c:pt idx="505">
                  <c:v>69.0</c:v>
                </c:pt>
                <c:pt idx="506">
                  <c:v>74.0</c:v>
                </c:pt>
                <c:pt idx="507">
                  <c:v>74.0</c:v>
                </c:pt>
                <c:pt idx="508">
                  <c:v>77.0</c:v>
                </c:pt>
                <c:pt idx="509">
                  <c:v>77.0</c:v>
                </c:pt>
                <c:pt idx="510">
                  <c:v>79.0</c:v>
                </c:pt>
                <c:pt idx="511">
                  <c:v>79.0</c:v>
                </c:pt>
                <c:pt idx="512">
                  <c:v>81.0</c:v>
                </c:pt>
                <c:pt idx="513">
                  <c:v>81.0</c:v>
                </c:pt>
                <c:pt idx="514">
                  <c:v>82.0</c:v>
                </c:pt>
                <c:pt idx="515">
                  <c:v>82.0</c:v>
                </c:pt>
                <c:pt idx="516">
                  <c:v>82.0</c:v>
                </c:pt>
                <c:pt idx="517">
                  <c:v>82.0</c:v>
                </c:pt>
                <c:pt idx="518">
                  <c:v>83.0</c:v>
                </c:pt>
                <c:pt idx="519">
                  <c:v>83.0</c:v>
                </c:pt>
                <c:pt idx="520">
                  <c:v>84.0</c:v>
                </c:pt>
                <c:pt idx="521">
                  <c:v>84.0</c:v>
                </c:pt>
                <c:pt idx="522">
                  <c:v>84.0</c:v>
                </c:pt>
                <c:pt idx="523">
                  <c:v>84.0</c:v>
                </c:pt>
                <c:pt idx="524">
                  <c:v>84.0</c:v>
                </c:pt>
                <c:pt idx="525">
                  <c:v>84.0</c:v>
                </c:pt>
                <c:pt idx="526">
                  <c:v>84.0</c:v>
                </c:pt>
                <c:pt idx="527">
                  <c:v>84.0</c:v>
                </c:pt>
                <c:pt idx="528">
                  <c:v>84.0</c:v>
                </c:pt>
                <c:pt idx="529">
                  <c:v>84.0</c:v>
                </c:pt>
                <c:pt idx="530">
                  <c:v>83.0</c:v>
                </c:pt>
                <c:pt idx="531">
                  <c:v>83.0</c:v>
                </c:pt>
                <c:pt idx="532">
                  <c:v>83.0</c:v>
                </c:pt>
                <c:pt idx="533">
                  <c:v>83.0</c:v>
                </c:pt>
                <c:pt idx="534">
                  <c:v>83.0</c:v>
                </c:pt>
                <c:pt idx="535">
                  <c:v>83.0</c:v>
                </c:pt>
                <c:pt idx="536">
                  <c:v>82.0</c:v>
                </c:pt>
                <c:pt idx="537">
                  <c:v>82.0</c:v>
                </c:pt>
                <c:pt idx="538">
                  <c:v>82.0</c:v>
                </c:pt>
                <c:pt idx="539">
                  <c:v>82.0</c:v>
                </c:pt>
                <c:pt idx="540">
                  <c:v>81.0</c:v>
                </c:pt>
                <c:pt idx="541">
                  <c:v>81.0</c:v>
                </c:pt>
                <c:pt idx="542">
                  <c:v>81.0</c:v>
                </c:pt>
                <c:pt idx="543">
                  <c:v>81.0</c:v>
                </c:pt>
                <c:pt idx="544">
                  <c:v>80.0</c:v>
                </c:pt>
                <c:pt idx="545">
                  <c:v>80.0</c:v>
                </c:pt>
                <c:pt idx="546">
                  <c:v>80.0</c:v>
                </c:pt>
                <c:pt idx="547">
                  <c:v>80.0</c:v>
                </c:pt>
                <c:pt idx="548">
                  <c:v>80.0</c:v>
                </c:pt>
                <c:pt idx="549">
                  <c:v>80.0</c:v>
                </c:pt>
                <c:pt idx="550">
                  <c:v>80.0</c:v>
                </c:pt>
                <c:pt idx="551">
                  <c:v>80.0</c:v>
                </c:pt>
                <c:pt idx="552">
                  <c:v>79.0</c:v>
                </c:pt>
                <c:pt idx="553">
                  <c:v>79.0</c:v>
                </c:pt>
                <c:pt idx="554">
                  <c:v>79.0</c:v>
                </c:pt>
                <c:pt idx="555">
                  <c:v>79.0</c:v>
                </c:pt>
                <c:pt idx="556">
                  <c:v>78.0</c:v>
                </c:pt>
                <c:pt idx="557">
                  <c:v>78.0</c:v>
                </c:pt>
                <c:pt idx="558">
                  <c:v>77.0</c:v>
                </c:pt>
                <c:pt idx="559">
                  <c:v>77.0</c:v>
                </c:pt>
                <c:pt idx="560">
                  <c:v>77.0</c:v>
                </c:pt>
                <c:pt idx="561">
                  <c:v>77.0</c:v>
                </c:pt>
                <c:pt idx="562">
                  <c:v>76.0</c:v>
                </c:pt>
                <c:pt idx="563">
                  <c:v>76.0</c:v>
                </c:pt>
                <c:pt idx="564">
                  <c:v>76.0</c:v>
                </c:pt>
                <c:pt idx="565">
                  <c:v>76.0</c:v>
                </c:pt>
                <c:pt idx="566">
                  <c:v>75.0</c:v>
                </c:pt>
                <c:pt idx="567">
                  <c:v>75.0</c:v>
                </c:pt>
                <c:pt idx="568">
                  <c:v>75.0</c:v>
                </c:pt>
                <c:pt idx="569">
                  <c:v>75.0</c:v>
                </c:pt>
                <c:pt idx="570">
                  <c:v>74.0</c:v>
                </c:pt>
                <c:pt idx="571">
                  <c:v>74.0</c:v>
                </c:pt>
                <c:pt idx="572">
                  <c:v>74.0</c:v>
                </c:pt>
                <c:pt idx="573">
                  <c:v>74.0</c:v>
                </c:pt>
                <c:pt idx="574">
                  <c:v>73.0</c:v>
                </c:pt>
                <c:pt idx="575">
                  <c:v>73.0</c:v>
                </c:pt>
                <c:pt idx="576">
                  <c:v>73.0</c:v>
                </c:pt>
                <c:pt idx="577">
                  <c:v>73.0</c:v>
                </c:pt>
                <c:pt idx="578">
                  <c:v>72.0</c:v>
                </c:pt>
                <c:pt idx="579">
                  <c:v>72.0</c:v>
                </c:pt>
                <c:pt idx="580">
                  <c:v>72.0</c:v>
                </c:pt>
                <c:pt idx="581">
                  <c:v>72.0</c:v>
                </c:pt>
                <c:pt idx="582">
                  <c:v>71.0</c:v>
                </c:pt>
                <c:pt idx="583">
                  <c:v>71.0</c:v>
                </c:pt>
                <c:pt idx="584">
                  <c:v>71.0</c:v>
                </c:pt>
                <c:pt idx="585">
                  <c:v>71.0</c:v>
                </c:pt>
                <c:pt idx="586">
                  <c:v>70.0</c:v>
                </c:pt>
                <c:pt idx="587">
                  <c:v>70.0</c:v>
                </c:pt>
                <c:pt idx="588">
                  <c:v>70.0</c:v>
                </c:pt>
                <c:pt idx="589">
                  <c:v>70.0</c:v>
                </c:pt>
                <c:pt idx="590">
                  <c:v>69.0</c:v>
                </c:pt>
                <c:pt idx="591">
                  <c:v>69.0</c:v>
                </c:pt>
                <c:pt idx="592">
                  <c:v>69.0</c:v>
                </c:pt>
                <c:pt idx="593">
                  <c:v>69.0</c:v>
                </c:pt>
                <c:pt idx="594">
                  <c:v>68.0</c:v>
                </c:pt>
                <c:pt idx="595">
                  <c:v>68.0</c:v>
                </c:pt>
                <c:pt idx="596">
                  <c:v>68.0</c:v>
                </c:pt>
                <c:pt idx="597">
                  <c:v>68.0</c:v>
                </c:pt>
                <c:pt idx="598">
                  <c:v>68.0</c:v>
                </c:pt>
                <c:pt idx="599">
                  <c:v>68.0</c:v>
                </c:pt>
                <c:pt idx="600">
                  <c:v>68.0</c:v>
                </c:pt>
                <c:pt idx="601">
                  <c:v>68.0</c:v>
                </c:pt>
                <c:pt idx="602">
                  <c:v>68.0</c:v>
                </c:pt>
                <c:pt idx="603">
                  <c:v>68.0</c:v>
                </c:pt>
              </c:numCache>
            </c:numRef>
          </c:val>
          <c:smooth val="0"/>
          <c:extLst xmlns:c16r2="http://schemas.microsoft.com/office/drawing/2015/06/chart">
            <c:ext xmlns:c16="http://schemas.microsoft.com/office/drawing/2014/chart" uri="{C3380CC4-5D6E-409C-BE32-E72D297353CC}">
              <c16:uniqueId val="{00000000-F115-4A94-8511-E058182112EC}"/>
            </c:ext>
          </c:extLst>
        </c:ser>
        <c:dLbls>
          <c:showLegendKey val="0"/>
          <c:showVal val="0"/>
          <c:showCatName val="0"/>
          <c:showSerName val="0"/>
          <c:showPercent val="0"/>
          <c:showBubbleSize val="0"/>
        </c:dLbls>
        <c:marker val="1"/>
        <c:smooth val="0"/>
        <c:axId val="-2124055144"/>
        <c:axId val="-2124049688"/>
      </c:lineChart>
      <c:catAx>
        <c:axId val="-2124055144"/>
        <c:scaling>
          <c:orientation val="minMax"/>
        </c:scaling>
        <c:delete val="0"/>
        <c:axPos val="b"/>
        <c:title>
          <c:tx>
            <c:rich>
              <a:bodyPr/>
              <a:lstStyle/>
              <a:p>
                <a:pPr>
                  <a:defRPr sz="1200" b="1"/>
                </a:pPr>
                <a:r>
                  <a:rPr lang="en-US" sz="1200" b="1"/>
                  <a:t>Time (S)</a:t>
                </a:r>
              </a:p>
              <a:p>
                <a:pPr>
                  <a:defRPr sz="1200" b="1"/>
                </a:pPr>
                <a:endParaRPr lang="en-US" sz="1200" b="1"/>
              </a:p>
            </c:rich>
          </c:tx>
          <c:overlay val="0"/>
        </c:title>
        <c:majorTickMark val="out"/>
        <c:minorTickMark val="none"/>
        <c:tickLblPos val="nextTo"/>
        <c:crossAx val="-2124049688"/>
        <c:crosses val="autoZero"/>
        <c:auto val="1"/>
        <c:lblAlgn val="ctr"/>
        <c:lblOffset val="100"/>
        <c:noMultiLvlLbl val="0"/>
      </c:catAx>
      <c:valAx>
        <c:axId val="-2124049688"/>
        <c:scaling>
          <c:orientation val="minMax"/>
        </c:scaling>
        <c:delete val="0"/>
        <c:axPos val="l"/>
        <c:title>
          <c:tx>
            <c:rich>
              <a:bodyPr rot="-5400000" vert="horz"/>
              <a:lstStyle/>
              <a:p>
                <a:pPr>
                  <a:defRPr sz="1200" b="1"/>
                </a:pPr>
                <a:r>
                  <a:rPr lang="en-GB" sz="1200" b="1" i="0" u="none" strike="noStrike" baseline="0">
                    <a:effectLst/>
                  </a:rPr>
                  <a:t>Muscle SmO</a:t>
                </a:r>
                <a:r>
                  <a:rPr lang="en-GB" sz="1200" b="1" i="0" u="none" strike="noStrike" baseline="-25000">
                    <a:effectLst/>
                  </a:rPr>
                  <a:t>2</a:t>
                </a:r>
                <a:r>
                  <a:rPr lang="en-GB" sz="1200" b="1" i="0" u="none" strike="noStrike" baseline="0">
                    <a:effectLst/>
                  </a:rPr>
                  <a:t> (%)</a:t>
                </a:r>
                <a:endParaRPr lang="en-US" sz="1200" b="1"/>
              </a:p>
            </c:rich>
          </c:tx>
          <c:overlay val="0"/>
        </c:title>
        <c:numFmt formatCode="General" sourceLinked="1"/>
        <c:majorTickMark val="out"/>
        <c:minorTickMark val="none"/>
        <c:tickLblPos val="nextTo"/>
        <c:crossAx val="-2124055144"/>
        <c:crosses val="autoZero"/>
        <c:crossBetween val="between"/>
      </c:valAx>
    </c:plotArea>
    <c:legend>
      <c:legendPos val="r"/>
      <c:layout>
        <c:manualLayout>
          <c:xMode val="edge"/>
          <c:yMode val="edge"/>
          <c:x val="0.67220681149796"/>
          <c:y val="0.205214630906436"/>
          <c:w val="0.29646788729722"/>
          <c:h val="0.0936095180475162"/>
        </c:manualLayout>
      </c:layout>
      <c:overlay val="0"/>
      <c:txPr>
        <a:bodyPr/>
        <a:lstStyle/>
        <a:p>
          <a:pPr>
            <a:defRPr sz="1200"/>
          </a:pPr>
          <a:endParaRPr lang="en-US"/>
        </a:p>
      </c:txPr>
    </c:legend>
    <c:plotVisOnly val="1"/>
    <c:dispBlanksAs val="gap"/>
    <c:showDLblsOverMax val="0"/>
  </c:chart>
  <c:spPr>
    <a:ln>
      <a:solidFill>
        <a:schemeClr val="bg1"/>
      </a:solid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Sheet5!$J$11</c:f>
              <c:strCache>
                <c:ptCount val="1"/>
                <c:pt idx="0">
                  <c:v>EXP</c:v>
                </c:pt>
              </c:strCache>
            </c:strRef>
          </c:tx>
          <c:spPr>
            <a:ln w="25400">
              <a:solidFill>
                <a:schemeClr val="bg1">
                  <a:lumMod val="50000"/>
                </a:schemeClr>
              </a:solidFill>
            </a:ln>
          </c:spPr>
          <c:marker>
            <c:symbol val="none"/>
          </c:marker>
          <c:errBars>
            <c:errDir val="y"/>
            <c:errBarType val="both"/>
            <c:errValType val="stdErr"/>
            <c:noEndCap val="0"/>
          </c:errBars>
          <c:cat>
            <c:strRef>
              <c:f>Sheet5!$I$12:$I$15</c:f>
              <c:strCache>
                <c:ptCount val="4"/>
                <c:pt idx="0">
                  <c:v>Baseline </c:v>
                </c:pt>
                <c:pt idx="1">
                  <c:v>1</c:v>
                </c:pt>
                <c:pt idx="2">
                  <c:v>24</c:v>
                </c:pt>
                <c:pt idx="3">
                  <c:v>48</c:v>
                </c:pt>
              </c:strCache>
            </c:strRef>
          </c:cat>
          <c:val>
            <c:numRef>
              <c:f>Sheet5!$J$12:$J$15</c:f>
              <c:numCache>
                <c:formatCode>General</c:formatCode>
                <c:ptCount val="4"/>
                <c:pt idx="0">
                  <c:v>62.4</c:v>
                </c:pt>
                <c:pt idx="1">
                  <c:v>66.6</c:v>
                </c:pt>
                <c:pt idx="2">
                  <c:v>66.4</c:v>
                </c:pt>
                <c:pt idx="3">
                  <c:v>67.2</c:v>
                </c:pt>
              </c:numCache>
            </c:numRef>
          </c:val>
          <c:smooth val="0"/>
          <c:extLst xmlns:c16r2="http://schemas.microsoft.com/office/drawing/2015/06/chart">
            <c:ext xmlns:c16="http://schemas.microsoft.com/office/drawing/2014/chart" uri="{C3380CC4-5D6E-409C-BE32-E72D297353CC}">
              <c16:uniqueId val="{00000000-E43D-46C9-9726-2D15213C0A23}"/>
            </c:ext>
          </c:extLst>
        </c:ser>
        <c:ser>
          <c:idx val="1"/>
          <c:order val="1"/>
          <c:tx>
            <c:strRef>
              <c:f>Sheet5!$K$11</c:f>
              <c:strCache>
                <c:ptCount val="1"/>
                <c:pt idx="0">
                  <c:v>CON</c:v>
                </c:pt>
              </c:strCache>
            </c:strRef>
          </c:tx>
          <c:spPr>
            <a:ln w="25400">
              <a:solidFill>
                <a:schemeClr val="tx1"/>
              </a:solidFill>
            </a:ln>
          </c:spPr>
          <c:marker>
            <c:symbol val="none"/>
          </c:marker>
          <c:errBars>
            <c:errDir val="y"/>
            <c:errBarType val="both"/>
            <c:errValType val="stdErr"/>
            <c:noEndCap val="0"/>
          </c:errBars>
          <c:cat>
            <c:strRef>
              <c:f>Sheet5!$I$12:$I$15</c:f>
              <c:strCache>
                <c:ptCount val="4"/>
                <c:pt idx="0">
                  <c:v>Baseline </c:v>
                </c:pt>
                <c:pt idx="1">
                  <c:v>1</c:v>
                </c:pt>
                <c:pt idx="2">
                  <c:v>24</c:v>
                </c:pt>
                <c:pt idx="3">
                  <c:v>48</c:v>
                </c:pt>
              </c:strCache>
            </c:strRef>
          </c:cat>
          <c:val>
            <c:numRef>
              <c:f>Sheet5!$K$12:$K$15</c:f>
              <c:numCache>
                <c:formatCode>General</c:formatCode>
                <c:ptCount val="4"/>
                <c:pt idx="0">
                  <c:v>63.4</c:v>
                </c:pt>
                <c:pt idx="1">
                  <c:v>63.6</c:v>
                </c:pt>
                <c:pt idx="2">
                  <c:v>63.2</c:v>
                </c:pt>
                <c:pt idx="3">
                  <c:v>62.0</c:v>
                </c:pt>
              </c:numCache>
            </c:numRef>
          </c:val>
          <c:smooth val="0"/>
          <c:extLst xmlns:c16r2="http://schemas.microsoft.com/office/drawing/2015/06/chart">
            <c:ext xmlns:c16="http://schemas.microsoft.com/office/drawing/2014/chart" uri="{C3380CC4-5D6E-409C-BE32-E72D297353CC}">
              <c16:uniqueId val="{00000001-E43D-46C9-9726-2D15213C0A23}"/>
            </c:ext>
          </c:extLst>
        </c:ser>
        <c:dLbls>
          <c:showLegendKey val="0"/>
          <c:showVal val="0"/>
          <c:showCatName val="0"/>
          <c:showSerName val="0"/>
          <c:showPercent val="0"/>
          <c:showBubbleSize val="0"/>
        </c:dLbls>
        <c:marker val="1"/>
        <c:smooth val="0"/>
        <c:axId val="-2124468376"/>
        <c:axId val="-2124692072"/>
      </c:lineChart>
      <c:catAx>
        <c:axId val="-2124468376"/>
        <c:scaling>
          <c:orientation val="minMax"/>
        </c:scaling>
        <c:delete val="0"/>
        <c:axPos val="b"/>
        <c:title>
          <c:tx>
            <c:rich>
              <a:bodyPr/>
              <a:lstStyle/>
              <a:p>
                <a:pPr>
                  <a:defRPr sz="1200"/>
                </a:pPr>
                <a:r>
                  <a:rPr lang="en-US" sz="1200"/>
                  <a:t>Time (h)</a:t>
                </a:r>
              </a:p>
            </c:rich>
          </c:tx>
          <c:overlay val="0"/>
        </c:title>
        <c:numFmt formatCode="General" sourceLinked="0"/>
        <c:majorTickMark val="out"/>
        <c:minorTickMark val="none"/>
        <c:tickLblPos val="nextTo"/>
        <c:crossAx val="-2124692072"/>
        <c:crosses val="autoZero"/>
        <c:auto val="1"/>
        <c:lblAlgn val="ctr"/>
        <c:lblOffset val="100"/>
        <c:noMultiLvlLbl val="0"/>
      </c:catAx>
      <c:valAx>
        <c:axId val="-2124692072"/>
        <c:scaling>
          <c:orientation val="minMax"/>
        </c:scaling>
        <c:delete val="0"/>
        <c:axPos val="l"/>
        <c:title>
          <c:tx>
            <c:rich>
              <a:bodyPr rot="-5400000" vert="horz"/>
              <a:lstStyle/>
              <a:p>
                <a:pPr>
                  <a:defRPr sz="1200"/>
                </a:pPr>
                <a:r>
                  <a:rPr lang="en-US" sz="1200"/>
                  <a:t>Mean resting </a:t>
                </a:r>
                <a:r>
                  <a:rPr lang="en-GB" sz="1200" b="1" i="0" u="none" strike="noStrike" baseline="0">
                    <a:effectLst/>
                  </a:rPr>
                  <a:t>SmO</a:t>
                </a:r>
                <a:r>
                  <a:rPr lang="en-GB" sz="1200" b="1" i="0" u="none" strike="noStrike" baseline="-25000">
                    <a:effectLst/>
                  </a:rPr>
                  <a:t>2 (%)</a:t>
                </a:r>
                <a:r>
                  <a:rPr lang="en-GB" sz="1200" b="1" i="0" u="none" strike="noStrike" baseline="0">
                    <a:effectLst/>
                  </a:rPr>
                  <a:t> </a:t>
                </a:r>
                <a:endParaRPr lang="en-US" sz="1200"/>
              </a:p>
            </c:rich>
          </c:tx>
          <c:layout>
            <c:manualLayout>
              <c:xMode val="edge"/>
              <c:yMode val="edge"/>
              <c:x val="0.0240963855421687"/>
              <c:y val="0.184103268300398"/>
            </c:manualLayout>
          </c:layout>
          <c:overlay val="0"/>
        </c:title>
        <c:numFmt formatCode="General" sourceLinked="1"/>
        <c:majorTickMark val="out"/>
        <c:minorTickMark val="none"/>
        <c:tickLblPos val="nextTo"/>
        <c:crossAx val="-2124468376"/>
        <c:crosses val="autoZero"/>
        <c:crossBetween val="between"/>
      </c:valAx>
    </c:plotArea>
    <c:legend>
      <c:legendPos val="r"/>
      <c:overlay val="0"/>
      <c:txPr>
        <a:bodyPr/>
        <a:lstStyle/>
        <a:p>
          <a:pPr>
            <a:defRPr sz="1200"/>
          </a:pPr>
          <a:endParaRPr lang="en-US"/>
        </a:p>
      </c:txPr>
    </c:legend>
    <c:plotVisOnly val="1"/>
    <c:dispBlanksAs val="gap"/>
    <c:showDLblsOverMax val="0"/>
  </c:chart>
  <c:spPr>
    <a:solidFill>
      <a:schemeClr val="bg1"/>
    </a:solidFill>
    <a:ln>
      <a:solidFill>
        <a:schemeClr val="bg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0.36771</cdr:x>
      <cdr:y>0.10145</cdr:y>
    </cdr:from>
    <cdr:to>
      <cdr:x>0.3894</cdr:x>
      <cdr:y>0.16908</cdr:y>
    </cdr:to>
    <cdr:cxnSp macro="">
      <cdr:nvCxnSpPr>
        <cdr:cNvPr id="4" name="Straight Arrow Connector 3"/>
        <cdr:cNvCxnSpPr/>
      </cdr:nvCxnSpPr>
      <cdr:spPr>
        <a:xfrm xmlns:a="http://schemas.openxmlformats.org/drawingml/2006/main">
          <a:off x="1938020" y="342900"/>
          <a:ext cx="114300" cy="228600"/>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0.41574</cdr:x>
      <cdr:y>0.3156</cdr:y>
    </cdr:from>
    <cdr:to>
      <cdr:x>0.56754</cdr:x>
      <cdr:y>0.58613</cdr:y>
    </cdr:to>
    <cdr:cxnSp macro="">
      <cdr:nvCxnSpPr>
        <cdr:cNvPr id="6" name="Straight Connector 5"/>
        <cdr:cNvCxnSpPr/>
      </cdr:nvCxnSpPr>
      <cdr:spPr>
        <a:xfrm xmlns:a="http://schemas.openxmlformats.org/drawingml/2006/main">
          <a:off x="2280920" y="1028700"/>
          <a:ext cx="832836" cy="88178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0.41574</cdr:x>
      <cdr:y>0.28054</cdr:y>
    </cdr:from>
    <cdr:to>
      <cdr:x>0.41574</cdr:x>
      <cdr:y>0.34817</cdr:y>
    </cdr:to>
    <cdr:cxnSp macro="">
      <cdr:nvCxnSpPr>
        <cdr:cNvPr id="8" name="Straight Connector 7"/>
        <cdr:cNvCxnSpPr/>
      </cdr:nvCxnSpPr>
      <cdr:spPr>
        <a:xfrm xmlns:a="http://schemas.openxmlformats.org/drawingml/2006/main">
          <a:off x="2280920" y="914400"/>
          <a:ext cx="0" cy="220437"/>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0.56157</cdr:x>
      <cdr:y>0.52601</cdr:y>
    </cdr:from>
    <cdr:to>
      <cdr:x>0.56157</cdr:x>
      <cdr:y>0.62871</cdr:y>
    </cdr:to>
    <cdr:cxnSp macro="">
      <cdr:nvCxnSpPr>
        <cdr:cNvPr id="10" name="Straight Connector 9"/>
        <cdr:cNvCxnSpPr/>
      </cdr:nvCxnSpPr>
      <cdr:spPr>
        <a:xfrm xmlns:a="http://schemas.openxmlformats.org/drawingml/2006/main">
          <a:off x="3081020" y="1714500"/>
          <a:ext cx="0" cy="334737"/>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0.60324</cdr:x>
      <cdr:y>0.5112</cdr:y>
    </cdr:from>
    <cdr:to>
      <cdr:x>0.66745</cdr:x>
      <cdr:y>0.57883</cdr:y>
    </cdr:to>
    <cdr:cxnSp macro="">
      <cdr:nvCxnSpPr>
        <cdr:cNvPr id="15" name="Straight Arrow Connector 14"/>
        <cdr:cNvCxnSpPr/>
      </cdr:nvCxnSpPr>
      <cdr:spPr>
        <a:xfrm xmlns:a="http://schemas.openxmlformats.org/drawingml/2006/main" flipH="1" flipV="1">
          <a:off x="3309620" y="1666240"/>
          <a:ext cx="352282" cy="220437"/>
        </a:xfrm>
        <a:prstGeom xmlns:a="http://schemas.openxmlformats.org/drawingml/2006/main" prst="straightConnector1">
          <a:avLst/>
        </a:prstGeom>
        <a:ln xmlns:a="http://schemas.openxmlformats.org/drawingml/2006/main">
          <a:tailEnd type="arrow"/>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0.56157</cdr:x>
      <cdr:y>0.0904</cdr:y>
    </cdr:from>
    <cdr:to>
      <cdr:x>0.58287</cdr:x>
      <cdr:y>0.44107</cdr:y>
    </cdr:to>
    <cdr:cxnSp macro="">
      <cdr:nvCxnSpPr>
        <cdr:cNvPr id="17" name="Straight Connector 16"/>
        <cdr:cNvCxnSpPr/>
      </cdr:nvCxnSpPr>
      <cdr:spPr>
        <a:xfrm xmlns:a="http://schemas.openxmlformats.org/drawingml/2006/main" flipH="1">
          <a:off x="3081020" y="294640"/>
          <a:ext cx="116842" cy="114300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0.54167</cdr:x>
      <cdr:y>0.05325</cdr:y>
    </cdr:from>
    <cdr:to>
      <cdr:x>0.60417</cdr:x>
      <cdr:y>0.08832</cdr:y>
    </cdr:to>
    <cdr:cxnSp macro="">
      <cdr:nvCxnSpPr>
        <cdr:cNvPr id="22" name="Straight Connector 21"/>
        <cdr:cNvCxnSpPr/>
      </cdr:nvCxnSpPr>
      <cdr:spPr>
        <a:xfrm xmlns:a="http://schemas.openxmlformats.org/drawingml/2006/main">
          <a:off x="2971800" y="173567"/>
          <a:ext cx="342900" cy="11430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0.54074</cdr:x>
      <cdr:y>0.406</cdr:y>
    </cdr:from>
    <cdr:to>
      <cdr:x>0.58241</cdr:x>
      <cdr:y>0.47837</cdr:y>
    </cdr:to>
    <cdr:cxnSp macro="">
      <cdr:nvCxnSpPr>
        <cdr:cNvPr id="26" name="Straight Connector 25"/>
        <cdr:cNvCxnSpPr/>
      </cdr:nvCxnSpPr>
      <cdr:spPr>
        <a:xfrm xmlns:a="http://schemas.openxmlformats.org/drawingml/2006/main">
          <a:off x="2966720" y="1323340"/>
          <a:ext cx="228636" cy="235878"/>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0.33333</cdr:x>
      <cdr:y>0.03039</cdr:y>
    </cdr:from>
    <cdr:to>
      <cdr:x>0.50682</cdr:x>
      <cdr:y>0.30092</cdr:y>
    </cdr:to>
    <cdr:sp macro="" textlink="">
      <cdr:nvSpPr>
        <cdr:cNvPr id="28" name="Text Box 27"/>
        <cdr:cNvSpPr txBox="1"/>
      </cdr:nvSpPr>
      <cdr:spPr>
        <a:xfrm xmlns:a="http://schemas.openxmlformats.org/drawingml/2006/main">
          <a:off x="1828800" y="93133"/>
          <a:ext cx="951836" cy="8290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t>a</a:t>
          </a:r>
        </a:p>
        <a:p xmlns:a="http://schemas.openxmlformats.org/drawingml/2006/main">
          <a:endParaRPr lang="en-US" sz="1400"/>
        </a:p>
      </cdr:txBody>
    </cdr:sp>
  </cdr:relSizeAnchor>
  <cdr:relSizeAnchor xmlns:cdr="http://schemas.openxmlformats.org/drawingml/2006/chartDrawing">
    <cdr:from>
      <cdr:x>0.45446</cdr:x>
      <cdr:y>0.4396</cdr:y>
    </cdr:from>
    <cdr:to>
      <cdr:x>0.62795</cdr:x>
      <cdr:y>0.71013</cdr:y>
    </cdr:to>
    <cdr:sp macro="" textlink="">
      <cdr:nvSpPr>
        <cdr:cNvPr id="29" name="Text Box 28"/>
        <cdr:cNvSpPr txBox="1"/>
      </cdr:nvSpPr>
      <cdr:spPr>
        <a:xfrm xmlns:a="http://schemas.openxmlformats.org/drawingml/2006/main">
          <a:off x="2395220" y="1485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0.41667</cdr:x>
      <cdr:y>0.40337</cdr:y>
    </cdr:from>
    <cdr:to>
      <cdr:x>0.59016</cdr:x>
      <cdr:y>0.67389</cdr:y>
    </cdr:to>
    <cdr:sp macro="" textlink="">
      <cdr:nvSpPr>
        <cdr:cNvPr id="30" name="Text Box 29"/>
        <cdr:cNvSpPr txBox="1"/>
      </cdr:nvSpPr>
      <cdr:spPr>
        <a:xfrm xmlns:a="http://schemas.openxmlformats.org/drawingml/2006/main">
          <a:off x="2286000" y="1236133"/>
          <a:ext cx="951836" cy="8290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t>b</a:t>
          </a:r>
        </a:p>
      </cdr:txBody>
    </cdr:sp>
  </cdr:relSizeAnchor>
  <cdr:relSizeAnchor xmlns:cdr="http://schemas.openxmlformats.org/drawingml/2006/chartDrawing">
    <cdr:from>
      <cdr:x>0.64491</cdr:x>
      <cdr:y>0.58134</cdr:y>
    </cdr:from>
    <cdr:to>
      <cdr:x>0.8184</cdr:x>
      <cdr:y>0.85186</cdr:y>
    </cdr:to>
    <cdr:sp macro="" textlink="">
      <cdr:nvSpPr>
        <cdr:cNvPr id="31" name="Text Box 30"/>
        <cdr:cNvSpPr txBox="1"/>
      </cdr:nvSpPr>
      <cdr:spPr>
        <a:xfrm xmlns:a="http://schemas.openxmlformats.org/drawingml/2006/main">
          <a:off x="3538220" y="1894840"/>
          <a:ext cx="951836" cy="8817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t>C</a:t>
          </a:r>
        </a:p>
      </cdr:txBody>
    </cdr:sp>
  </cdr:relSizeAnchor>
  <cdr:relSizeAnchor xmlns:cdr="http://schemas.openxmlformats.org/drawingml/2006/chartDrawing">
    <cdr:from>
      <cdr:x>0.49783</cdr:x>
      <cdr:y>0.16908</cdr:y>
    </cdr:from>
    <cdr:to>
      <cdr:x>0.67133</cdr:x>
      <cdr:y>0.4396</cdr:y>
    </cdr:to>
    <cdr:sp macro="" textlink="">
      <cdr:nvSpPr>
        <cdr:cNvPr id="32" name="Text Box 31"/>
        <cdr:cNvSpPr txBox="1"/>
      </cdr:nvSpPr>
      <cdr:spPr>
        <a:xfrm xmlns:a="http://schemas.openxmlformats.org/drawingml/2006/main">
          <a:off x="2623820" y="5715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400"/>
        </a:p>
      </cdr:txBody>
    </cdr:sp>
  </cdr:relSizeAnchor>
  <cdr:relSizeAnchor xmlns:cdr="http://schemas.openxmlformats.org/drawingml/2006/chartDrawing">
    <cdr:from>
      <cdr:x>0.51991</cdr:x>
      <cdr:y>0.1956</cdr:y>
    </cdr:from>
    <cdr:to>
      <cdr:x>0.69341</cdr:x>
      <cdr:y>0.46612</cdr:y>
    </cdr:to>
    <cdr:sp macro="" textlink="">
      <cdr:nvSpPr>
        <cdr:cNvPr id="33" name="Text Box 32"/>
        <cdr:cNvSpPr txBox="1"/>
      </cdr:nvSpPr>
      <cdr:spPr>
        <a:xfrm xmlns:a="http://schemas.openxmlformats.org/drawingml/2006/main">
          <a:off x="2852420" y="637540"/>
          <a:ext cx="951890" cy="8817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a:t>d</a:t>
          </a:r>
        </a:p>
      </cdr:txBody>
    </cdr:sp>
  </cdr:relSizeAnchor>
  <cdr:relSizeAnchor xmlns:cdr="http://schemas.openxmlformats.org/drawingml/2006/chartDrawing">
    <cdr:from>
      <cdr:x>0.02072</cdr:x>
      <cdr:y>0.81646</cdr:y>
    </cdr:from>
    <cdr:to>
      <cdr:x>0.75807</cdr:x>
      <cdr:y>1</cdr:y>
    </cdr:to>
    <cdr:sp macro="" textlink="">
      <cdr:nvSpPr>
        <cdr:cNvPr id="34" name="Text Box 33"/>
        <cdr:cNvSpPr txBox="1"/>
      </cdr:nvSpPr>
      <cdr:spPr>
        <a:xfrm xmlns:a="http://schemas.openxmlformats.org/drawingml/2006/main">
          <a:off x="109220" y="2759710"/>
          <a:ext cx="3886200" cy="6203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0.02083</cdr:x>
      <cdr:y>0.82473</cdr:y>
    </cdr:from>
    <cdr:to>
      <cdr:x>0.97917</cdr:x>
      <cdr:y>1</cdr:y>
    </cdr:to>
    <cdr:sp macro="" textlink="">
      <cdr:nvSpPr>
        <cdr:cNvPr id="2" name="Text Box 1"/>
        <cdr:cNvSpPr txBox="1"/>
      </cdr:nvSpPr>
      <cdr:spPr>
        <a:xfrm xmlns:a="http://schemas.openxmlformats.org/drawingml/2006/main">
          <a:off x="114300" y="2688167"/>
          <a:ext cx="5257800" cy="5712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00" b="1" i="1">
              <a:effectLst/>
              <a:latin typeface="+mn-lt"/>
              <a:ea typeface="+mn-ea"/>
              <a:cs typeface="+mn-cs"/>
            </a:rPr>
            <a:t>Fig 1</a:t>
          </a:r>
          <a:r>
            <a:rPr lang="en-GB" sz="1000" i="1">
              <a:effectLst/>
              <a:latin typeface="+mn-lt"/>
              <a:ea typeface="+mn-ea"/>
              <a:cs typeface="+mn-cs"/>
            </a:rPr>
            <a:t>.</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00" i="0">
              <a:effectLst/>
              <a:latin typeface="+mn-lt"/>
              <a:ea typeface="+mn-ea"/>
              <a:cs typeface="+mn-cs"/>
            </a:rPr>
            <a:t>Example of NIRS SmO</a:t>
          </a:r>
          <a:r>
            <a:rPr lang="en-GB" sz="1000" i="0" baseline="-25000">
              <a:effectLst/>
              <a:latin typeface="+mn-lt"/>
              <a:ea typeface="+mn-ea"/>
              <a:cs typeface="+mn-cs"/>
            </a:rPr>
            <a:t>2 </a:t>
          </a:r>
          <a:r>
            <a:rPr lang="en-GB" sz="1000" i="0">
              <a:effectLst/>
            </a:rPr>
            <a:t>data obtained during AO.</a:t>
          </a:r>
          <a:r>
            <a:rPr lang="en-GB" sz="1000" i="0" baseline="0">
              <a:effectLst/>
            </a:rPr>
            <a:t> (a) peak resting </a:t>
          </a:r>
          <a:r>
            <a:rPr lang="en-GB" sz="1000" i="0">
              <a:effectLst/>
              <a:latin typeface="+mn-lt"/>
              <a:ea typeface="+mn-ea"/>
              <a:cs typeface="+mn-cs"/>
            </a:rPr>
            <a:t>SmO</a:t>
          </a:r>
          <a:r>
            <a:rPr lang="en-GB" sz="1000" i="0" baseline="-25000">
              <a:effectLst/>
              <a:latin typeface="+mn-lt"/>
              <a:ea typeface="+mn-ea"/>
              <a:cs typeface="+mn-cs"/>
            </a:rPr>
            <a:t>2 </a:t>
          </a:r>
          <a:r>
            <a:rPr lang="en-GB" sz="1000" i="0" baseline="0">
              <a:effectLst/>
            </a:rPr>
            <a:t> (b) desaturation</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00" i="0">
              <a:effectLst/>
              <a:latin typeface="+mn-lt"/>
              <a:ea typeface="+mn-ea"/>
              <a:cs typeface="+mn-cs"/>
            </a:rPr>
            <a:t>SmO</a:t>
          </a:r>
          <a:r>
            <a:rPr lang="en-GB" sz="1000" i="0" baseline="-25000">
              <a:effectLst/>
              <a:latin typeface="+mn-lt"/>
              <a:ea typeface="+mn-ea"/>
              <a:cs typeface="+mn-cs"/>
            </a:rPr>
            <a:t>2 </a:t>
          </a:r>
          <a:r>
            <a:rPr lang="en-US" sz="1100" i="0" baseline="0">
              <a:effectLst/>
              <a:latin typeface="+mn-lt"/>
              <a:ea typeface="+mn-ea"/>
              <a:cs typeface="+mn-cs"/>
            </a:rPr>
            <a:t> (c) nadir </a:t>
          </a:r>
          <a:r>
            <a:rPr lang="en-GB" sz="1000" i="0">
              <a:effectLst/>
              <a:latin typeface="+mn-lt"/>
              <a:ea typeface="+mn-ea"/>
              <a:cs typeface="+mn-cs"/>
            </a:rPr>
            <a:t>SmO</a:t>
          </a:r>
          <a:r>
            <a:rPr lang="en-GB" sz="1000" i="0" baseline="-25000">
              <a:effectLst/>
              <a:latin typeface="+mn-lt"/>
              <a:ea typeface="+mn-ea"/>
              <a:cs typeface="+mn-cs"/>
            </a:rPr>
            <a:t>2</a:t>
          </a:r>
          <a:r>
            <a:rPr lang="en-GB" sz="1000" i="0" baseline="0">
              <a:effectLst/>
              <a:latin typeface="+mn-lt"/>
              <a:ea typeface="+mn-ea"/>
              <a:cs typeface="+mn-cs"/>
            </a:rPr>
            <a:t> (d) re-saturation </a:t>
          </a:r>
          <a:r>
            <a:rPr lang="en-GB" sz="1000" i="0">
              <a:effectLst/>
              <a:latin typeface="+mn-lt"/>
              <a:ea typeface="+mn-ea"/>
              <a:cs typeface="+mn-cs"/>
            </a:rPr>
            <a:t>SmO</a:t>
          </a:r>
          <a:r>
            <a:rPr lang="en-GB" sz="1000" i="0" baseline="-25000">
              <a:effectLst/>
              <a:latin typeface="+mn-lt"/>
              <a:ea typeface="+mn-ea"/>
              <a:cs typeface="+mn-cs"/>
            </a:rPr>
            <a:t>2</a:t>
          </a:r>
          <a:endParaRPr lang="en-GB" sz="1000" i="0">
            <a:effectLst/>
            <a:latin typeface="+mn-lt"/>
            <a:ea typeface="+mn-ea"/>
            <a:cs typeface="+mn-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0.41205</cdr:x>
      <cdr:y>0.35042</cdr:y>
    </cdr:from>
    <cdr:to>
      <cdr:x>0.45542</cdr:x>
      <cdr:y>0.418</cdr:y>
    </cdr:to>
    <cdr:sp macro="" textlink="">
      <cdr:nvSpPr>
        <cdr:cNvPr id="2" name="Text Box 1"/>
        <cdr:cNvSpPr txBox="1"/>
      </cdr:nvSpPr>
      <cdr:spPr>
        <a:xfrm xmlns:a="http://schemas.openxmlformats.org/drawingml/2006/main">
          <a:off x="2171700" y="1185333"/>
          <a:ext cx="2286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0.36867</cdr:x>
      <cdr:y>0.31663</cdr:y>
    </cdr:from>
    <cdr:to>
      <cdr:x>0.43373</cdr:x>
      <cdr:y>0.38421</cdr:y>
    </cdr:to>
    <cdr:sp macro="" textlink="">
      <cdr:nvSpPr>
        <cdr:cNvPr id="3" name="Text Box 2"/>
        <cdr:cNvSpPr txBox="1"/>
      </cdr:nvSpPr>
      <cdr:spPr>
        <a:xfrm xmlns:a="http://schemas.openxmlformats.org/drawingml/2006/main">
          <a:off x="1943100" y="1071033"/>
          <a:ext cx="3429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b="1"/>
        </a:p>
      </cdr:txBody>
    </cdr:sp>
  </cdr:relSizeAnchor>
  <cdr:relSizeAnchor xmlns:cdr="http://schemas.openxmlformats.org/drawingml/2006/chartDrawing">
    <cdr:from>
      <cdr:x>0.54217</cdr:x>
      <cdr:y>0.31663</cdr:y>
    </cdr:from>
    <cdr:to>
      <cdr:x>0.60723</cdr:x>
      <cdr:y>0.38421</cdr:y>
    </cdr:to>
    <cdr:sp macro="" textlink="">
      <cdr:nvSpPr>
        <cdr:cNvPr id="4" name="Text Box 3"/>
        <cdr:cNvSpPr txBox="1"/>
      </cdr:nvSpPr>
      <cdr:spPr>
        <a:xfrm xmlns:a="http://schemas.openxmlformats.org/drawingml/2006/main">
          <a:off x="2857500" y="1071033"/>
          <a:ext cx="3429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b="1"/>
        </a:p>
      </cdr:txBody>
    </cdr:sp>
  </cdr:relSizeAnchor>
  <cdr:relSizeAnchor xmlns:cdr="http://schemas.openxmlformats.org/drawingml/2006/chartDrawing">
    <cdr:from>
      <cdr:x>0.71566</cdr:x>
      <cdr:y>0.38421</cdr:y>
    </cdr:from>
    <cdr:to>
      <cdr:x>0.88916</cdr:x>
      <cdr:y>0.65453</cdr:y>
    </cdr:to>
    <cdr:sp macro="" textlink="">
      <cdr:nvSpPr>
        <cdr:cNvPr id="5" name="Text Box 4"/>
        <cdr:cNvSpPr txBox="1"/>
      </cdr:nvSpPr>
      <cdr:spPr>
        <a:xfrm xmlns:a="http://schemas.openxmlformats.org/drawingml/2006/main">
          <a:off x="3771900" y="1299633"/>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2F86-B768-D143-8CDA-1D2379B7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7003</Words>
  <Characters>39918</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sunsportcoaching</Company>
  <LinksUpToDate>false</LinksUpToDate>
  <CharactersWithSpaces>46828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percival</dc:creator>
  <cp:keywords/>
  <dc:description/>
  <cp:lastModifiedBy>stuart percival</cp:lastModifiedBy>
  <cp:revision>2</cp:revision>
  <cp:lastPrinted>2019-03-27T13:55:00Z</cp:lastPrinted>
  <dcterms:created xsi:type="dcterms:W3CDTF">2019-03-27T21:26:00Z</dcterms:created>
  <dcterms:modified xsi:type="dcterms:W3CDTF">2019-03-27T21:26:00Z</dcterms:modified>
</cp:coreProperties>
</file>