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1F" w:rsidRPr="002F2086" w:rsidRDefault="005D5E1F" w:rsidP="002F2086">
      <w:pPr>
        <w:pStyle w:val="Heading2"/>
      </w:pPr>
      <w:bookmarkStart w:id="0" w:name="_Toc455058024"/>
      <w:r w:rsidRPr="002F2086">
        <w:t>Summative Assessment Form</w:t>
      </w:r>
      <w:bookmarkEnd w:id="0"/>
    </w:p>
    <w:tbl>
      <w:tblPr>
        <w:tblStyle w:val="TableGrid2"/>
        <w:tblpPr w:leftFromText="180" w:rightFromText="180" w:vertAnchor="text" w:horzAnchor="page" w:tblpX="1447" w:tblpY="432"/>
        <w:tblW w:w="5226" w:type="pct"/>
        <w:tblLook w:val="04A0" w:firstRow="1" w:lastRow="0" w:firstColumn="1" w:lastColumn="0" w:noHBand="0" w:noVBand="1"/>
      </w:tblPr>
      <w:tblGrid>
        <w:gridCol w:w="3079"/>
        <w:gridCol w:w="6930"/>
      </w:tblGrid>
      <w:tr w:rsidR="00C27F10" w:rsidRPr="0022672C" w:rsidTr="00C27F10">
        <w:trPr>
          <w:trHeight w:val="432"/>
        </w:trPr>
        <w:tc>
          <w:tcPr>
            <w:tcW w:w="15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F10" w:rsidRPr="0022672C" w:rsidRDefault="00C27F10" w:rsidP="00F9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</w:t>
            </w:r>
            <w:r w:rsidRPr="0022672C">
              <w:rPr>
                <w:sz w:val="20"/>
                <w:szCs w:val="20"/>
              </w:rPr>
              <w:t>Name: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center"/>
          </w:tcPr>
          <w:p w:rsidR="00C27F10" w:rsidRPr="0022672C" w:rsidRDefault="00C27F10" w:rsidP="00F91611">
            <w:pPr>
              <w:jc w:val="center"/>
              <w:rPr>
                <w:sz w:val="20"/>
                <w:szCs w:val="20"/>
              </w:rPr>
            </w:pPr>
          </w:p>
        </w:tc>
      </w:tr>
      <w:tr w:rsidR="00C27F10" w:rsidRPr="0022672C" w:rsidTr="00C27F10">
        <w:trPr>
          <w:trHeight w:val="432"/>
        </w:trPr>
        <w:tc>
          <w:tcPr>
            <w:tcW w:w="15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F10" w:rsidRPr="0022672C" w:rsidRDefault="00C27F10" w:rsidP="00F9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Name: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center"/>
          </w:tcPr>
          <w:p w:rsidR="00C27F10" w:rsidRPr="0022672C" w:rsidRDefault="00C27F10" w:rsidP="00F91611">
            <w:pPr>
              <w:jc w:val="center"/>
              <w:rPr>
                <w:sz w:val="20"/>
                <w:szCs w:val="20"/>
              </w:rPr>
            </w:pPr>
          </w:p>
        </w:tc>
      </w:tr>
      <w:tr w:rsidR="00C27F10" w:rsidRPr="0022672C" w:rsidTr="00C27F10">
        <w:trPr>
          <w:trHeight w:val="432"/>
        </w:trPr>
        <w:tc>
          <w:tcPr>
            <w:tcW w:w="15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F10" w:rsidRPr="0022672C" w:rsidRDefault="00C27F10" w:rsidP="00F9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Consultant (IC) Name: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center"/>
          </w:tcPr>
          <w:p w:rsidR="00C27F10" w:rsidRPr="0022672C" w:rsidRDefault="00C27F10" w:rsidP="00F91611">
            <w:pPr>
              <w:jc w:val="center"/>
              <w:rPr>
                <w:sz w:val="20"/>
                <w:szCs w:val="20"/>
              </w:rPr>
            </w:pPr>
          </w:p>
        </w:tc>
      </w:tr>
      <w:tr w:rsidR="00C27F10" w:rsidRPr="0022672C" w:rsidTr="00C27F1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F10" w:rsidRPr="0022672C" w:rsidRDefault="00C27F10" w:rsidP="00F916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5E1F" w:rsidRPr="0022672C" w:rsidRDefault="005D5E1F" w:rsidP="005D5E1F">
      <w:pPr>
        <w:rPr>
          <w:sz w:val="20"/>
          <w:szCs w:val="20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1368"/>
        <w:gridCol w:w="2295"/>
        <w:gridCol w:w="2295"/>
        <w:gridCol w:w="2295"/>
        <w:gridCol w:w="1755"/>
      </w:tblGrid>
      <w:tr w:rsidR="005D5E1F" w:rsidRPr="0022672C" w:rsidTr="00DE1DE3">
        <w:trPr>
          <w:trHeight w:val="255"/>
        </w:trPr>
        <w:tc>
          <w:tcPr>
            <w:tcW w:w="100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I.A.4: Well-Structured Lessons</w:t>
            </w:r>
          </w:p>
        </w:tc>
      </w:tr>
      <w:tr w:rsidR="005D5E1F" w:rsidRPr="0022672C" w:rsidTr="00DE1DE3">
        <w:trPr>
          <w:trHeight w:val="255"/>
        </w:trPr>
        <w:tc>
          <w:tcPr>
            <w:tcW w:w="1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I-A-4.</w:t>
            </w:r>
          </w:p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Well-Structured Lessons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Unsatisfactory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Needs Improvement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Proficient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Exemplary</w:t>
            </w:r>
          </w:p>
        </w:tc>
      </w:tr>
      <w:tr w:rsidR="005D5E1F" w:rsidRPr="0022672C" w:rsidTr="00DE1DE3">
        <w:trPr>
          <w:trHeight w:val="1943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>Develops lessons with inappropriate student engagement strategies, pacing, sequence, activities, materials, resources, and/or grouping for the intended outcome or for the students in the class.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>Develops lessons with only some elements of appropriate student engagement strategies, pacing, sequence, activities, materials, resources, and grouping.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pStyle w:val="Proficient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Develops well-structured lessons with challenging, measurable objectives and appropriate student engagement strategies, pacing, sequence, activities, materials, resources, technologies, and grouping.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Develops well-structured and highly engaging lessons with challenging, measurable objectives and appropriate student engagement strategies, pacing, sequence, activities, materials, resources, technologies, and grouping to attend to every student’s needs. </w:t>
            </w:r>
            <w:proofErr w:type="gramStart"/>
            <w:r w:rsidRPr="0022672C">
              <w:rPr>
                <w:rFonts w:asciiTheme="minorHAnsi" w:hAnsiTheme="minorHAnsi"/>
                <w:color w:val="auto"/>
                <w:szCs w:val="20"/>
              </w:rPr>
              <w:t>Is able to</w:t>
            </w:r>
            <w:proofErr w:type="gramEnd"/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 model this element.</w:t>
            </w:r>
          </w:p>
        </w:tc>
      </w:tr>
      <w:tr w:rsidR="005D5E1F" w:rsidRPr="0022672C" w:rsidTr="00DE1DE3">
        <w:trPr>
          <w:trHeight w:val="269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Quality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rPr>
          <w:trHeight w:val="269"/>
        </w:trPr>
        <w:tc>
          <w:tcPr>
            <w:tcW w:w="1368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Scope</w:t>
            </w:r>
          </w:p>
        </w:tc>
        <w:tc>
          <w:tcPr>
            <w:tcW w:w="229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229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rPr>
          <w:trHeight w:val="282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Consistency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</w:tbl>
    <w:p w:rsidR="00565856" w:rsidRDefault="00565856" w:rsidP="00565856">
      <w:pPr>
        <w:rPr>
          <w:b/>
          <w:sz w:val="20"/>
          <w:szCs w:val="20"/>
        </w:rPr>
      </w:pPr>
    </w:p>
    <w:p w:rsidR="00565856" w:rsidRPr="0022672C" w:rsidRDefault="00565856" w:rsidP="00565856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:rsidR="00565856" w:rsidRDefault="00565856" w:rsidP="005D5E1F">
      <w:pPr>
        <w:rPr>
          <w:sz w:val="20"/>
          <w:szCs w:val="20"/>
        </w:rPr>
      </w:pPr>
    </w:p>
    <w:p w:rsidR="00565856" w:rsidRDefault="00565856" w:rsidP="00565856">
      <w:r>
        <w:br w:type="page"/>
      </w:r>
    </w:p>
    <w:p w:rsidR="005D5E1F" w:rsidRPr="0022672C" w:rsidRDefault="005D5E1F" w:rsidP="005D5E1F">
      <w:pPr>
        <w:rPr>
          <w:sz w:val="20"/>
          <w:szCs w:val="20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1460"/>
        <w:gridCol w:w="2275"/>
        <w:gridCol w:w="2276"/>
        <w:gridCol w:w="2275"/>
        <w:gridCol w:w="1722"/>
      </w:tblGrid>
      <w:tr w:rsidR="005D5E1F" w:rsidRPr="0022672C" w:rsidTr="00DE1DE3">
        <w:trPr>
          <w:trHeight w:val="329"/>
        </w:trPr>
        <w:tc>
          <w:tcPr>
            <w:tcW w:w="100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br w:type="page"/>
              <w:t>I.B.2: Adjustment to Practice</w:t>
            </w:r>
          </w:p>
        </w:tc>
      </w:tr>
      <w:tr w:rsidR="005D5E1F" w:rsidRPr="0022672C" w:rsidTr="00DE1DE3">
        <w:trPr>
          <w:trHeight w:val="248"/>
        </w:trPr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I-B-2.</w:t>
            </w:r>
          </w:p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Adjustment to Practice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Unsatisfactory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Needs Improvement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Proficient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Exemplary</w:t>
            </w:r>
          </w:p>
        </w:tc>
      </w:tr>
      <w:tr w:rsidR="005D5E1F" w:rsidRPr="0022672C" w:rsidTr="00DE1DE3">
        <w:trPr>
          <w:trHeight w:val="1826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Makes few adjustments to practice based on formal and informal assessments.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May organize and analyze some assessment results but only occasionally adjusts practice or modifies future instruction based on the findings.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pStyle w:val="Proficient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 xml:space="preserve">Organizes and analyzes results from a variety of assessments to determine progress toward intended outcomes and uses these findings to adjust practice and identify and/or implement appropriate differentiated interventions and enhancements for students.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Organizes and analyzes results from a comprehensive system of assessments to determine progress toward intended outcomes and frequently uses these findings to adjust practice and identify and/or implement appropriate differentiated interventions and enhancements for individuals and groups of students and appropriate modifications of lessons and units. </w:t>
            </w:r>
            <w:proofErr w:type="gramStart"/>
            <w:r w:rsidRPr="0022672C">
              <w:rPr>
                <w:rFonts w:asciiTheme="minorHAnsi" w:hAnsiTheme="minorHAnsi"/>
                <w:color w:val="auto"/>
                <w:szCs w:val="20"/>
              </w:rPr>
              <w:t>Is able to</w:t>
            </w:r>
            <w:proofErr w:type="gramEnd"/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 model this element.</w:t>
            </w:r>
          </w:p>
        </w:tc>
      </w:tr>
      <w:tr w:rsidR="005D5E1F" w:rsidRPr="0022672C" w:rsidTr="00DE1DE3">
        <w:trPr>
          <w:trHeight w:val="269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Quality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rPr>
          <w:trHeight w:val="269"/>
        </w:trPr>
        <w:tc>
          <w:tcPr>
            <w:tcW w:w="146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Scope</w:t>
            </w:r>
          </w:p>
        </w:tc>
        <w:tc>
          <w:tcPr>
            <w:tcW w:w="227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227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rPr>
          <w:trHeight w:val="282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Consistency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rPr>
          <w:trHeight w:val="4320"/>
        </w:trPr>
        <w:tc>
          <w:tcPr>
            <w:tcW w:w="10008" w:type="dxa"/>
            <w:gridSpan w:val="5"/>
            <w:tcBorders>
              <w:top w:val="single" w:sz="2" w:space="0" w:color="000000"/>
            </w:tcBorders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Evidence</w:t>
            </w:r>
            <w:r w:rsidRPr="0022672C">
              <w:rPr>
                <w:sz w:val="20"/>
                <w:szCs w:val="20"/>
              </w:rPr>
              <w:t>:</w:t>
            </w: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</w:tbl>
    <w:p w:rsidR="005D5E1F" w:rsidRPr="0022672C" w:rsidRDefault="005D5E1F" w:rsidP="005D5E1F">
      <w:pPr>
        <w:rPr>
          <w:sz w:val="20"/>
          <w:szCs w:val="20"/>
          <w:u w:val="single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2051"/>
        <w:gridCol w:w="2055"/>
        <w:gridCol w:w="2055"/>
        <w:gridCol w:w="2043"/>
      </w:tblGrid>
      <w:tr w:rsidR="005D5E1F" w:rsidRPr="0022672C" w:rsidTr="00356C17">
        <w:trPr>
          <w:cantSplit/>
          <w:trHeight w:val="315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br w:type="page"/>
            </w:r>
            <w:r w:rsidRPr="0022672C">
              <w:rPr>
                <w:b/>
                <w:sz w:val="20"/>
                <w:szCs w:val="20"/>
              </w:rPr>
              <w:t>II.A.3: Meeting Diverse Needs</w:t>
            </w:r>
          </w:p>
        </w:tc>
      </w:tr>
      <w:tr w:rsidR="005D5E1F" w:rsidRPr="0022672C" w:rsidTr="00356C17">
        <w:trPr>
          <w:cantSplit/>
          <w:trHeight w:val="315"/>
          <w:tblHeader/>
        </w:trPr>
        <w:tc>
          <w:tcPr>
            <w:tcW w:w="676" w:type="pct"/>
            <w:vMerge w:val="restart"/>
            <w:shd w:val="clear" w:color="auto" w:fill="D9D9D9" w:themeFill="background1" w:themeFillShade="D9"/>
            <w:vAlign w:val="center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II-A-3.</w:t>
            </w:r>
          </w:p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b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Meeting Diverse Needs</w:t>
            </w:r>
          </w:p>
        </w:tc>
        <w:tc>
          <w:tcPr>
            <w:tcW w:w="1081" w:type="pct"/>
            <w:vAlign w:val="center"/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Unsatisfactory</w:t>
            </w:r>
          </w:p>
        </w:tc>
        <w:tc>
          <w:tcPr>
            <w:tcW w:w="1083" w:type="pct"/>
            <w:vAlign w:val="center"/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Needs Improvement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Proficient</w:t>
            </w:r>
          </w:p>
        </w:tc>
        <w:tc>
          <w:tcPr>
            <w:tcW w:w="1077" w:type="pct"/>
            <w:vAlign w:val="center"/>
          </w:tcPr>
          <w:p w:rsidR="005D5E1F" w:rsidRPr="0022672C" w:rsidRDefault="005D5E1F" w:rsidP="00356C17">
            <w:pPr>
              <w:jc w:val="center"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Exemplary</w:t>
            </w:r>
          </w:p>
        </w:tc>
      </w:tr>
      <w:tr w:rsidR="005D5E1F" w:rsidRPr="0022672C" w:rsidTr="00356C17">
        <w:trPr>
          <w:cantSplit/>
          <w:trHeight w:val="1795"/>
        </w:trPr>
        <w:tc>
          <w:tcPr>
            <w:tcW w:w="676" w:type="pct"/>
            <w:vMerge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81" w:type="pct"/>
            <w:tcBorders>
              <w:bottom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>Uses limited and/or inappropriate practices to accommodate differences.</w:t>
            </w:r>
          </w:p>
        </w:tc>
        <w:tc>
          <w:tcPr>
            <w:tcW w:w="1083" w:type="pct"/>
            <w:tcBorders>
              <w:bottom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May use some appropriate practices to accommodate differences, but fails to address an adequate range of differences. </w:t>
            </w:r>
          </w:p>
        </w:tc>
        <w:tc>
          <w:tcPr>
            <w:tcW w:w="1083" w:type="pct"/>
            <w:tcBorders>
              <w:bottom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pStyle w:val="ProficientText"/>
              <w:rPr>
                <w:rFonts w:asciiTheme="minorHAnsi" w:hAnsiTheme="minorHAnsi"/>
                <w:b w:val="0"/>
                <w:szCs w:val="20"/>
              </w:rPr>
            </w:pPr>
            <w:r w:rsidRPr="0022672C">
              <w:rPr>
                <w:rFonts w:asciiTheme="minorHAnsi" w:hAnsiTheme="minorHAnsi"/>
                <w:b w:val="0"/>
                <w:szCs w:val="20"/>
              </w:rPr>
              <w:t>Uses appropriate practices, including tiered instruction and scaffolds, to accommodate differences in learning styles, needs, interests, and levels of readiness, including those of students with disabilities and English learners.</w:t>
            </w:r>
          </w:p>
        </w:tc>
        <w:tc>
          <w:tcPr>
            <w:tcW w:w="1077" w:type="pct"/>
            <w:tcBorders>
              <w:bottom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Uses a varied repertoire of practices to create structured opportunities for each student to meet or exceed state standards/local curriculum and behavioral expectations. </w:t>
            </w:r>
            <w:proofErr w:type="gramStart"/>
            <w:r w:rsidRPr="0022672C">
              <w:rPr>
                <w:rFonts w:asciiTheme="minorHAnsi" w:hAnsiTheme="minorHAnsi"/>
                <w:color w:val="auto"/>
                <w:szCs w:val="20"/>
              </w:rPr>
              <w:t>Is able to</w:t>
            </w:r>
            <w:proofErr w:type="gramEnd"/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 model this element.</w:t>
            </w:r>
          </w:p>
        </w:tc>
      </w:tr>
      <w:tr w:rsidR="005D5E1F" w:rsidRPr="0022672C" w:rsidTr="00356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Quality</w:t>
            </w:r>
          </w:p>
        </w:tc>
        <w:tc>
          <w:tcPr>
            <w:tcW w:w="1081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077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356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676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Scope</w:t>
            </w:r>
          </w:p>
        </w:tc>
        <w:tc>
          <w:tcPr>
            <w:tcW w:w="1081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083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356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/>
        </w:trPr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Consistency</w:t>
            </w:r>
          </w:p>
        </w:tc>
        <w:tc>
          <w:tcPr>
            <w:tcW w:w="10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356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/>
        </w:trPr>
        <w:tc>
          <w:tcPr>
            <w:tcW w:w="5000" w:type="pct"/>
            <w:gridSpan w:val="5"/>
            <w:tcBorders>
              <w:top w:val="single" w:sz="2" w:space="0" w:color="000000"/>
            </w:tcBorders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Evidence</w:t>
            </w:r>
            <w:r w:rsidRPr="0022672C">
              <w:rPr>
                <w:sz w:val="20"/>
                <w:szCs w:val="20"/>
              </w:rPr>
              <w:t>:</w:t>
            </w: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</w:tbl>
    <w:p w:rsidR="005D5E1F" w:rsidRPr="0022672C" w:rsidRDefault="005D5E1F" w:rsidP="005D5E1F">
      <w:pPr>
        <w:rPr>
          <w:sz w:val="20"/>
          <w:szCs w:val="20"/>
        </w:rPr>
      </w:pPr>
    </w:p>
    <w:p w:rsidR="005D5E1F" w:rsidRPr="0022672C" w:rsidRDefault="005D5E1F" w:rsidP="005D5E1F">
      <w:pPr>
        <w:spacing w:after="120" w:line="276" w:lineRule="auto"/>
        <w:rPr>
          <w:sz w:val="20"/>
          <w:szCs w:val="20"/>
        </w:rPr>
      </w:pPr>
      <w:r w:rsidRPr="0022672C">
        <w:rPr>
          <w:sz w:val="20"/>
          <w:szCs w:val="20"/>
        </w:rPr>
        <w:br w:type="page"/>
      </w:r>
    </w:p>
    <w:p w:rsidR="005D5E1F" w:rsidRPr="0022672C" w:rsidRDefault="005D5E1F" w:rsidP="005D5E1F">
      <w:pPr>
        <w:rPr>
          <w:sz w:val="20"/>
          <w:szCs w:val="20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02"/>
        <w:gridCol w:w="2054"/>
        <w:gridCol w:w="2093"/>
        <w:gridCol w:w="2176"/>
        <w:gridCol w:w="2093"/>
      </w:tblGrid>
      <w:tr w:rsidR="005D5E1F" w:rsidRPr="0022672C" w:rsidTr="00356C17">
        <w:trPr>
          <w:cantSplit/>
          <w:trHeight w:val="308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 xml:space="preserve">II.B.1:  Safe Learning Environment </w:t>
            </w:r>
          </w:p>
        </w:tc>
      </w:tr>
      <w:tr w:rsidR="005D5E1F" w:rsidRPr="0022672C" w:rsidTr="00356C17">
        <w:trPr>
          <w:cantSplit/>
          <w:trHeight w:val="447"/>
          <w:tblHeader/>
        </w:trPr>
        <w:tc>
          <w:tcPr>
            <w:tcW w:w="714" w:type="pct"/>
            <w:vMerge w:val="restart"/>
            <w:shd w:val="clear" w:color="auto" w:fill="D9D9D9" w:themeFill="background1" w:themeFillShade="D9"/>
            <w:vAlign w:val="center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II-B-1.</w:t>
            </w:r>
          </w:p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b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Safe Learning Environment</w:t>
            </w:r>
          </w:p>
        </w:tc>
        <w:tc>
          <w:tcPr>
            <w:tcW w:w="1046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Unsatisfactory</w:t>
            </w:r>
          </w:p>
        </w:tc>
        <w:tc>
          <w:tcPr>
            <w:tcW w:w="1066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Needs Improvement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5D5E1F" w:rsidRPr="0022672C" w:rsidRDefault="005D5E1F" w:rsidP="00356C17">
            <w:pPr>
              <w:pStyle w:val="ProficientHeading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sz w:val="20"/>
                <w:szCs w:val="20"/>
              </w:rPr>
              <w:t>Proficient</w:t>
            </w:r>
          </w:p>
        </w:tc>
        <w:tc>
          <w:tcPr>
            <w:tcW w:w="1066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Exemplary</w:t>
            </w:r>
          </w:p>
        </w:tc>
      </w:tr>
      <w:tr w:rsidR="005D5E1F" w:rsidRPr="0022672C" w:rsidTr="00356C17">
        <w:trPr>
          <w:cantSplit/>
          <w:trHeight w:val="154"/>
        </w:trPr>
        <w:tc>
          <w:tcPr>
            <w:tcW w:w="714" w:type="pct"/>
            <w:vMerge/>
            <w:shd w:val="clear" w:color="auto" w:fill="D9D9D9" w:themeFill="background1" w:themeFillShade="D9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46" w:type="pct"/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>Maintains a physical environment that is unsafe or does not support student learning. Uses inappropriate or ineffective rituals, routines, and/or responses to reinforce positive behavior or respond to behaviors that interfere with students’ learning.</w:t>
            </w:r>
          </w:p>
        </w:tc>
        <w:tc>
          <w:tcPr>
            <w:tcW w:w="1066" w:type="pct"/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>May create and maintain a safe physical environment but inconsistently maintains rituals, routines, and responses needed to prevent and/or stop behaviors that interfere with all students’ learning.</w:t>
            </w:r>
          </w:p>
        </w:tc>
        <w:tc>
          <w:tcPr>
            <w:tcW w:w="1108" w:type="pct"/>
            <w:shd w:val="clear" w:color="auto" w:fill="auto"/>
          </w:tcPr>
          <w:p w:rsidR="005D5E1F" w:rsidRPr="0022672C" w:rsidRDefault="005D5E1F" w:rsidP="00356C17">
            <w:pPr>
              <w:pStyle w:val="ProficientText"/>
              <w:rPr>
                <w:rFonts w:asciiTheme="minorHAnsi" w:hAnsiTheme="minorHAnsi"/>
                <w:b w:val="0"/>
                <w:szCs w:val="20"/>
              </w:rPr>
            </w:pPr>
            <w:r w:rsidRPr="0022672C">
              <w:rPr>
                <w:rFonts w:asciiTheme="minorHAnsi" w:hAnsiTheme="minorHAnsi"/>
                <w:b w:val="0"/>
                <w:szCs w:val="20"/>
              </w:rPr>
              <w:t xml:space="preserve">Uses rituals, routines, and appropriate responses that create and maintain a safe physical and intellectual environment where students take academic risks and most behaviors that interfere with learning are prevented. </w:t>
            </w:r>
          </w:p>
        </w:tc>
        <w:tc>
          <w:tcPr>
            <w:tcW w:w="1066" w:type="pct"/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Uses rituals, routines, and proactive responses that create and maintain a safe physical and intellectual environment where students take academic risks and play an active role—individually and collectively—in preventing behaviors that interfere with learning. </w:t>
            </w:r>
            <w:proofErr w:type="gramStart"/>
            <w:r w:rsidRPr="0022672C">
              <w:rPr>
                <w:rFonts w:asciiTheme="minorHAnsi" w:hAnsiTheme="minorHAnsi"/>
                <w:color w:val="auto"/>
                <w:szCs w:val="20"/>
              </w:rPr>
              <w:t>Is able to</w:t>
            </w:r>
            <w:proofErr w:type="gramEnd"/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 model this element.</w:t>
            </w:r>
          </w:p>
        </w:tc>
      </w:tr>
    </w:tbl>
    <w:tbl>
      <w:tblPr>
        <w:tblStyle w:val="TableGrid"/>
        <w:tblW w:w="9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368"/>
        <w:gridCol w:w="2070"/>
        <w:gridCol w:w="2070"/>
        <w:gridCol w:w="2250"/>
        <w:gridCol w:w="2070"/>
      </w:tblGrid>
      <w:tr w:rsidR="005D5E1F" w:rsidRPr="0022672C" w:rsidTr="00DE1DE3">
        <w:trPr>
          <w:trHeight w:val="269"/>
        </w:trPr>
        <w:tc>
          <w:tcPr>
            <w:tcW w:w="1368" w:type="dxa"/>
            <w:tcBorders>
              <w:bottom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Quality</w:t>
            </w:r>
          </w:p>
        </w:tc>
        <w:tc>
          <w:tcPr>
            <w:tcW w:w="2070" w:type="dxa"/>
            <w:tcBorders>
              <w:bottom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tcBorders>
              <w:bottom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  <w:tcBorders>
              <w:bottom w:val="single" w:sz="24" w:space="0" w:color="000000"/>
            </w:tcBorders>
            <w:shd w:val="clear" w:color="auto" w:fill="B8CCE4" w:themeFill="accent1" w:themeFillTint="66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*</w:t>
            </w:r>
          </w:p>
        </w:tc>
        <w:tc>
          <w:tcPr>
            <w:tcW w:w="2070" w:type="dxa"/>
            <w:tcBorders>
              <w:bottom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</w:tr>
      <w:tr w:rsidR="005D5E1F" w:rsidRPr="0022672C" w:rsidTr="00DE1DE3">
        <w:trPr>
          <w:trHeight w:val="269"/>
        </w:trPr>
        <w:tc>
          <w:tcPr>
            <w:tcW w:w="1368" w:type="dxa"/>
            <w:tcBorders>
              <w:top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Scope</w:t>
            </w:r>
          </w:p>
        </w:tc>
        <w:tc>
          <w:tcPr>
            <w:tcW w:w="2070" w:type="dxa"/>
            <w:tcBorders>
              <w:top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24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*</w:t>
            </w:r>
          </w:p>
        </w:tc>
        <w:tc>
          <w:tcPr>
            <w:tcW w:w="2250" w:type="dxa"/>
            <w:tcBorders>
              <w:top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24" w:space="0" w:color="000000"/>
            </w:tcBorders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</w:tr>
      <w:tr w:rsidR="005D5E1F" w:rsidRPr="0022672C" w:rsidTr="00DE1DE3">
        <w:trPr>
          <w:trHeight w:val="282"/>
        </w:trPr>
        <w:tc>
          <w:tcPr>
            <w:tcW w:w="1368" w:type="dxa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Consistency</w:t>
            </w:r>
          </w:p>
        </w:tc>
        <w:tc>
          <w:tcPr>
            <w:tcW w:w="2070" w:type="dxa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*</w:t>
            </w:r>
          </w:p>
        </w:tc>
        <w:tc>
          <w:tcPr>
            <w:tcW w:w="2250" w:type="dxa"/>
            <w:shd w:val="clear" w:color="auto" w:fill="auto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D5E1F" w:rsidRPr="0022672C" w:rsidTr="00DE1DE3">
        <w:trPr>
          <w:trHeight w:val="4320"/>
        </w:trPr>
        <w:tc>
          <w:tcPr>
            <w:tcW w:w="9828" w:type="dxa"/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Evidence</w:t>
            </w:r>
            <w:r w:rsidRPr="0022672C">
              <w:rPr>
                <w:sz w:val="20"/>
                <w:szCs w:val="20"/>
              </w:rPr>
              <w:t>:</w:t>
            </w: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</w:tbl>
    <w:p w:rsidR="005D5E1F" w:rsidRPr="0022672C" w:rsidRDefault="005D5E1F" w:rsidP="005D5E1F">
      <w:pPr>
        <w:rPr>
          <w:sz w:val="20"/>
          <w:szCs w:val="20"/>
        </w:rPr>
      </w:pPr>
      <w:r w:rsidRPr="0022672C">
        <w:rPr>
          <w:sz w:val="20"/>
          <w:szCs w:val="20"/>
        </w:rPr>
        <w:br w:type="page"/>
      </w:r>
    </w:p>
    <w:tbl>
      <w:tblPr>
        <w:tblW w:w="982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2158"/>
        <w:gridCol w:w="2251"/>
        <w:gridCol w:w="2339"/>
        <w:gridCol w:w="1622"/>
      </w:tblGrid>
      <w:tr w:rsidR="005D5E1F" w:rsidRPr="0022672C" w:rsidTr="00DE1DE3">
        <w:trPr>
          <w:cantSplit/>
          <w:trHeight w:val="302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lastRenderedPageBreak/>
              <w:t xml:space="preserve">II.D.2:  High Expectations  </w:t>
            </w:r>
          </w:p>
        </w:tc>
      </w:tr>
      <w:tr w:rsidR="005D5E1F" w:rsidRPr="0022672C" w:rsidTr="00DE1DE3">
        <w:trPr>
          <w:cantSplit/>
          <w:trHeight w:val="438"/>
          <w:tblHeader/>
        </w:trPr>
        <w:tc>
          <w:tcPr>
            <w:tcW w:w="742" w:type="pct"/>
            <w:vMerge w:val="restart"/>
            <w:shd w:val="clear" w:color="auto" w:fill="D9D9D9" w:themeFill="background1" w:themeFillShade="D9"/>
            <w:vAlign w:val="center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II-D-2.</w:t>
            </w:r>
          </w:p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b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High Expectations</w:t>
            </w:r>
          </w:p>
        </w:tc>
        <w:tc>
          <w:tcPr>
            <w:tcW w:w="1098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Unsatisfactory</w:t>
            </w:r>
          </w:p>
        </w:tc>
        <w:tc>
          <w:tcPr>
            <w:tcW w:w="1145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Needs Improvement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5D5E1F" w:rsidRPr="0022672C" w:rsidRDefault="005D5E1F" w:rsidP="00356C17">
            <w:pPr>
              <w:pStyle w:val="ProficientHeading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sz w:val="20"/>
                <w:szCs w:val="20"/>
              </w:rPr>
              <w:t>Proficient</w:t>
            </w:r>
          </w:p>
        </w:tc>
        <w:tc>
          <w:tcPr>
            <w:tcW w:w="824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Exemplary</w:t>
            </w:r>
          </w:p>
        </w:tc>
      </w:tr>
      <w:tr w:rsidR="005D5E1F" w:rsidRPr="0022672C" w:rsidTr="00DE1DE3">
        <w:trPr>
          <w:cantSplit/>
          <w:trHeight w:val="151"/>
        </w:trPr>
        <w:tc>
          <w:tcPr>
            <w:tcW w:w="742" w:type="pct"/>
            <w:vMerge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98" w:type="pct"/>
            <w:tcBorders>
              <w:bottom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>Gives up on some students or communicates that some cannot master challenging material.</w:t>
            </w:r>
          </w:p>
        </w:tc>
        <w:tc>
          <w:tcPr>
            <w:tcW w:w="1145" w:type="pct"/>
            <w:tcBorders>
              <w:bottom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May tell students that the subject or assignment is challenging and that they need to work hard but does little to counteract student misconceptions about innate ability. </w:t>
            </w:r>
          </w:p>
        </w:tc>
        <w:tc>
          <w:tcPr>
            <w:tcW w:w="1190" w:type="pct"/>
            <w:tcBorders>
              <w:bottom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pStyle w:val="ProficientText"/>
              <w:rPr>
                <w:rFonts w:asciiTheme="minorHAnsi" w:hAnsiTheme="minorHAnsi"/>
                <w:b w:val="0"/>
                <w:szCs w:val="20"/>
              </w:rPr>
            </w:pPr>
            <w:r w:rsidRPr="0022672C">
              <w:rPr>
                <w:rFonts w:asciiTheme="minorHAnsi" w:hAnsiTheme="minorHAnsi"/>
                <w:b w:val="0"/>
                <w:szCs w:val="20"/>
              </w:rPr>
              <w:t>Effectively models and reinforces ways that students can master challenging material through effective effort, rather than having to depend on innate ability.</w:t>
            </w:r>
          </w:p>
        </w:tc>
        <w:tc>
          <w:tcPr>
            <w:tcW w:w="824" w:type="pct"/>
            <w:tcBorders>
              <w:bottom w:val="single" w:sz="2" w:space="0" w:color="000000"/>
            </w:tcBorders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Effectively models and reinforces ways that students can consistently master challenging material through effective effort. Successfully challenges students’ misconceptions about innate ability. </w:t>
            </w:r>
            <w:proofErr w:type="gramStart"/>
            <w:r w:rsidRPr="0022672C">
              <w:rPr>
                <w:rFonts w:asciiTheme="minorHAnsi" w:hAnsiTheme="minorHAnsi"/>
                <w:color w:val="auto"/>
                <w:szCs w:val="20"/>
              </w:rPr>
              <w:t>Is able to</w:t>
            </w:r>
            <w:proofErr w:type="gramEnd"/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 model this element.</w:t>
            </w: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Quality</w:t>
            </w:r>
          </w:p>
        </w:tc>
        <w:tc>
          <w:tcPr>
            <w:tcW w:w="1098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742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Scope</w:t>
            </w:r>
          </w:p>
        </w:tc>
        <w:tc>
          <w:tcPr>
            <w:tcW w:w="1098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190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/>
        </w:trPr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Consistency</w:t>
            </w:r>
          </w:p>
        </w:tc>
        <w:tc>
          <w:tcPr>
            <w:tcW w:w="10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/>
        </w:trPr>
        <w:tc>
          <w:tcPr>
            <w:tcW w:w="5000" w:type="pct"/>
            <w:gridSpan w:val="5"/>
            <w:tcBorders>
              <w:top w:val="single" w:sz="2" w:space="0" w:color="000000"/>
            </w:tcBorders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Evidence</w:t>
            </w:r>
            <w:r w:rsidRPr="0022672C">
              <w:rPr>
                <w:sz w:val="20"/>
                <w:szCs w:val="20"/>
              </w:rPr>
              <w:t>:</w:t>
            </w: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</w:tbl>
    <w:p w:rsidR="005D5E1F" w:rsidRPr="0022672C" w:rsidRDefault="005D5E1F" w:rsidP="005D5E1F">
      <w:pPr>
        <w:rPr>
          <w:sz w:val="20"/>
          <w:szCs w:val="20"/>
        </w:rPr>
      </w:pPr>
    </w:p>
    <w:p w:rsidR="005D5E1F" w:rsidRPr="0022672C" w:rsidRDefault="005D5E1F" w:rsidP="005D5E1F">
      <w:pPr>
        <w:spacing w:after="120" w:line="276" w:lineRule="auto"/>
        <w:rPr>
          <w:sz w:val="20"/>
          <w:szCs w:val="20"/>
        </w:rPr>
      </w:pPr>
      <w:r w:rsidRPr="0022672C">
        <w:rPr>
          <w:sz w:val="20"/>
          <w:szCs w:val="20"/>
        </w:rPr>
        <w:br w:type="page"/>
      </w:r>
    </w:p>
    <w:p w:rsidR="005D5E1F" w:rsidRPr="0022672C" w:rsidRDefault="005D5E1F" w:rsidP="005D5E1F">
      <w:pPr>
        <w:rPr>
          <w:sz w:val="20"/>
          <w:szCs w:val="20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2050"/>
        <w:gridCol w:w="2050"/>
        <w:gridCol w:w="2050"/>
        <w:gridCol w:w="2048"/>
      </w:tblGrid>
      <w:tr w:rsidR="005D5E1F" w:rsidRPr="0022672C" w:rsidTr="00356C17">
        <w:trPr>
          <w:cantSplit/>
          <w:trHeight w:val="311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 xml:space="preserve">IV.A.1:  Reflective Practice   </w:t>
            </w:r>
          </w:p>
        </w:tc>
      </w:tr>
      <w:tr w:rsidR="005D5E1F" w:rsidRPr="0022672C" w:rsidTr="00DE1DE3">
        <w:trPr>
          <w:cantSplit/>
          <w:trHeight w:val="452"/>
          <w:tblHeader/>
        </w:trPr>
        <w:tc>
          <w:tcPr>
            <w:tcW w:w="653" w:type="pct"/>
            <w:vMerge w:val="restart"/>
            <w:shd w:val="clear" w:color="auto" w:fill="D9D9D9" w:themeFill="background1" w:themeFillShade="D9"/>
            <w:vAlign w:val="center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IV-A-1.</w:t>
            </w:r>
          </w:p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b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Reflective Practice</w:t>
            </w:r>
          </w:p>
        </w:tc>
        <w:tc>
          <w:tcPr>
            <w:tcW w:w="1087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Unsatisfactory</w:t>
            </w:r>
          </w:p>
        </w:tc>
        <w:tc>
          <w:tcPr>
            <w:tcW w:w="1087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Needs Improvement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D5E1F" w:rsidRPr="0022672C" w:rsidRDefault="005D5E1F" w:rsidP="00356C17">
            <w:pPr>
              <w:pStyle w:val="ProficientHeading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sz w:val="20"/>
                <w:szCs w:val="20"/>
              </w:rPr>
              <w:t>Proficient</w:t>
            </w:r>
          </w:p>
        </w:tc>
        <w:tc>
          <w:tcPr>
            <w:tcW w:w="1086" w:type="pct"/>
            <w:vAlign w:val="center"/>
          </w:tcPr>
          <w:p w:rsidR="005D5E1F" w:rsidRPr="0022672C" w:rsidRDefault="005D5E1F" w:rsidP="00356C17">
            <w:pPr>
              <w:pStyle w:val="TableBlueHead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2672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Exemplary</w:t>
            </w:r>
          </w:p>
        </w:tc>
      </w:tr>
      <w:tr w:rsidR="005D5E1F" w:rsidRPr="0022672C" w:rsidTr="00DE1DE3">
        <w:trPr>
          <w:cantSplit/>
          <w:trHeight w:val="156"/>
        </w:trPr>
        <w:tc>
          <w:tcPr>
            <w:tcW w:w="653" w:type="pct"/>
            <w:vMerge/>
            <w:shd w:val="clear" w:color="auto" w:fill="D9D9D9" w:themeFill="background1" w:themeFillShade="D9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87" w:type="pct"/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Demonstrates limited reflection on practice and/or use of insights gained to improve practice. </w:t>
            </w:r>
          </w:p>
        </w:tc>
        <w:tc>
          <w:tcPr>
            <w:tcW w:w="1087" w:type="pct"/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>May reflect on the effectiveness of lessons/ units and interactions with students but not with colleagues and/or rarely uses insights to improve practice.</w:t>
            </w:r>
          </w:p>
        </w:tc>
        <w:tc>
          <w:tcPr>
            <w:tcW w:w="1087" w:type="pct"/>
            <w:shd w:val="clear" w:color="auto" w:fill="auto"/>
          </w:tcPr>
          <w:p w:rsidR="005D5E1F" w:rsidRPr="0022672C" w:rsidRDefault="005D5E1F" w:rsidP="00356C17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22672C">
              <w:rPr>
                <w:rFonts w:asciiTheme="minorHAnsi" w:hAnsiTheme="minorHAnsi"/>
                <w:szCs w:val="20"/>
              </w:rPr>
              <w:t>Regularly reflects on the effectiveness of lessons, units, and interactions with students, both individually and with colleagues, and uses insights gained to improve practice and student learning.</w:t>
            </w:r>
          </w:p>
        </w:tc>
        <w:tc>
          <w:tcPr>
            <w:tcW w:w="1086" w:type="pct"/>
          </w:tcPr>
          <w:p w:rsidR="005D5E1F" w:rsidRPr="0022672C" w:rsidRDefault="005D5E1F" w:rsidP="00356C17">
            <w:pPr>
              <w:pStyle w:val="TableBlueText"/>
              <w:rPr>
                <w:rFonts w:asciiTheme="minorHAnsi" w:hAnsiTheme="minorHAnsi"/>
                <w:color w:val="auto"/>
                <w:szCs w:val="20"/>
              </w:rPr>
            </w:pPr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Regularly reflects on the effectiveness of lessons, units, and interactions with students, both individually and with colleagues; and uses and shares with colleagues, insights gained to improve practice and student learning. </w:t>
            </w:r>
            <w:proofErr w:type="gramStart"/>
            <w:r w:rsidRPr="0022672C">
              <w:rPr>
                <w:rFonts w:asciiTheme="minorHAnsi" w:hAnsiTheme="minorHAnsi"/>
                <w:color w:val="auto"/>
                <w:szCs w:val="20"/>
              </w:rPr>
              <w:t>Is able to</w:t>
            </w:r>
            <w:proofErr w:type="gramEnd"/>
            <w:r w:rsidRPr="0022672C">
              <w:rPr>
                <w:rFonts w:asciiTheme="minorHAnsi" w:hAnsiTheme="minorHAnsi"/>
                <w:color w:val="auto"/>
                <w:szCs w:val="20"/>
              </w:rPr>
              <w:t xml:space="preserve"> model this element.</w:t>
            </w: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Quality</w:t>
            </w:r>
          </w:p>
        </w:tc>
        <w:tc>
          <w:tcPr>
            <w:tcW w:w="1087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653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Scope</w:t>
            </w:r>
          </w:p>
        </w:tc>
        <w:tc>
          <w:tcPr>
            <w:tcW w:w="1087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087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/>
        </w:trPr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Consistency</w:t>
            </w:r>
          </w:p>
        </w:tc>
        <w:tc>
          <w:tcPr>
            <w:tcW w:w="10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*</w:t>
            </w:r>
          </w:p>
        </w:tc>
        <w:tc>
          <w:tcPr>
            <w:tcW w:w="10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  <w:tr w:rsidR="005D5E1F" w:rsidRPr="0022672C" w:rsidTr="00DE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/>
        </w:trPr>
        <w:tc>
          <w:tcPr>
            <w:tcW w:w="5000" w:type="pct"/>
            <w:gridSpan w:val="5"/>
            <w:tcBorders>
              <w:top w:val="single" w:sz="2" w:space="0" w:color="000000"/>
            </w:tcBorders>
          </w:tcPr>
          <w:p w:rsidR="005D5E1F" w:rsidRPr="0022672C" w:rsidRDefault="005D5E1F" w:rsidP="00356C17">
            <w:pPr>
              <w:rPr>
                <w:b/>
                <w:sz w:val="20"/>
                <w:szCs w:val="20"/>
              </w:rPr>
            </w:pP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Evidence</w:t>
            </w:r>
            <w:r w:rsidRPr="0022672C">
              <w:rPr>
                <w:sz w:val="20"/>
                <w:szCs w:val="20"/>
              </w:rPr>
              <w:t>:</w:t>
            </w:r>
          </w:p>
          <w:p w:rsidR="005D5E1F" w:rsidRPr="0022672C" w:rsidRDefault="005D5E1F" w:rsidP="00356C17">
            <w:pPr>
              <w:rPr>
                <w:sz w:val="20"/>
                <w:szCs w:val="20"/>
              </w:rPr>
            </w:pPr>
          </w:p>
        </w:tc>
      </w:tr>
    </w:tbl>
    <w:p w:rsidR="005D5E1F" w:rsidRPr="0022672C" w:rsidRDefault="005D5E1F" w:rsidP="005D5E1F">
      <w:pPr>
        <w:spacing w:after="120" w:line="276" w:lineRule="auto"/>
        <w:rPr>
          <w:rFonts w:ascii="Calibri" w:eastAsia="Calibri" w:hAnsi="Calibri" w:cs="Calibri"/>
          <w:b/>
          <w:color w:val="0070C0"/>
          <w:sz w:val="20"/>
          <w:szCs w:val="20"/>
        </w:rPr>
      </w:pPr>
      <w:r w:rsidRPr="0022672C">
        <w:rPr>
          <w:rFonts w:ascii="Calibri" w:eastAsia="Calibri" w:hAnsi="Calibri" w:cs="Calibri"/>
          <w:b/>
          <w:color w:val="0070C0"/>
          <w:sz w:val="20"/>
          <w:szCs w:val="20"/>
        </w:rPr>
        <w:br w:type="page"/>
      </w:r>
    </w:p>
    <w:p w:rsidR="005D5E1F" w:rsidRPr="0022672C" w:rsidRDefault="005D5E1F" w:rsidP="005D5E1F">
      <w:pPr>
        <w:rPr>
          <w:sz w:val="20"/>
          <w:szCs w:val="20"/>
        </w:rPr>
      </w:pPr>
      <w:r w:rsidRPr="0022672C">
        <w:rPr>
          <w:b/>
          <w:sz w:val="20"/>
          <w:szCs w:val="20"/>
        </w:rPr>
        <w:lastRenderedPageBreak/>
        <w:t xml:space="preserve">Summative Assessment – Calibration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590"/>
        <w:gridCol w:w="1446"/>
        <w:gridCol w:w="1904"/>
        <w:gridCol w:w="1626"/>
        <w:gridCol w:w="2082"/>
      </w:tblGrid>
      <w:tr w:rsidR="005D5E1F" w:rsidRPr="0022672C" w:rsidTr="00356C17">
        <w:trPr>
          <w:trHeight w:val="294"/>
        </w:trPr>
        <w:tc>
          <w:tcPr>
            <w:tcW w:w="9648" w:type="dxa"/>
            <w:gridSpan w:val="5"/>
            <w:shd w:val="clear" w:color="auto" w:fill="FBD4B4" w:themeFill="accent6" w:themeFillTint="66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22672C">
              <w:rPr>
                <w:rFonts w:ascii="Calibri" w:eastAsia="Calibri" w:hAnsi="Calibri" w:cs="Calibri"/>
                <w:b/>
                <w:bCs/>
                <w:sz w:val="20"/>
              </w:rPr>
              <w:t>Summary of Ratings</w:t>
            </w:r>
          </w:p>
        </w:tc>
      </w:tr>
      <w:tr w:rsidR="005D5E1F" w:rsidRPr="0022672C" w:rsidTr="00356C17">
        <w:trPr>
          <w:trHeight w:val="294"/>
        </w:trPr>
        <w:tc>
          <w:tcPr>
            <w:tcW w:w="2590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  <w:r w:rsidRPr="0022672C">
              <w:rPr>
                <w:rFonts w:ascii="Calibri" w:eastAsia="Calibri" w:hAnsi="Calibri" w:cs="Calibri"/>
                <w:bCs/>
                <w:sz w:val="20"/>
              </w:rPr>
              <w:t>Element</w:t>
            </w:r>
          </w:p>
        </w:tc>
        <w:tc>
          <w:tcPr>
            <w:tcW w:w="144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 w:rsidRPr="0022672C">
              <w:rPr>
                <w:rFonts w:ascii="Calibri" w:eastAsia="Calibri" w:hAnsi="Calibri" w:cs="Calibri"/>
                <w:bCs/>
                <w:sz w:val="20"/>
              </w:rPr>
              <w:t>Quality</w:t>
            </w:r>
          </w:p>
        </w:tc>
        <w:tc>
          <w:tcPr>
            <w:tcW w:w="1904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Scope</w:t>
            </w:r>
          </w:p>
        </w:tc>
        <w:tc>
          <w:tcPr>
            <w:tcW w:w="162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Consistency</w:t>
            </w:r>
          </w:p>
        </w:tc>
        <w:tc>
          <w:tcPr>
            <w:tcW w:w="2082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  <w:r w:rsidRPr="0022672C">
              <w:rPr>
                <w:rFonts w:ascii="Calibri" w:eastAsia="Calibri" w:hAnsi="Calibri" w:cs="Calibri"/>
                <w:bCs/>
                <w:sz w:val="20"/>
              </w:rPr>
              <w:t>Readiness Thresholds Met? (Y/N)</w:t>
            </w:r>
          </w:p>
        </w:tc>
      </w:tr>
      <w:tr w:rsidR="005D5E1F" w:rsidRPr="0022672C" w:rsidTr="00356C17">
        <w:trPr>
          <w:trHeight w:val="303"/>
        </w:trPr>
        <w:tc>
          <w:tcPr>
            <w:tcW w:w="2590" w:type="dxa"/>
            <w:vAlign w:val="center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1.A.4:  Well-Structured Lessons</w:t>
            </w:r>
          </w:p>
        </w:tc>
        <w:tc>
          <w:tcPr>
            <w:tcW w:w="144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904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62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2082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</w:tc>
      </w:tr>
      <w:tr w:rsidR="005D5E1F" w:rsidRPr="0022672C" w:rsidTr="00356C17">
        <w:trPr>
          <w:trHeight w:val="303"/>
        </w:trPr>
        <w:tc>
          <w:tcPr>
            <w:tcW w:w="2590" w:type="dxa"/>
            <w:vAlign w:val="center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1.B.2:  Adjustment to Practice</w:t>
            </w:r>
          </w:p>
        </w:tc>
        <w:tc>
          <w:tcPr>
            <w:tcW w:w="144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904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62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2082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</w:tc>
      </w:tr>
      <w:tr w:rsidR="005D5E1F" w:rsidRPr="0022672C" w:rsidTr="00356C17">
        <w:trPr>
          <w:trHeight w:val="294"/>
        </w:trPr>
        <w:tc>
          <w:tcPr>
            <w:tcW w:w="2590" w:type="dxa"/>
            <w:vAlign w:val="center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2.A.3:  Meeting Diverse Needs</w:t>
            </w:r>
          </w:p>
        </w:tc>
        <w:tc>
          <w:tcPr>
            <w:tcW w:w="144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904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62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2082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</w:tc>
      </w:tr>
      <w:tr w:rsidR="005D5E1F" w:rsidRPr="0022672C" w:rsidTr="00356C17">
        <w:trPr>
          <w:trHeight w:val="303"/>
        </w:trPr>
        <w:tc>
          <w:tcPr>
            <w:tcW w:w="2590" w:type="dxa"/>
            <w:vAlign w:val="center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2.B.1:  Safe Learning Environment</w:t>
            </w:r>
          </w:p>
        </w:tc>
        <w:tc>
          <w:tcPr>
            <w:tcW w:w="144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904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62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2082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</w:tc>
      </w:tr>
      <w:tr w:rsidR="005D5E1F" w:rsidRPr="0022672C" w:rsidTr="00356C17">
        <w:trPr>
          <w:trHeight w:val="278"/>
        </w:trPr>
        <w:tc>
          <w:tcPr>
            <w:tcW w:w="2590" w:type="dxa"/>
            <w:vAlign w:val="center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2.D.2:  High Expectations</w:t>
            </w:r>
          </w:p>
        </w:tc>
        <w:tc>
          <w:tcPr>
            <w:tcW w:w="144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904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62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2082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</w:tc>
      </w:tr>
      <w:tr w:rsidR="005D5E1F" w:rsidRPr="0022672C" w:rsidTr="00356C17">
        <w:trPr>
          <w:trHeight w:val="64"/>
        </w:trPr>
        <w:tc>
          <w:tcPr>
            <w:tcW w:w="2590" w:type="dxa"/>
            <w:vAlign w:val="center"/>
          </w:tcPr>
          <w:p w:rsidR="005D5E1F" w:rsidRPr="0022672C" w:rsidRDefault="005D5E1F" w:rsidP="00356C17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4.A.1:  Reflective Practice</w:t>
            </w:r>
          </w:p>
        </w:tc>
        <w:tc>
          <w:tcPr>
            <w:tcW w:w="144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904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1626" w:type="dxa"/>
            <w:vAlign w:val="center"/>
          </w:tcPr>
          <w:p w:rsidR="005D5E1F" w:rsidRPr="0022672C" w:rsidRDefault="005D5E1F" w:rsidP="00356C17">
            <w:pPr>
              <w:jc w:val="center"/>
              <w:rPr>
                <w:rFonts w:ascii="Calibri" w:eastAsia="Calibri" w:hAnsi="Calibri" w:cs="Calibri"/>
                <w:bCs/>
                <w:sz w:val="20"/>
              </w:rPr>
            </w:pPr>
          </w:p>
        </w:tc>
        <w:tc>
          <w:tcPr>
            <w:tcW w:w="2082" w:type="dxa"/>
            <w:vAlign w:val="center"/>
          </w:tcPr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  <w:p w:rsidR="005D5E1F" w:rsidRPr="0022672C" w:rsidRDefault="005D5E1F" w:rsidP="00356C17">
            <w:pPr>
              <w:rPr>
                <w:rFonts w:ascii="Calibri" w:eastAsia="Calibri" w:hAnsi="Calibri" w:cs="Calibri"/>
                <w:bCs/>
                <w:sz w:val="20"/>
              </w:rPr>
            </w:pPr>
          </w:p>
        </w:tc>
      </w:tr>
    </w:tbl>
    <w:p w:rsidR="00D21388" w:rsidRDefault="00D21388" w:rsidP="002F2086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807"/>
        <w:gridCol w:w="4051"/>
        <w:gridCol w:w="720"/>
        <w:gridCol w:w="1998"/>
      </w:tblGrid>
      <w:tr w:rsidR="00565856" w:rsidRPr="0022672C" w:rsidTr="00F91611">
        <w:trPr>
          <w:trHeight w:val="432"/>
        </w:trPr>
        <w:tc>
          <w:tcPr>
            <w:tcW w:w="1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856" w:rsidRPr="0022672C" w:rsidRDefault="00565856" w:rsidP="00F9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Signature</w:t>
            </w:r>
            <w:r w:rsidRPr="0022672C">
              <w:rPr>
                <w:sz w:val="20"/>
                <w:szCs w:val="20"/>
              </w:rPr>
              <w:t>:</w:t>
            </w:r>
          </w:p>
        </w:tc>
        <w:tc>
          <w:tcPr>
            <w:tcW w:w="2115" w:type="pct"/>
            <w:tcBorders>
              <w:bottom w:val="single" w:sz="4" w:space="0" w:color="auto"/>
            </w:tcBorders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</w:p>
        </w:tc>
      </w:tr>
      <w:tr w:rsidR="00565856" w:rsidRPr="0022672C" w:rsidTr="00F91611">
        <w:trPr>
          <w:trHeight w:val="432"/>
        </w:trPr>
        <w:tc>
          <w:tcPr>
            <w:tcW w:w="1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856" w:rsidRPr="0022672C" w:rsidRDefault="00565856" w:rsidP="00F9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Signature:</w:t>
            </w:r>
          </w:p>
        </w:tc>
        <w:tc>
          <w:tcPr>
            <w:tcW w:w="2115" w:type="pct"/>
            <w:tcBorders>
              <w:bottom w:val="single" w:sz="4" w:space="0" w:color="auto"/>
            </w:tcBorders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</w:p>
        </w:tc>
      </w:tr>
      <w:tr w:rsidR="00565856" w:rsidRPr="0022672C" w:rsidTr="00F91611">
        <w:trPr>
          <w:trHeight w:val="432"/>
        </w:trPr>
        <w:tc>
          <w:tcPr>
            <w:tcW w:w="1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856" w:rsidRPr="0022672C" w:rsidRDefault="00565856" w:rsidP="00F9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 Signature:</w:t>
            </w:r>
          </w:p>
        </w:tc>
        <w:tc>
          <w:tcPr>
            <w:tcW w:w="2115" w:type="pct"/>
            <w:tcBorders>
              <w:bottom w:val="single" w:sz="4" w:space="0" w:color="auto"/>
            </w:tcBorders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565856" w:rsidRPr="0022672C" w:rsidRDefault="00565856" w:rsidP="00F916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856" w:rsidRDefault="00565856" w:rsidP="002F2086">
      <w:bookmarkStart w:id="1" w:name="_GoBack"/>
      <w:bookmarkEnd w:id="1"/>
    </w:p>
    <w:sectPr w:rsidR="00565856" w:rsidSect="00A334D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EB" w:rsidRDefault="008475EB" w:rsidP="002F2086">
      <w:r>
        <w:separator/>
      </w:r>
    </w:p>
  </w:endnote>
  <w:endnote w:type="continuationSeparator" w:id="0">
    <w:p w:rsidR="008475EB" w:rsidRDefault="008475EB" w:rsidP="002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7215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F2086" w:rsidRDefault="00C27F10" w:rsidP="00C27F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585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585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86" w:rsidRDefault="00A334D5" w:rsidP="002F2086">
    <w:pPr>
      <w:pStyle w:val="Footer"/>
      <w:jc w:val="right"/>
    </w:pPr>
    <w:r>
      <w:fldChar w:fldCharType="begin"/>
    </w:r>
    <w:r w:rsidR="002F2086">
      <w:instrText xml:space="preserve"> PAGE   \* MERGEFORMAT </w:instrText>
    </w:r>
    <w:r>
      <w:fldChar w:fldCharType="separate"/>
    </w:r>
    <w:r w:rsidR="002F2086">
      <w:rPr>
        <w:noProof/>
      </w:rPr>
      <w:t>1</w:t>
    </w:r>
    <w:r>
      <w:rPr>
        <w:noProof/>
      </w:rPr>
      <w:fldChar w:fldCharType="end"/>
    </w:r>
    <w:r w:rsidR="002F208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-113030</wp:posOffset>
          </wp:positionV>
          <wp:extent cx="1628775" cy="657225"/>
          <wp:effectExtent l="0" t="0" r="9525" b="9525"/>
          <wp:wrapTight wrapText="bothSides">
            <wp:wrapPolygon edited="0">
              <wp:start x="1768" y="0"/>
              <wp:lineTo x="0" y="3130"/>
              <wp:lineTo x="0" y="8139"/>
              <wp:lineTo x="1263" y="20661"/>
              <wp:lineTo x="1263" y="21287"/>
              <wp:lineTo x="3284" y="21287"/>
              <wp:lineTo x="21474" y="18783"/>
              <wp:lineTo x="21474" y="7513"/>
              <wp:lineTo x="3032" y="0"/>
              <wp:lineTo x="1768" y="0"/>
            </wp:wrapPolygon>
          </wp:wrapTight>
          <wp:docPr id="10" name="Picture 10" descr="ESE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E St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EB" w:rsidRDefault="008475EB" w:rsidP="002F2086">
      <w:r>
        <w:separator/>
      </w:r>
    </w:p>
  </w:footnote>
  <w:footnote w:type="continuationSeparator" w:id="0">
    <w:p w:rsidR="008475EB" w:rsidRDefault="008475EB" w:rsidP="002F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64" w:rsidRDefault="00A10BC2" w:rsidP="00215406">
    <w:pPr>
      <w:pStyle w:val="Header"/>
      <w:tabs>
        <w:tab w:val="clear" w:pos="4680"/>
        <w:tab w:val="clear" w:pos="9360"/>
        <w:tab w:val="left" w:pos="1816"/>
        <w:tab w:val="left" w:pos="2893"/>
        <w:tab w:val="right" w:pos="10080"/>
      </w:tabs>
      <w:jc w:val="right"/>
      <w:rPr>
        <w:b/>
        <w:color w:val="1F497D" w:themeColor="text2"/>
        <w:sz w:val="22"/>
        <w:szCs w:val="20"/>
      </w:rPr>
    </w:pPr>
    <w:r w:rsidRPr="00077524">
      <w:rPr>
        <w:sz w:val="22"/>
      </w:rPr>
      <w:tab/>
    </w:r>
    <w:r>
      <w:rPr>
        <w:b/>
        <w:color w:val="1F497D" w:themeColor="text2"/>
        <w:sz w:val="22"/>
        <w:szCs w:val="20"/>
      </w:rPr>
      <w:t>CAP: Summative Assessment Form</w:t>
    </w:r>
  </w:p>
  <w:p w:rsidR="00262E64" w:rsidRPr="00BE0F96" w:rsidRDefault="00A10BC2" w:rsidP="00215406">
    <w:pPr>
      <w:pStyle w:val="Header"/>
      <w:tabs>
        <w:tab w:val="clear" w:pos="4680"/>
        <w:tab w:val="clear" w:pos="9360"/>
        <w:tab w:val="left" w:pos="1816"/>
        <w:tab w:val="left" w:pos="2893"/>
        <w:tab w:val="right" w:pos="10080"/>
      </w:tabs>
      <w:jc w:val="right"/>
    </w:pPr>
    <w:r>
      <w:rPr>
        <w:b/>
        <w:i/>
        <w:color w:val="1F497D" w:themeColor="text2"/>
        <w:sz w:val="22"/>
        <w:szCs w:val="20"/>
      </w:rPr>
      <w:t>Required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86" w:rsidRPr="00BE0F96" w:rsidRDefault="002F2086" w:rsidP="002F2086">
    <w:pPr>
      <w:pStyle w:val="Header"/>
      <w:tabs>
        <w:tab w:val="clear" w:pos="4680"/>
        <w:tab w:val="clear" w:pos="9360"/>
        <w:tab w:val="left" w:pos="1816"/>
        <w:tab w:val="left" w:pos="2893"/>
        <w:tab w:val="right" w:pos="10080"/>
      </w:tabs>
      <w:jc w:val="right"/>
    </w:pPr>
    <w:r>
      <w:rPr>
        <w:b/>
        <w:i/>
        <w:color w:val="1F497D" w:themeColor="text2"/>
        <w:sz w:val="22"/>
        <w:szCs w:val="20"/>
      </w:rPr>
      <w:t>Required</w:t>
    </w:r>
  </w:p>
  <w:p w:rsidR="002F2086" w:rsidRDefault="002F2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1F"/>
    <w:rsid w:val="002F2086"/>
    <w:rsid w:val="00565856"/>
    <w:rsid w:val="005D5E1F"/>
    <w:rsid w:val="00640F22"/>
    <w:rsid w:val="00717F48"/>
    <w:rsid w:val="008475EB"/>
    <w:rsid w:val="009735E6"/>
    <w:rsid w:val="00A10BC2"/>
    <w:rsid w:val="00A1322E"/>
    <w:rsid w:val="00A334D5"/>
    <w:rsid w:val="00C27F10"/>
    <w:rsid w:val="00C87DDE"/>
    <w:rsid w:val="00D21388"/>
    <w:rsid w:val="00D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C4C4"/>
  <w15:docId w15:val="{0B7D36D4-FA02-40A2-BA9E-87161172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5E1F"/>
    <w:pPr>
      <w:spacing w:after="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2086"/>
    <w:pPr>
      <w:keepNext/>
      <w:keepLines/>
      <w:jc w:val="center"/>
      <w:outlineLvl w:val="1"/>
    </w:pPr>
    <w:rPr>
      <w:rFonts w:ascii="Calibri" w:eastAsia="Calibri" w:hAnsi="Calibri" w:cstheme="majorBidi"/>
      <w:b/>
      <w:bCs/>
      <w:color w:val="E36C0A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086"/>
    <w:rPr>
      <w:rFonts w:ascii="Calibri" w:eastAsia="Calibri" w:hAnsi="Calibri" w:cstheme="majorBidi"/>
      <w:b/>
      <w:bCs/>
      <w:color w:val="E36C0A" w:themeColor="accent6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D5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1F"/>
    <w:rPr>
      <w:sz w:val="24"/>
    </w:rPr>
  </w:style>
  <w:style w:type="table" w:styleId="TableGrid">
    <w:name w:val="Table Grid"/>
    <w:basedOn w:val="TableNormal"/>
    <w:uiPriority w:val="39"/>
    <w:rsid w:val="005D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qFormat/>
    <w:rsid w:val="005D5E1F"/>
    <w:pPr>
      <w:spacing w:before="40" w:after="40"/>
    </w:pPr>
    <w:rPr>
      <w:rFonts w:ascii="Arial" w:eastAsia="Calibri" w:hAnsi="Arial" w:cs="Times New Roman"/>
      <w:sz w:val="20"/>
    </w:rPr>
  </w:style>
  <w:style w:type="paragraph" w:customStyle="1" w:styleId="ProficientText">
    <w:name w:val="Proficient Text"/>
    <w:basedOn w:val="TableText"/>
    <w:qFormat/>
    <w:rsid w:val="005D5E1F"/>
    <w:rPr>
      <w:b/>
    </w:rPr>
  </w:style>
  <w:style w:type="paragraph" w:customStyle="1" w:styleId="TableBlueText">
    <w:name w:val="Table Blue Text"/>
    <w:basedOn w:val="TableText"/>
    <w:qFormat/>
    <w:rsid w:val="005D5E1F"/>
    <w:rPr>
      <w:color w:val="004386"/>
    </w:rPr>
  </w:style>
  <w:style w:type="paragraph" w:customStyle="1" w:styleId="ProficientHeading">
    <w:name w:val="Proficient Heading"/>
    <w:basedOn w:val="TableText"/>
    <w:qFormat/>
    <w:rsid w:val="005D5E1F"/>
    <w:pPr>
      <w:jc w:val="center"/>
    </w:pPr>
    <w:rPr>
      <w:b/>
      <w:sz w:val="22"/>
    </w:rPr>
  </w:style>
  <w:style w:type="paragraph" w:customStyle="1" w:styleId="TableBlueHead">
    <w:name w:val="Table Blue Head"/>
    <w:basedOn w:val="TableText"/>
    <w:qFormat/>
    <w:rsid w:val="005D5E1F"/>
    <w:pPr>
      <w:spacing w:line="276" w:lineRule="auto"/>
      <w:jc w:val="center"/>
    </w:pPr>
    <w:rPr>
      <w:b/>
      <w:color w:val="004386"/>
      <w:sz w:val="22"/>
    </w:rPr>
  </w:style>
  <w:style w:type="table" w:customStyle="1" w:styleId="TableGrid2">
    <w:name w:val="Table Grid2"/>
    <w:basedOn w:val="TableNormal"/>
    <w:next w:val="TableGrid"/>
    <w:uiPriority w:val="39"/>
    <w:rsid w:val="005D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2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DESE-231-26326</_dlc_DocId>
    <_dlc_DocIdUrl xmlns="733efe1c-5bbe-4968-87dc-d400e65c879f">
      <Url>https://sharepoint.doemass.org/ese/webteam/cps/_layouts/DocIdRedir.aspx?ID=DESE-231-26326</Url>
      <Description>DESE-231-26326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628F1E8-D346-4D5B-A690-5DBF7076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43116-A2D0-4427-B664-0D3CDD01F96A}">
  <ds:schemaRefs>
    <ds:schemaRef ds:uri="http://schemas.microsoft.com/office/2006/documentManagement/types"/>
    <ds:schemaRef ds:uri="http://purl.org/dc/terms/"/>
    <ds:schemaRef ds:uri="733efe1c-5bbe-4968-87dc-d400e65c879f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4e05da-b9bc-4326-ad73-01ef31b9556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3ED2B4-969A-48DB-B4C2-15B76081D4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FFC283-8CDF-4009-8FCE-ADA275895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Summative Assessment Form</vt:lpstr>
    </vt:vector>
  </TitlesOfParts>
  <Company>Microsoft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Summative Assessment Form</dc:title>
  <dc:creator>ESE</dc:creator>
  <cp:lastModifiedBy>Emily Finkel</cp:lastModifiedBy>
  <cp:revision>3</cp:revision>
  <dcterms:created xsi:type="dcterms:W3CDTF">2016-09-20T16:40:00Z</dcterms:created>
  <dcterms:modified xsi:type="dcterms:W3CDTF">2017-05-23T16:18:00Z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tae">
    <vt:lpwstr>Jul 20 2016</vt:lpwstr>
  </property>
</Properties>
</file>