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71FD0" w14:textId="14680992" w:rsidR="004474A2" w:rsidRDefault="004474A2" w:rsidP="004474A2">
      <w:pPr>
        <w:pStyle w:val="Title"/>
        <w:rPr>
          <w:rFonts w:asciiTheme="minorHAnsi" w:hAnsiTheme="minorHAnsi" w:cstheme="minorHAnsi"/>
          <w:sz w:val="40"/>
        </w:rPr>
      </w:pPr>
      <w:bookmarkStart w:id="0" w:name="_GoBack"/>
      <w:bookmarkEnd w:id="0"/>
      <w:r w:rsidRPr="00D86B17">
        <w:rPr>
          <w:rFonts w:asciiTheme="minorHAnsi" w:hAnsiTheme="minorHAnsi" w:cstheme="minorHAnsi"/>
          <w:sz w:val="40"/>
        </w:rPr>
        <w:t>EBCD MEDITECH Content Updates – 201</w:t>
      </w:r>
      <w:r w:rsidR="004A70CA">
        <w:rPr>
          <w:rFonts w:asciiTheme="minorHAnsi" w:hAnsiTheme="minorHAnsi" w:cstheme="minorHAnsi"/>
          <w:sz w:val="40"/>
        </w:rPr>
        <w:t>9.</w:t>
      </w:r>
      <w:r w:rsidR="00092396">
        <w:rPr>
          <w:rFonts w:asciiTheme="minorHAnsi" w:hAnsiTheme="minorHAnsi" w:cstheme="minorHAnsi"/>
          <w:sz w:val="40"/>
        </w:rPr>
        <w:t>3</w:t>
      </w:r>
      <w:r w:rsidR="00DF4341">
        <w:rPr>
          <w:rFonts w:asciiTheme="minorHAnsi" w:hAnsiTheme="minorHAnsi" w:cstheme="minorHAnsi"/>
          <w:sz w:val="40"/>
        </w:rPr>
        <w:br/>
        <w:t>Behavioral Health Routines in Nursing Module</w:t>
      </w:r>
    </w:p>
    <w:p w14:paraId="7B75ADFF" w14:textId="77777777" w:rsidR="00A469FA" w:rsidRPr="005D3E3A" w:rsidRDefault="00A469FA" w:rsidP="00C368D7">
      <w:pPr>
        <w:pStyle w:val="Subtitle"/>
        <w:spacing w:before="480"/>
        <w:rPr>
          <w:rFonts w:ascii="Mark for HCA" w:hAnsi="Mark for HCA" w:cs="Mark for HCA"/>
          <w:sz w:val="36"/>
        </w:rPr>
      </w:pPr>
      <w:r w:rsidRPr="005D3E3A">
        <w:rPr>
          <w:rFonts w:ascii="Mark for HCA" w:hAnsi="Mark for HCA" w:cs="Mark for HCA"/>
          <w:sz w:val="36"/>
        </w:rPr>
        <w:t>Overview</w:t>
      </w:r>
    </w:p>
    <w:p w14:paraId="18D0B6EF" w14:textId="33DBBF51" w:rsidR="00737154" w:rsidRDefault="00A469FA" w:rsidP="00737154">
      <w:r w:rsidRPr="00657BE3">
        <w:t xml:space="preserve">This document </w:t>
      </w:r>
      <w:r>
        <w:t>is a high-level overview for</w:t>
      </w:r>
      <w:r w:rsidRPr="00657BE3">
        <w:t xml:space="preserve"> end user education purposes</w:t>
      </w:r>
      <w:r>
        <w:t xml:space="preserve"> about significant changes </w:t>
      </w:r>
      <w:r w:rsidR="006B296B">
        <w:t>for</w:t>
      </w:r>
      <w:r>
        <w:t xml:space="preserve"> the Behavioral Health </w:t>
      </w:r>
      <w:r w:rsidR="006B296B">
        <w:t>r</w:t>
      </w:r>
      <w:r>
        <w:t>outine</w:t>
      </w:r>
      <w:r w:rsidR="006B296B">
        <w:t xml:space="preserve"> in the inpatient nursing module</w:t>
      </w:r>
      <w:r>
        <w:t xml:space="preserve">. Additional </w:t>
      </w:r>
      <w:r w:rsidR="006B296B">
        <w:t xml:space="preserve">nursing module </w:t>
      </w:r>
      <w:r>
        <w:t xml:space="preserve">enhancements may be seen in the </w:t>
      </w:r>
      <w:hyperlink r:id="rId11" w:anchor="/Tools%20and%20Templates/Forms/AllItems.aspx?RootFolder=%2Fsites%2FEBCD%5FEnt%5FSite%2FTools%20and%20Templates%2F03%2DEducation%2FContent%20Updates&amp;FolderCTID=0x01200033795B734D296D43995FA9BA1F04246D&amp;View=%7B9B91E0F3%2D6AEB%2D4188%2D9C89%2DD2FDAAAE19B2%7D" w:history="1">
        <w:r w:rsidRPr="00D9525D">
          <w:rPr>
            <w:rStyle w:val="Hyperlink"/>
          </w:rPr>
          <w:t>EBCD Content Updates section</w:t>
        </w:r>
      </w:hyperlink>
      <w:r>
        <w:t xml:space="preserve"> of the </w:t>
      </w:r>
      <w:hyperlink r:id="rId12" w:history="1">
        <w:r w:rsidRPr="00D9525D">
          <w:rPr>
            <w:rStyle w:val="Hyperlink"/>
          </w:rPr>
          <w:t>EBCD Atlas</w:t>
        </w:r>
        <w:r>
          <w:rPr>
            <w:rStyle w:val="Hyperlink"/>
          </w:rPr>
          <w:t xml:space="preserve"> </w:t>
        </w:r>
        <w:r w:rsidRPr="00D9525D">
          <w:rPr>
            <w:rStyle w:val="Hyperlink"/>
          </w:rPr>
          <w:t>Connect page</w:t>
        </w:r>
      </w:hyperlink>
      <w:r w:rsidR="00921814">
        <w:t xml:space="preserve">. </w:t>
      </w:r>
    </w:p>
    <w:p w14:paraId="773F8EC1" w14:textId="1829DB59" w:rsidR="00BD7730" w:rsidRPr="00737154" w:rsidRDefault="00BD7730" w:rsidP="00737154">
      <w:r w:rsidRPr="00737154">
        <w:rPr>
          <w:bCs/>
        </w:rPr>
        <w:t>Inpatient Rehab Facility Enhancements education will be posted separately</w:t>
      </w:r>
      <w:r w:rsidR="005A2B42" w:rsidRPr="00737154">
        <w:rPr>
          <w:bCs/>
        </w:rPr>
        <w:t>.</w:t>
      </w:r>
      <w:r w:rsidRPr="00737154">
        <w:rPr>
          <w:bCs/>
        </w:rPr>
        <w:t xml:space="preserve">  </w:t>
      </w:r>
    </w:p>
    <w:p w14:paraId="61DC66B9" w14:textId="4F793052" w:rsidR="00A469FA" w:rsidRPr="005D3E3A" w:rsidRDefault="00A469FA" w:rsidP="00A469FA">
      <w:pPr>
        <w:pStyle w:val="Subtitle"/>
        <w:spacing w:before="600"/>
        <w:rPr>
          <w:rFonts w:ascii="Mark for HCA" w:hAnsi="Mark for HCA" w:cs="Mark for HCA"/>
        </w:rPr>
      </w:pPr>
      <w:r w:rsidRPr="005D3E3A">
        <w:rPr>
          <w:rFonts w:ascii="Mark for HCA" w:hAnsi="Mark for HCA" w:cs="Mark for HCA"/>
        </w:rPr>
        <w:t>How to use this guide</w:t>
      </w:r>
    </w:p>
    <w:p w14:paraId="5F5DC48F" w14:textId="33996C71" w:rsidR="00A469FA" w:rsidRDefault="00A469FA" w:rsidP="00A469FA">
      <w:r w:rsidRPr="00C6201D">
        <w:t>The enhancements are listed by intervention. They include which module(s) affected along with the impact associated with the intervention.</w:t>
      </w:r>
    </w:p>
    <w:p w14:paraId="1FE20232" w14:textId="73B3CC8E" w:rsidR="00814312" w:rsidRPr="00787B06" w:rsidRDefault="00814312" w:rsidP="00A469FA">
      <w:pPr>
        <w:rPr>
          <w:rFonts w:asciiTheme="minorHAnsi" w:eastAsiaTheme="majorEastAsia" w:hAnsiTheme="minorHAnsi" w:cstheme="majorBidi"/>
          <w:b/>
          <w:color w:val="E35929"/>
          <w:sz w:val="40"/>
          <w:szCs w:val="26"/>
        </w:rPr>
      </w:pPr>
      <w:r>
        <w:t>The</w:t>
      </w:r>
      <w:r w:rsidRPr="00C6201D">
        <w:t xml:space="preserve"> enhancements</w:t>
      </w:r>
      <w:bookmarkStart w:id="1" w:name="_Toc514076506"/>
      <w:bookmarkStart w:id="2" w:name="_Toc513799342"/>
      <w:bookmarkStart w:id="3" w:name="_Toc514057975"/>
      <w:bookmarkStart w:id="4" w:name="_Toc514073030"/>
      <w:r w:rsidRPr="00814312">
        <w:t xml:space="preserve"> </w:t>
      </w:r>
      <w:r>
        <w:t xml:space="preserve">are listed in alphabetical order and provide a rationale behind the change and screenshot example(s). This document focuses on end user enhancements </w:t>
      </w:r>
      <w:r w:rsidRPr="001B7744">
        <w:t>designated as high and medium impact.</w:t>
      </w:r>
      <w:bookmarkEnd w:id="1"/>
      <w:bookmarkEnd w:id="2"/>
      <w:bookmarkEnd w:id="3"/>
      <w:bookmarkEnd w:id="4"/>
    </w:p>
    <w:p w14:paraId="2B4A9DBB" w14:textId="77777777" w:rsidR="00A469FA" w:rsidRPr="00C6201D" w:rsidRDefault="00A469FA" w:rsidP="00A469FA">
      <w:pPr>
        <w:pStyle w:val="Caption"/>
        <w:rPr>
          <w:i w:val="0"/>
        </w:rPr>
      </w:pPr>
      <w:r w:rsidRPr="00C6201D">
        <w:rPr>
          <w:i w:val="0"/>
        </w:rPr>
        <w:t>Impact Legend:</w:t>
      </w:r>
    </w:p>
    <w:tbl>
      <w:tblPr>
        <w:tblStyle w:val="TableGrid"/>
        <w:tblW w:w="6843"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2617"/>
        <w:gridCol w:w="1095"/>
        <w:gridCol w:w="2418"/>
        <w:gridCol w:w="1095"/>
      </w:tblGrid>
      <w:tr w:rsidR="00A469FA" w:rsidRPr="00C6201D" w14:paraId="2E794BA2" w14:textId="77777777" w:rsidTr="00626EBB">
        <w:trPr>
          <w:trHeight w:val="1025"/>
          <w:jc w:val="center"/>
        </w:trPr>
        <w:tc>
          <w:tcPr>
            <w:tcW w:w="236" w:type="dxa"/>
            <w:tcBorders>
              <w:bottom w:val="single" w:sz="4" w:space="0" w:color="A6A6A6" w:themeColor="background1" w:themeShade="A6"/>
            </w:tcBorders>
          </w:tcPr>
          <w:p w14:paraId="6891EB78" w14:textId="77777777" w:rsidR="00A469FA" w:rsidRPr="00C6201D" w:rsidRDefault="00A469FA" w:rsidP="00626EBB">
            <w:r w:rsidRPr="00C6201D">
              <w:t>Safety/Regulatory</w:t>
            </w:r>
          </w:p>
        </w:tc>
        <w:tc>
          <w:tcPr>
            <w:tcW w:w="3277" w:type="dxa"/>
            <w:tcBorders>
              <w:bottom w:val="single" w:sz="4" w:space="0" w:color="A6A6A6" w:themeColor="background1" w:themeShade="A6"/>
              <w:right w:val="single" w:sz="4" w:space="0" w:color="A6A6A6" w:themeColor="background1" w:themeShade="A6"/>
            </w:tcBorders>
          </w:tcPr>
          <w:p w14:paraId="410340F2" w14:textId="2BE522B6" w:rsidR="00A469FA" w:rsidRPr="00C6201D" w:rsidRDefault="009D4E3E" w:rsidP="00626EBB">
            <w:r>
              <w:rPr>
                <w:noProof/>
              </w:rPr>
              <w:drawing>
                <wp:inline distT="0" distB="0" distL="0" distR="0" wp14:anchorId="10717C48" wp14:editId="6CB999AA">
                  <wp:extent cx="558165" cy="558165"/>
                  <wp:effectExtent l="0" t="0" r="0" b="0"/>
                  <wp:docPr id="10" name="Picture 9"/>
                  <wp:cNvGraphicFramePr/>
                  <a:graphic xmlns:a="http://schemas.openxmlformats.org/drawingml/2006/main">
                    <a:graphicData uri="http://schemas.openxmlformats.org/drawingml/2006/picture">
                      <pic:pic xmlns:pic="http://schemas.openxmlformats.org/drawingml/2006/picture">
                        <pic:nvPicPr>
                          <pic:cNvPr id="10" name="Picture 9"/>
                          <pic:cNvPicPr/>
                        </pic:nvPicPr>
                        <pic:blipFill>
                          <a:blip r:embed="rId13">
                            <a:extLst>
                              <a:ext uri="{28A0092B-C50C-407E-A947-70E740481C1C}">
                                <a14:useLocalDpi xmlns:a14="http://schemas.microsoft.com/office/drawing/2010/main" val="0"/>
                              </a:ext>
                            </a:extLst>
                          </a:blip>
                          <a:stretch>
                            <a:fillRect/>
                          </a:stretch>
                        </pic:blipFill>
                        <pic:spPr>
                          <a:xfrm>
                            <a:off x="0" y="0"/>
                            <a:ext cx="558165" cy="558165"/>
                          </a:xfrm>
                          <a:prstGeom prst="rect">
                            <a:avLst/>
                          </a:prstGeom>
                        </pic:spPr>
                      </pic:pic>
                    </a:graphicData>
                  </a:graphic>
                </wp:inline>
              </w:drawing>
            </w:r>
          </w:p>
        </w:tc>
        <w:tc>
          <w:tcPr>
            <w:tcW w:w="2234"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34DF6266" w14:textId="77777777" w:rsidR="00A469FA" w:rsidRPr="00C6201D" w:rsidRDefault="00A469FA" w:rsidP="00626EBB">
            <w:pPr>
              <w:rPr>
                <w:b/>
                <w:noProof/>
              </w:rPr>
            </w:pPr>
            <w:r w:rsidRPr="00C6201D">
              <w:t>Clinical Initiative</w:t>
            </w:r>
          </w:p>
        </w:tc>
        <w:tc>
          <w:tcPr>
            <w:tcW w:w="1096" w:type="dxa"/>
            <w:tcBorders>
              <w:bottom w:val="single" w:sz="4" w:space="0" w:color="A6A6A6" w:themeColor="background1" w:themeShade="A6"/>
            </w:tcBorders>
          </w:tcPr>
          <w:p w14:paraId="78CEBEC4" w14:textId="41A1708C" w:rsidR="00A469FA" w:rsidRPr="00C6201D" w:rsidRDefault="009D4E3E" w:rsidP="00626EBB">
            <w:pPr>
              <w:rPr>
                <w:noProof/>
              </w:rPr>
            </w:pPr>
            <w:r>
              <w:rPr>
                <w:noProof/>
              </w:rPr>
              <w:drawing>
                <wp:inline distT="0" distB="0" distL="0" distR="0" wp14:anchorId="69678273" wp14:editId="43045C94">
                  <wp:extent cx="558165" cy="558165"/>
                  <wp:effectExtent l="0" t="0" r="0" b="0"/>
                  <wp:docPr id="112" name="Picture 111"/>
                  <wp:cNvGraphicFramePr/>
                  <a:graphic xmlns:a="http://schemas.openxmlformats.org/drawingml/2006/main">
                    <a:graphicData uri="http://schemas.openxmlformats.org/drawingml/2006/picture">
                      <pic:pic xmlns:pic="http://schemas.openxmlformats.org/drawingml/2006/picture">
                        <pic:nvPicPr>
                          <pic:cNvPr id="112" name="Picture 111"/>
                          <pic:cNvPicPr/>
                        </pic:nvPicPr>
                        <pic:blipFill>
                          <a:blip r:embed="rId14">
                            <a:extLst>
                              <a:ext uri="{28A0092B-C50C-407E-A947-70E740481C1C}">
                                <a14:useLocalDpi xmlns:a14="http://schemas.microsoft.com/office/drawing/2010/main" val="0"/>
                              </a:ext>
                            </a:extLst>
                          </a:blip>
                          <a:stretch>
                            <a:fillRect/>
                          </a:stretch>
                        </pic:blipFill>
                        <pic:spPr>
                          <a:xfrm>
                            <a:off x="0" y="0"/>
                            <a:ext cx="558165" cy="558165"/>
                          </a:xfrm>
                          <a:prstGeom prst="rect">
                            <a:avLst/>
                          </a:prstGeom>
                        </pic:spPr>
                      </pic:pic>
                    </a:graphicData>
                  </a:graphic>
                </wp:inline>
              </w:drawing>
            </w:r>
          </w:p>
        </w:tc>
      </w:tr>
      <w:tr w:rsidR="00A469FA" w:rsidRPr="00C6201D" w14:paraId="78ADD97D" w14:textId="77777777" w:rsidTr="00626EBB">
        <w:trPr>
          <w:trHeight w:val="890"/>
          <w:jc w:val="center"/>
        </w:trPr>
        <w:tc>
          <w:tcPr>
            <w:tcW w:w="236" w:type="dxa"/>
            <w:tcBorders>
              <w:top w:val="single" w:sz="4" w:space="0" w:color="A6A6A6" w:themeColor="background1" w:themeShade="A6"/>
              <w:bottom w:val="single" w:sz="4" w:space="0" w:color="A6A6A6" w:themeColor="background1" w:themeShade="A6"/>
            </w:tcBorders>
          </w:tcPr>
          <w:p w14:paraId="7E574503" w14:textId="77777777" w:rsidR="00A469FA" w:rsidRPr="00C6201D" w:rsidRDefault="00A469FA" w:rsidP="00626EBB">
            <w:r w:rsidRPr="00C6201D">
              <w:t>Reimbursement/Billing</w:t>
            </w:r>
          </w:p>
        </w:tc>
        <w:tc>
          <w:tcPr>
            <w:tcW w:w="3277" w:type="dxa"/>
            <w:tcBorders>
              <w:top w:val="single" w:sz="4" w:space="0" w:color="A6A6A6" w:themeColor="background1" w:themeShade="A6"/>
              <w:bottom w:val="single" w:sz="4" w:space="0" w:color="A6A6A6" w:themeColor="background1" w:themeShade="A6"/>
              <w:right w:val="single" w:sz="4" w:space="0" w:color="A6A6A6" w:themeColor="background1" w:themeShade="A6"/>
            </w:tcBorders>
          </w:tcPr>
          <w:p w14:paraId="74FF8902" w14:textId="1A8BB1F3" w:rsidR="00A469FA" w:rsidRPr="00C6201D" w:rsidRDefault="009D4E3E" w:rsidP="00626EBB">
            <w:pPr>
              <w:rPr>
                <w:noProof/>
              </w:rPr>
            </w:pPr>
            <w:r>
              <w:rPr>
                <w:noProof/>
              </w:rPr>
              <w:drawing>
                <wp:inline distT="0" distB="0" distL="0" distR="0" wp14:anchorId="7C368054" wp14:editId="51E61A8A">
                  <wp:extent cx="558165" cy="558165"/>
                  <wp:effectExtent l="0" t="0" r="0" b="0"/>
                  <wp:docPr id="58" name="Picture 57"/>
                  <wp:cNvGraphicFramePr/>
                  <a:graphic xmlns:a="http://schemas.openxmlformats.org/drawingml/2006/main">
                    <a:graphicData uri="http://schemas.openxmlformats.org/drawingml/2006/picture">
                      <pic:pic xmlns:pic="http://schemas.openxmlformats.org/drawingml/2006/picture">
                        <pic:nvPicPr>
                          <pic:cNvPr id="58" name="Picture 57"/>
                          <pic:cNvPicPr/>
                        </pic:nvPicPr>
                        <pic:blipFill>
                          <a:blip r:embed="rId15">
                            <a:extLst>
                              <a:ext uri="{28A0092B-C50C-407E-A947-70E740481C1C}">
                                <a14:useLocalDpi xmlns:a14="http://schemas.microsoft.com/office/drawing/2010/main" val="0"/>
                              </a:ext>
                            </a:extLst>
                          </a:blip>
                          <a:stretch>
                            <a:fillRect/>
                          </a:stretch>
                        </pic:blipFill>
                        <pic:spPr>
                          <a:xfrm>
                            <a:off x="0" y="0"/>
                            <a:ext cx="558165" cy="558165"/>
                          </a:xfrm>
                          <a:prstGeom prst="rect">
                            <a:avLst/>
                          </a:prstGeom>
                        </pic:spPr>
                      </pic:pic>
                    </a:graphicData>
                  </a:graphic>
                </wp:inline>
              </w:drawing>
            </w:r>
          </w:p>
        </w:tc>
        <w:tc>
          <w:tcPr>
            <w:tcW w:w="2234" w:type="dxa"/>
            <w:tcBorders>
              <w:top w:val="single" w:sz="4" w:space="0" w:color="A6A6A6" w:themeColor="background1" w:themeShade="A6"/>
              <w:left w:val="single" w:sz="4" w:space="0" w:color="A6A6A6" w:themeColor="background1" w:themeShade="A6"/>
              <w:bottom w:val="single" w:sz="4" w:space="0" w:color="A6A6A6" w:themeColor="background1" w:themeShade="A6"/>
            </w:tcBorders>
          </w:tcPr>
          <w:p w14:paraId="0A381AED" w14:textId="77777777" w:rsidR="00A469FA" w:rsidRPr="00C6201D" w:rsidRDefault="00A469FA" w:rsidP="00626EBB">
            <w:pPr>
              <w:rPr>
                <w:noProof/>
              </w:rPr>
            </w:pPr>
            <w:r w:rsidRPr="00C6201D">
              <w:t>Enhancements/Wins</w:t>
            </w:r>
          </w:p>
        </w:tc>
        <w:tc>
          <w:tcPr>
            <w:tcW w:w="1096" w:type="dxa"/>
            <w:tcBorders>
              <w:top w:val="single" w:sz="4" w:space="0" w:color="A6A6A6" w:themeColor="background1" w:themeShade="A6"/>
              <w:bottom w:val="single" w:sz="4" w:space="0" w:color="A6A6A6" w:themeColor="background1" w:themeShade="A6"/>
            </w:tcBorders>
          </w:tcPr>
          <w:p w14:paraId="256D99B1" w14:textId="1D590236" w:rsidR="00A469FA" w:rsidRPr="00C6201D" w:rsidRDefault="009D4E3E" w:rsidP="00626EBB">
            <w:pPr>
              <w:rPr>
                <w:noProof/>
              </w:rPr>
            </w:pPr>
            <w:r>
              <w:rPr>
                <w:noProof/>
              </w:rPr>
              <w:drawing>
                <wp:inline distT="0" distB="0" distL="0" distR="0" wp14:anchorId="7AB68FA8" wp14:editId="48B20928">
                  <wp:extent cx="558165" cy="558165"/>
                  <wp:effectExtent l="0" t="0" r="0" b="0"/>
                  <wp:docPr id="88" name="Picture 87"/>
                  <wp:cNvGraphicFramePr/>
                  <a:graphic xmlns:a="http://schemas.openxmlformats.org/drawingml/2006/main">
                    <a:graphicData uri="http://schemas.openxmlformats.org/drawingml/2006/picture">
                      <pic:pic xmlns:pic="http://schemas.openxmlformats.org/drawingml/2006/picture">
                        <pic:nvPicPr>
                          <pic:cNvPr id="88" name="Picture 87"/>
                          <pic:cNvPicPr/>
                        </pic:nvPicPr>
                        <pic:blipFill>
                          <a:blip r:embed="rId16">
                            <a:extLst>
                              <a:ext uri="{28A0092B-C50C-407E-A947-70E740481C1C}">
                                <a14:useLocalDpi xmlns:a14="http://schemas.microsoft.com/office/drawing/2010/main" val="0"/>
                              </a:ext>
                            </a:extLst>
                          </a:blip>
                          <a:stretch>
                            <a:fillRect/>
                          </a:stretch>
                        </pic:blipFill>
                        <pic:spPr>
                          <a:xfrm>
                            <a:off x="0" y="0"/>
                            <a:ext cx="558165" cy="558165"/>
                          </a:xfrm>
                          <a:prstGeom prst="rect">
                            <a:avLst/>
                          </a:prstGeom>
                        </pic:spPr>
                      </pic:pic>
                    </a:graphicData>
                  </a:graphic>
                </wp:inline>
              </w:drawing>
            </w:r>
          </w:p>
        </w:tc>
      </w:tr>
    </w:tbl>
    <w:p w14:paraId="407D8779" w14:textId="77777777" w:rsidR="00A469FA" w:rsidRDefault="00A469FA" w:rsidP="00A469FA"/>
    <w:p w14:paraId="07BFA7DE" w14:textId="77777777" w:rsidR="00814312" w:rsidRDefault="00814312" w:rsidP="00814312">
      <w:r>
        <w:t xml:space="preserve">Be aware the enhancements may not be in your test environment at the time this document is published. Your facility/IT Division support team will notify you when the updates will be available in your software. </w:t>
      </w:r>
    </w:p>
    <w:p w14:paraId="5E97A36C" w14:textId="77777777" w:rsidR="00814312" w:rsidRPr="0061395E" w:rsidRDefault="00814312" w:rsidP="00814312">
      <w:r>
        <w:t>Please read the MEDITECH selected prompts and follow the yellow information boxes onscreen as you become aware of changes in the documentation.</w:t>
      </w:r>
    </w:p>
    <w:p w14:paraId="69625DCB" w14:textId="1AD4A347" w:rsidR="00787B06" w:rsidRPr="00E107F0" w:rsidRDefault="00FF319B" w:rsidP="00E107F0">
      <w:pPr>
        <w:ind w:left="360" w:hanging="360"/>
        <w:rPr>
          <w:i/>
        </w:rPr>
      </w:pPr>
      <w:r>
        <w:rPr>
          <w:i/>
        </w:rPr>
        <w:br w:type="page"/>
      </w:r>
    </w:p>
    <w:p w14:paraId="2BD26EEF" w14:textId="2C8390A5" w:rsidR="005B5520" w:rsidRDefault="006508D7" w:rsidP="006508D7">
      <w:pPr>
        <w:pStyle w:val="Heading1"/>
        <w:rPr>
          <w:rStyle w:val="Strong"/>
          <w:rFonts w:cstheme="minorHAnsi"/>
          <w:b/>
          <w:bCs/>
          <w:color w:val="000000"/>
          <w:sz w:val="24"/>
        </w:rPr>
      </w:pPr>
      <w:bookmarkStart w:id="5" w:name="_Health_History_Assessment"/>
      <w:bookmarkStart w:id="6" w:name="_Toc16508358"/>
      <w:bookmarkEnd w:id="5"/>
      <w:r>
        <w:lastRenderedPageBreak/>
        <w:t>Behavioral Health</w:t>
      </w:r>
      <w:r w:rsidR="006470B5">
        <w:t xml:space="preserve"> Routine</w:t>
      </w:r>
      <w:bookmarkEnd w:id="6"/>
    </w:p>
    <w:p w14:paraId="7D6310EA" w14:textId="20E9E1ED" w:rsidR="00D36387" w:rsidRDefault="00620AB9" w:rsidP="006406B0">
      <w:pPr>
        <w:pStyle w:val="Heading2"/>
      </w:pPr>
      <w:bookmarkStart w:id="7" w:name="_Toc16508359"/>
      <w:bookmarkStart w:id="8" w:name="_Toc453245781"/>
      <w:r>
        <w:rPr>
          <w:noProof/>
        </w:rPr>
        <w:drawing>
          <wp:anchor distT="0" distB="0" distL="114300" distR="114300" simplePos="0" relativeHeight="251662848" behindDoc="1" locked="0" layoutInCell="1" allowOverlap="1" wp14:anchorId="19B9933C" wp14:editId="6A2DE26B">
            <wp:simplePos x="0" y="0"/>
            <wp:positionH relativeFrom="column">
              <wp:posOffset>5581650</wp:posOffset>
            </wp:positionH>
            <wp:positionV relativeFrom="paragraph">
              <wp:posOffset>554355</wp:posOffset>
            </wp:positionV>
            <wp:extent cx="645160" cy="637540"/>
            <wp:effectExtent l="0" t="0" r="0" b="0"/>
            <wp:wrapTight wrapText="bothSides">
              <wp:wrapPolygon edited="0">
                <wp:start x="5740" y="0"/>
                <wp:lineTo x="1913" y="5809"/>
                <wp:lineTo x="1276" y="7100"/>
                <wp:lineTo x="3827" y="10972"/>
                <wp:lineTo x="2551" y="16135"/>
                <wp:lineTo x="3189" y="18717"/>
                <wp:lineTo x="5740" y="20008"/>
                <wp:lineTo x="13394" y="20008"/>
                <wp:lineTo x="16583" y="18717"/>
                <wp:lineTo x="17858" y="8390"/>
                <wp:lineTo x="16583" y="4518"/>
                <wp:lineTo x="13394" y="0"/>
                <wp:lineTo x="5740" y="0"/>
              </wp:wrapPolygon>
            </wp:wrapTight>
            <wp:docPr id="26" name="Picture 87"/>
            <wp:cNvGraphicFramePr/>
            <a:graphic xmlns:a="http://schemas.openxmlformats.org/drawingml/2006/main">
              <a:graphicData uri="http://schemas.openxmlformats.org/drawingml/2006/picture">
                <pic:pic xmlns:pic="http://schemas.openxmlformats.org/drawingml/2006/picture">
                  <pic:nvPicPr>
                    <pic:cNvPr id="88" name="Picture 87"/>
                    <pic:cNvPicPr/>
                  </pic:nvPicPr>
                  <pic:blipFill rotWithShape="1">
                    <a:blip r:embed="rId16">
                      <a:extLst>
                        <a:ext uri="{28A0092B-C50C-407E-A947-70E740481C1C}">
                          <a14:useLocalDpi xmlns:a14="http://schemas.microsoft.com/office/drawing/2010/main" val="0"/>
                        </a:ext>
                      </a:extLst>
                    </a:blip>
                    <a:srcRect l="16926" t="11937" r="11303" b="9423"/>
                    <a:stretch/>
                  </pic:blipFill>
                  <pic:spPr bwMode="auto">
                    <a:xfrm>
                      <a:off x="0" y="0"/>
                      <a:ext cx="645160" cy="637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6387">
        <w:t>BH Recovery Plan/Restraints</w:t>
      </w:r>
      <w:bookmarkEnd w:id="7"/>
      <w:r w:rsidR="00D36387">
        <w:t xml:space="preserve"> </w:t>
      </w:r>
    </w:p>
    <w:p w14:paraId="4A473F24" w14:textId="77777777" w:rsidR="008E1F1F" w:rsidRDefault="00D36387" w:rsidP="00D36387">
      <w:r>
        <w:rPr>
          <w:noProof/>
        </w:rPr>
        <w:t xml:space="preserve">The </w:t>
      </w:r>
      <w:r>
        <w:rPr>
          <w:i/>
          <w:noProof/>
        </w:rPr>
        <w:t xml:space="preserve">Behavioral Health Recovery Plan </w:t>
      </w:r>
      <w:r>
        <w:rPr>
          <w:noProof/>
        </w:rPr>
        <w:t xml:space="preserve">has been updated to </w:t>
      </w:r>
      <w:r w:rsidR="008E1F1F">
        <w:rPr>
          <w:noProof/>
        </w:rPr>
        <w:t>include</w:t>
      </w:r>
      <w:r>
        <w:rPr>
          <w:noProof/>
        </w:rPr>
        <w:t xml:space="preserve"> two new problems for </w:t>
      </w:r>
      <w:r w:rsidRPr="00960D56">
        <w:rPr>
          <w:b/>
          <w:noProof/>
        </w:rPr>
        <w:t>Restraint safety precautions</w:t>
      </w:r>
      <w:r>
        <w:rPr>
          <w:noProof/>
        </w:rPr>
        <w:t xml:space="preserve"> and </w:t>
      </w:r>
      <w:r w:rsidRPr="00960D56">
        <w:rPr>
          <w:b/>
          <w:noProof/>
        </w:rPr>
        <w:t>Violence risk</w:t>
      </w:r>
      <w:r>
        <w:rPr>
          <w:noProof/>
        </w:rPr>
        <w:t xml:space="preserve"> instead of the old </w:t>
      </w:r>
      <w:r w:rsidRPr="00960D56">
        <w:rPr>
          <w:b/>
          <w:noProof/>
        </w:rPr>
        <w:t>Violence/restraints risk</w:t>
      </w:r>
      <w:r>
        <w:rPr>
          <w:noProof/>
        </w:rPr>
        <w:t xml:space="preserve"> under Health behavior problem/risk.</w:t>
      </w:r>
      <w:r>
        <w:t xml:space="preserve">The Behavioral Health Recovery Plan has alerts to guide the nurse through the transition.  </w:t>
      </w:r>
    </w:p>
    <w:p w14:paraId="0AA4ADF2" w14:textId="6211A208" w:rsidR="00D36387" w:rsidRDefault="00D36387" w:rsidP="00D36387">
      <w:r w:rsidRPr="008E1F1F">
        <w:rPr>
          <w:b/>
        </w:rPr>
        <w:t>Please note</w:t>
      </w:r>
      <w:r w:rsidR="008E1F1F">
        <w:t>: D</w:t>
      </w:r>
      <w:r>
        <w:t xml:space="preserve">ue to the 6 problem limit the </w:t>
      </w:r>
      <w:r w:rsidR="008E1F1F">
        <w:t>patient</w:t>
      </w:r>
      <w:r>
        <w:t xml:space="preserve"> will only be able to have </w:t>
      </w:r>
      <w:r w:rsidR="008E1F1F">
        <w:t>a total of 6 problems on their Recovery Plan</w:t>
      </w:r>
      <w:r>
        <w:t>.</w:t>
      </w:r>
    </w:p>
    <w:p w14:paraId="2406AB38" w14:textId="77777777" w:rsidR="008E1F1F" w:rsidRDefault="008E1F1F" w:rsidP="00D36387">
      <w:pPr>
        <w:rPr>
          <w:noProof/>
        </w:rPr>
      </w:pPr>
    </w:p>
    <w:p w14:paraId="6AB1C200" w14:textId="77777777" w:rsidR="00D36387" w:rsidRDefault="00D36387" w:rsidP="00807A3C">
      <w:pPr>
        <w:jc w:val="center"/>
      </w:pPr>
      <w:r>
        <w:rPr>
          <w:noProof/>
        </w:rPr>
        <w:drawing>
          <wp:inline distT="0" distB="0" distL="0" distR="0" wp14:anchorId="1DDDF7C6" wp14:editId="24CA0EE4">
            <wp:extent cx="2933700" cy="2871414"/>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952058" cy="2889383"/>
                    </a:xfrm>
                    <a:prstGeom prst="rect">
                      <a:avLst/>
                    </a:prstGeom>
                  </pic:spPr>
                </pic:pic>
              </a:graphicData>
            </a:graphic>
          </wp:inline>
        </w:drawing>
      </w:r>
    </w:p>
    <w:p w14:paraId="406C76D5" w14:textId="77777777" w:rsidR="00D36387" w:rsidRDefault="00D36387" w:rsidP="00807A3C">
      <w:pPr>
        <w:jc w:val="center"/>
      </w:pPr>
      <w:r>
        <w:rPr>
          <w:noProof/>
        </w:rPr>
        <w:drawing>
          <wp:inline distT="0" distB="0" distL="0" distR="0" wp14:anchorId="6025AEFA" wp14:editId="616D9B4B">
            <wp:extent cx="2971800" cy="13231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03697" cy="1337337"/>
                    </a:xfrm>
                    <a:prstGeom prst="rect">
                      <a:avLst/>
                    </a:prstGeom>
                  </pic:spPr>
                </pic:pic>
              </a:graphicData>
            </a:graphic>
          </wp:inline>
        </w:drawing>
      </w:r>
    </w:p>
    <w:p w14:paraId="4FA4469F" w14:textId="1E4F2A22" w:rsidR="00D36387" w:rsidRDefault="00D36387" w:rsidP="00807A3C">
      <w:pPr>
        <w:jc w:val="center"/>
      </w:pPr>
    </w:p>
    <w:p w14:paraId="7449238B" w14:textId="2920F620" w:rsidR="00D36387" w:rsidRDefault="00D36387" w:rsidP="00807A3C">
      <w:pPr>
        <w:jc w:val="center"/>
      </w:pPr>
    </w:p>
    <w:p w14:paraId="355A8DC9" w14:textId="2339365C" w:rsidR="00D36387" w:rsidRDefault="00D36387" w:rsidP="00807A3C">
      <w:pPr>
        <w:jc w:val="center"/>
      </w:pPr>
    </w:p>
    <w:p w14:paraId="6DFE2485" w14:textId="77777777" w:rsidR="00D36387" w:rsidRDefault="00D36387" w:rsidP="00D36387"/>
    <w:p w14:paraId="4A46EC24" w14:textId="19BC3E48" w:rsidR="00D36387" w:rsidRDefault="00D36387" w:rsidP="00EE3CE6">
      <w:pPr>
        <w:ind w:left="-270" w:right="-457"/>
      </w:pPr>
    </w:p>
    <w:p w14:paraId="267F8049" w14:textId="6AA7D6AE" w:rsidR="00D2060B" w:rsidRDefault="00D2060B" w:rsidP="00D2060B">
      <w:pPr>
        <w:pStyle w:val="Heading2"/>
      </w:pPr>
      <w:bookmarkStart w:id="9" w:name="_Toc16508360"/>
      <w:r>
        <w:lastRenderedPageBreak/>
        <w:t>Restraints</w:t>
      </w:r>
      <w:bookmarkEnd w:id="9"/>
    </w:p>
    <w:p w14:paraId="4D985061" w14:textId="77777777" w:rsidR="0059611B" w:rsidRDefault="0059611B" w:rsidP="0059611B">
      <w:pPr>
        <w:spacing w:before="240"/>
        <w:rPr>
          <w:noProof/>
        </w:rPr>
      </w:pPr>
      <w:r>
        <w:rPr>
          <w:noProof/>
        </w:rPr>
        <w:t xml:space="preserve">The </w:t>
      </w:r>
      <w:r w:rsidRPr="009365E4">
        <w:rPr>
          <w:b/>
          <w:noProof/>
        </w:rPr>
        <w:t>Safety, Risk, Regulatory</w:t>
      </w:r>
      <w:r>
        <w:rPr>
          <w:noProof/>
        </w:rPr>
        <w:t xml:space="preserve"> assessment</w:t>
      </w:r>
      <w:r w:rsidRPr="009365E4">
        <w:rPr>
          <w:noProof/>
        </w:rPr>
        <w:t xml:space="preserve"> </w:t>
      </w:r>
      <w:r>
        <w:rPr>
          <w:noProof/>
        </w:rPr>
        <w:t>no longer includes t</w:t>
      </w:r>
      <w:r w:rsidRPr="009365E4">
        <w:rPr>
          <w:noProof/>
        </w:rPr>
        <w:t>he</w:t>
      </w:r>
      <w:r>
        <w:rPr>
          <w:i/>
          <w:noProof/>
        </w:rPr>
        <w:t xml:space="preserve"> </w:t>
      </w:r>
      <w:r w:rsidRPr="009365E4">
        <w:rPr>
          <w:i/>
          <w:noProof/>
        </w:rPr>
        <w:t>Assess Restraints</w:t>
      </w:r>
      <w:r>
        <w:rPr>
          <w:noProof/>
        </w:rPr>
        <w:t xml:space="preserve"> option. U</w:t>
      </w:r>
      <w:r w:rsidRPr="00A40C63">
        <w:rPr>
          <w:noProof/>
        </w:rPr>
        <w:t xml:space="preserve">se </w:t>
      </w:r>
      <w:r>
        <w:rPr>
          <w:noProof/>
        </w:rPr>
        <w:t xml:space="preserve">the </w:t>
      </w:r>
      <w:r w:rsidRPr="00A40C63">
        <w:rPr>
          <w:noProof/>
        </w:rPr>
        <w:t xml:space="preserve">standalone </w:t>
      </w:r>
      <w:r w:rsidRPr="009365E4">
        <w:rPr>
          <w:b/>
          <w:noProof/>
        </w:rPr>
        <w:t xml:space="preserve">Restraint Documentation </w:t>
      </w:r>
      <w:r>
        <w:rPr>
          <w:b/>
          <w:noProof/>
        </w:rPr>
        <w:t>+</w:t>
      </w:r>
      <w:r w:rsidRPr="00A40C63">
        <w:rPr>
          <w:noProof/>
        </w:rPr>
        <w:t xml:space="preserve"> intervention to document Restraints</w:t>
      </w:r>
      <w:r>
        <w:rPr>
          <w:noProof/>
        </w:rPr>
        <w:t>.</w:t>
      </w:r>
    </w:p>
    <w:p w14:paraId="67508608" w14:textId="77777777" w:rsidR="0059611B" w:rsidRDefault="0059611B" w:rsidP="0059611B">
      <w:pPr>
        <w:spacing w:before="240"/>
        <w:rPr>
          <w:noProof/>
        </w:rPr>
      </w:pPr>
      <w:r w:rsidRPr="00C4222D">
        <w:rPr>
          <w:noProof/>
        </w:rPr>
        <w:t xml:space="preserve">Skip-logic programming guides the user through the proper documentation pathway for violent and non-violent type episodes.  </w:t>
      </w:r>
    </w:p>
    <w:p w14:paraId="33E8AEF0" w14:textId="230401FA" w:rsidR="00D2060B" w:rsidRPr="00337C1E" w:rsidRDefault="00D2060B" w:rsidP="00D2060B">
      <w:pPr>
        <w:pStyle w:val="Heading3"/>
        <w:rPr>
          <w:rStyle w:val="Heading4Char"/>
          <w:i w:val="0"/>
          <w:color w:val="E05929"/>
          <w:sz w:val="32"/>
        </w:rPr>
      </w:pPr>
      <w:r w:rsidRPr="00337C1E">
        <w:rPr>
          <w:rStyle w:val="Heading4Char"/>
          <w:i w:val="0"/>
          <w:color w:val="E05929"/>
          <w:sz w:val="32"/>
        </w:rPr>
        <w:t>Start Phase:</w:t>
      </w:r>
    </w:p>
    <w:p w14:paraId="008BF69F" w14:textId="77777777" w:rsidR="00D2060B" w:rsidRPr="009166FE" w:rsidRDefault="00D2060B" w:rsidP="00D2060B">
      <w:pPr>
        <w:keepNext/>
        <w:shd w:val="clear" w:color="auto" w:fill="FFFFFF"/>
        <w:spacing w:after="0"/>
        <w:ind w:left="360"/>
        <w:rPr>
          <w:rFonts w:ascii="Calibri" w:eastAsia="Times New Roman" w:hAnsi="Calibri" w:cs="Calibri"/>
          <w:color w:val="000000"/>
        </w:rPr>
      </w:pPr>
      <w:r>
        <w:rPr>
          <w:rFonts w:ascii="Calibri" w:eastAsia="Times New Roman" w:hAnsi="Calibri" w:cs="Calibri"/>
          <w:color w:val="000000"/>
        </w:rPr>
        <w:t xml:space="preserve">The yellow information box displays the </w:t>
      </w:r>
      <w:r w:rsidRPr="00330727">
        <w:rPr>
          <w:rFonts w:ascii="Calibri" w:eastAsia="Times New Roman" w:hAnsi="Calibri" w:cs="Calibri"/>
          <w:color w:val="000000"/>
        </w:rPr>
        <w:t>clinical justification from</w:t>
      </w:r>
      <w:r>
        <w:rPr>
          <w:rFonts w:ascii="Calibri" w:eastAsia="Times New Roman" w:hAnsi="Calibri" w:cs="Calibri"/>
          <w:color w:val="000000"/>
        </w:rPr>
        <w:t xml:space="preserve"> the most recent </w:t>
      </w:r>
      <w:r w:rsidRPr="00DF35D6">
        <w:rPr>
          <w:rFonts w:ascii="Calibri" w:eastAsia="Times New Roman" w:hAnsi="Calibri" w:cs="Calibri"/>
          <w:i/>
          <w:color w:val="000000"/>
        </w:rPr>
        <w:t>active</w:t>
      </w:r>
      <w:r w:rsidRPr="00330727">
        <w:rPr>
          <w:rFonts w:ascii="Calibri" w:eastAsia="Times New Roman" w:hAnsi="Calibri" w:cs="Calibri"/>
          <w:color w:val="000000"/>
        </w:rPr>
        <w:t xml:space="preserve"> </w:t>
      </w:r>
      <w:r>
        <w:rPr>
          <w:rFonts w:ascii="Calibri" w:eastAsia="Times New Roman" w:hAnsi="Calibri" w:cs="Calibri"/>
          <w:color w:val="000000"/>
        </w:rPr>
        <w:t>provider</w:t>
      </w:r>
      <w:r w:rsidRPr="00330727">
        <w:rPr>
          <w:rFonts w:ascii="Calibri" w:eastAsia="Times New Roman" w:hAnsi="Calibri" w:cs="Calibri"/>
          <w:color w:val="000000"/>
        </w:rPr>
        <w:t xml:space="preserve"> order</w:t>
      </w:r>
      <w:r>
        <w:rPr>
          <w:rFonts w:ascii="Calibri" w:eastAsia="Times New Roman" w:hAnsi="Calibri" w:cs="Calibri"/>
          <w:color w:val="000000"/>
        </w:rPr>
        <w:t>.</w:t>
      </w:r>
    </w:p>
    <w:p w14:paraId="1480E58A" w14:textId="18D4C7F3" w:rsidR="00D2060B" w:rsidRPr="00330727" w:rsidRDefault="00D2060B" w:rsidP="00D2060B">
      <w:pPr>
        <w:pStyle w:val="ListParagraph"/>
        <w:keepNext/>
        <w:shd w:val="clear" w:color="auto" w:fill="FFFFFF"/>
        <w:spacing w:after="0"/>
        <w:jc w:val="center"/>
        <w:rPr>
          <w:rFonts w:eastAsia="Times New Roman" w:cs="Arial"/>
          <w:color w:val="000000"/>
          <w:sz w:val="20"/>
          <w:szCs w:val="20"/>
        </w:rPr>
      </w:pPr>
      <w:r>
        <w:rPr>
          <w:noProof/>
        </w:rPr>
        <w:drawing>
          <wp:inline distT="0" distB="0" distL="0" distR="0" wp14:anchorId="45E317EC" wp14:editId="43F6C34A">
            <wp:extent cx="3560885" cy="2177962"/>
            <wp:effectExtent l="0" t="0" r="190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578150" cy="2188522"/>
                    </a:xfrm>
                    <a:prstGeom prst="rect">
                      <a:avLst/>
                    </a:prstGeom>
                  </pic:spPr>
                </pic:pic>
              </a:graphicData>
            </a:graphic>
          </wp:inline>
        </w:drawing>
      </w:r>
    </w:p>
    <w:p w14:paraId="2FF2A651" w14:textId="77777777" w:rsidR="00D2060B" w:rsidRDefault="00D2060B" w:rsidP="00D2060B">
      <w:pPr>
        <w:shd w:val="clear" w:color="auto" w:fill="FFFFFF"/>
        <w:spacing w:after="0"/>
        <w:rPr>
          <w:rFonts w:eastAsia="Times New Roman" w:cs="Arial"/>
          <w:color w:val="000000"/>
          <w:sz w:val="20"/>
          <w:szCs w:val="20"/>
        </w:rPr>
      </w:pPr>
    </w:p>
    <w:p w14:paraId="0AE345D6" w14:textId="77777777" w:rsidR="00D2060B" w:rsidRDefault="00D2060B" w:rsidP="00D2060B">
      <w:pPr>
        <w:shd w:val="clear" w:color="auto" w:fill="FFFFFF"/>
        <w:spacing w:after="0"/>
        <w:rPr>
          <w:rFonts w:eastAsia="Times New Roman" w:cs="Arial"/>
          <w:color w:val="000000"/>
          <w:sz w:val="20"/>
          <w:szCs w:val="20"/>
        </w:rPr>
      </w:pPr>
    </w:p>
    <w:p w14:paraId="4BFADAC0" w14:textId="77777777" w:rsidR="00D2060B" w:rsidRDefault="00D2060B" w:rsidP="00D2060B">
      <w:pPr>
        <w:keepNext/>
        <w:shd w:val="clear" w:color="auto" w:fill="FFFFFF"/>
        <w:rPr>
          <w:rFonts w:eastAsia="Times New Roman" w:cs="Arial"/>
          <w:color w:val="000000"/>
          <w:sz w:val="20"/>
          <w:szCs w:val="20"/>
        </w:rPr>
      </w:pPr>
      <w:r w:rsidRPr="001607B2">
        <w:rPr>
          <w:rFonts w:eastAsia="Times New Roman" w:cs="Arial"/>
          <w:i/>
          <w:color w:val="000000"/>
          <w:sz w:val="20"/>
          <w:szCs w:val="20"/>
        </w:rPr>
        <w:t>Observed restraints appropriately intact</w:t>
      </w:r>
      <w:r>
        <w:rPr>
          <w:rFonts w:eastAsia="Times New Roman" w:cs="Arial"/>
          <w:color w:val="000000"/>
          <w:sz w:val="20"/>
          <w:szCs w:val="20"/>
        </w:rPr>
        <w:t xml:space="preserve"> has an option of </w:t>
      </w:r>
      <w:r w:rsidRPr="001607B2">
        <w:rPr>
          <w:rFonts w:eastAsia="Times New Roman" w:cs="Arial"/>
          <w:b/>
          <w:color w:val="000000"/>
          <w:sz w:val="20"/>
          <w:szCs w:val="20"/>
        </w:rPr>
        <w:t>Not applicable</w:t>
      </w:r>
      <w:r>
        <w:rPr>
          <w:rFonts w:eastAsia="Times New Roman" w:cs="Arial"/>
          <w:color w:val="000000"/>
          <w:sz w:val="20"/>
          <w:szCs w:val="20"/>
        </w:rPr>
        <w:t xml:space="preserve">. A pop message will display if not applicable is not an appropriate response for the documented restraint device. </w:t>
      </w:r>
    </w:p>
    <w:p w14:paraId="71A6DC30" w14:textId="16C601C0" w:rsidR="00D2060B" w:rsidRDefault="00D2060B" w:rsidP="00D2060B">
      <w:pPr>
        <w:keepNext/>
        <w:shd w:val="clear" w:color="auto" w:fill="FFFFFF"/>
        <w:spacing w:after="0"/>
        <w:jc w:val="center"/>
        <w:rPr>
          <w:rFonts w:eastAsia="Times New Roman" w:cs="Arial"/>
          <w:color w:val="000000"/>
          <w:sz w:val="20"/>
          <w:szCs w:val="20"/>
        </w:rPr>
      </w:pPr>
      <w:r>
        <w:rPr>
          <w:noProof/>
        </w:rPr>
        <w:drawing>
          <wp:inline distT="0" distB="0" distL="0" distR="0" wp14:anchorId="55CDCF6A" wp14:editId="158AFDBA">
            <wp:extent cx="3569677" cy="2189162"/>
            <wp:effectExtent l="0" t="0" r="0" b="190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t="17933"/>
                    <a:stretch/>
                  </pic:blipFill>
                  <pic:spPr bwMode="auto">
                    <a:xfrm>
                      <a:off x="0" y="0"/>
                      <a:ext cx="3584183" cy="2198058"/>
                    </a:xfrm>
                    <a:prstGeom prst="rect">
                      <a:avLst/>
                    </a:prstGeom>
                    <a:ln>
                      <a:noFill/>
                    </a:ln>
                    <a:extLst>
                      <a:ext uri="{53640926-AAD7-44D8-BBD7-CCE9431645EC}">
                        <a14:shadowObscured xmlns:a14="http://schemas.microsoft.com/office/drawing/2010/main"/>
                      </a:ext>
                    </a:extLst>
                  </pic:spPr>
                </pic:pic>
              </a:graphicData>
            </a:graphic>
          </wp:inline>
        </w:drawing>
      </w:r>
    </w:p>
    <w:p w14:paraId="295A1D44" w14:textId="77777777" w:rsidR="00D2060B" w:rsidRDefault="00D2060B" w:rsidP="00D2060B">
      <w:pPr>
        <w:shd w:val="clear" w:color="auto" w:fill="FFFFFF"/>
        <w:spacing w:after="0"/>
        <w:rPr>
          <w:rFonts w:eastAsia="Times New Roman" w:cs="Arial"/>
          <w:color w:val="000000"/>
          <w:sz w:val="20"/>
          <w:szCs w:val="20"/>
        </w:rPr>
      </w:pPr>
    </w:p>
    <w:p w14:paraId="01218F0D" w14:textId="77777777" w:rsidR="00D2060B" w:rsidRDefault="00D2060B" w:rsidP="00D2060B">
      <w:r>
        <w:t xml:space="preserve">The suggested problem for </w:t>
      </w:r>
      <w:r w:rsidRPr="008E209D">
        <w:rPr>
          <w:i/>
        </w:rPr>
        <w:t>Restraint Safety Precautions</w:t>
      </w:r>
      <w:r>
        <w:t xml:space="preserve"> will display in the popup and should be added to the patient’s plan of care the first time you receive the popup message.  </w:t>
      </w:r>
      <w:r>
        <w:br/>
      </w:r>
      <w:r w:rsidRPr="007A64DA">
        <w:rPr>
          <w:shd w:val="clear" w:color="auto" w:fill="FFFFFF"/>
        </w:rPr>
        <w:t>For multiple re</w:t>
      </w:r>
      <w:r>
        <w:rPr>
          <w:shd w:val="clear" w:color="auto" w:fill="FFFFFF"/>
        </w:rPr>
        <w:t xml:space="preserve">straint </w:t>
      </w:r>
      <w:r w:rsidRPr="007A64DA">
        <w:rPr>
          <w:shd w:val="clear" w:color="auto" w:fill="FFFFFF"/>
        </w:rPr>
        <w:t xml:space="preserve">episodes, if the problem is closed out on the plan of care </w:t>
      </w:r>
      <w:r>
        <w:rPr>
          <w:shd w:val="clear" w:color="auto" w:fill="FFFFFF"/>
        </w:rPr>
        <w:t xml:space="preserve">and a second episode is started, </w:t>
      </w:r>
      <w:r w:rsidRPr="007A64DA">
        <w:rPr>
          <w:shd w:val="clear" w:color="auto" w:fill="FFFFFF"/>
        </w:rPr>
        <w:t xml:space="preserve">then </w:t>
      </w:r>
      <w:r>
        <w:rPr>
          <w:shd w:val="clear" w:color="auto" w:fill="FFFFFF"/>
        </w:rPr>
        <w:t>nurse</w:t>
      </w:r>
      <w:r w:rsidRPr="007A64DA">
        <w:rPr>
          <w:shd w:val="clear" w:color="auto" w:fill="FFFFFF"/>
        </w:rPr>
        <w:t xml:space="preserve"> will have to add </w:t>
      </w:r>
      <w:r>
        <w:rPr>
          <w:shd w:val="clear" w:color="auto" w:fill="FFFFFF"/>
        </w:rPr>
        <w:t xml:space="preserve">the </w:t>
      </w:r>
      <w:r w:rsidRPr="007A64DA">
        <w:rPr>
          <w:shd w:val="clear" w:color="auto" w:fill="FFFFFF"/>
        </w:rPr>
        <w:t xml:space="preserve">problem to </w:t>
      </w:r>
      <w:r>
        <w:rPr>
          <w:shd w:val="clear" w:color="auto" w:fill="FFFFFF"/>
        </w:rPr>
        <w:t xml:space="preserve">the </w:t>
      </w:r>
      <w:r w:rsidRPr="007A64DA">
        <w:rPr>
          <w:shd w:val="clear" w:color="auto" w:fill="FFFFFF"/>
        </w:rPr>
        <w:t>plan of care.</w:t>
      </w:r>
    </w:p>
    <w:p w14:paraId="7F7994ED" w14:textId="77777777" w:rsidR="00D2060B" w:rsidRPr="008E209D" w:rsidRDefault="00D2060B" w:rsidP="00D2060B">
      <w:pPr>
        <w:rPr>
          <w:b/>
        </w:rPr>
      </w:pPr>
    </w:p>
    <w:p w14:paraId="76533292" w14:textId="3433E35E" w:rsidR="00D2060B" w:rsidRDefault="00D2060B" w:rsidP="00D2060B">
      <w:pPr>
        <w:shd w:val="clear" w:color="auto" w:fill="FFFFFF"/>
        <w:spacing w:after="0"/>
        <w:jc w:val="center"/>
        <w:rPr>
          <w:rFonts w:eastAsia="Times New Roman" w:cs="Arial"/>
          <w:color w:val="000000"/>
          <w:sz w:val="20"/>
          <w:szCs w:val="20"/>
        </w:rPr>
      </w:pPr>
      <w:r>
        <w:rPr>
          <w:noProof/>
        </w:rPr>
        <w:drawing>
          <wp:inline distT="0" distB="0" distL="0" distR="0" wp14:anchorId="7DA88F4A" wp14:editId="773BCC7B">
            <wp:extent cx="3692770" cy="2696806"/>
            <wp:effectExtent l="0" t="0" r="3175" b="889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706650" cy="2706942"/>
                    </a:xfrm>
                    <a:prstGeom prst="rect">
                      <a:avLst/>
                    </a:prstGeom>
                  </pic:spPr>
                </pic:pic>
              </a:graphicData>
            </a:graphic>
          </wp:inline>
        </w:drawing>
      </w:r>
    </w:p>
    <w:p w14:paraId="70C7F4C3" w14:textId="77777777" w:rsidR="00D2060B" w:rsidRDefault="00D2060B" w:rsidP="00D2060B">
      <w:pPr>
        <w:rPr>
          <w:shd w:val="clear" w:color="auto" w:fill="FFFFFF"/>
        </w:rPr>
      </w:pPr>
    </w:p>
    <w:p w14:paraId="4205C211" w14:textId="77777777" w:rsidR="00D2060B" w:rsidRPr="00337C1E" w:rsidRDefault="00D2060B" w:rsidP="00D2060B">
      <w:pPr>
        <w:pStyle w:val="Heading3"/>
        <w:rPr>
          <w:rStyle w:val="Heading4Char"/>
          <w:i w:val="0"/>
          <w:color w:val="E05929"/>
          <w:sz w:val="32"/>
        </w:rPr>
      </w:pPr>
      <w:r w:rsidRPr="00337C1E">
        <w:rPr>
          <w:rStyle w:val="Heading4Char"/>
          <w:i w:val="0"/>
          <w:color w:val="E05929"/>
          <w:sz w:val="32"/>
        </w:rPr>
        <w:t>Monitor Phase:</w:t>
      </w:r>
    </w:p>
    <w:p w14:paraId="71F2EF4C" w14:textId="1565F2E4" w:rsidR="00D2060B" w:rsidRPr="0010594D" w:rsidRDefault="00D2060B" w:rsidP="001D120E">
      <w:pPr>
        <w:numPr>
          <w:ilvl w:val="0"/>
          <w:numId w:val="8"/>
        </w:numPr>
        <w:spacing w:before="120"/>
        <w:rPr>
          <w:rFonts w:asciiTheme="minorHAnsi" w:eastAsiaTheme="minorHAnsi" w:hAnsiTheme="minorHAnsi" w:cstheme="minorHAnsi"/>
          <w:sz w:val="20"/>
          <w:szCs w:val="20"/>
        </w:rPr>
      </w:pPr>
      <w:r w:rsidRPr="00F2211F">
        <w:rPr>
          <w:rFonts w:asciiTheme="minorHAnsi" w:eastAsiaTheme="minorHAnsi" w:hAnsiTheme="minorHAnsi" w:cstheme="minorHAnsi"/>
          <w:sz w:val="22"/>
          <w:szCs w:val="22"/>
        </w:rPr>
        <w:t>Added</w:t>
      </w:r>
      <w:r>
        <w:rPr>
          <w:rFonts w:asciiTheme="minorHAnsi" w:eastAsiaTheme="minorHAnsi" w:hAnsiTheme="minorHAnsi" w:cstheme="minorHAnsi"/>
          <w:sz w:val="22"/>
          <w:szCs w:val="22"/>
        </w:rPr>
        <w:t xml:space="preserve"> a </w:t>
      </w:r>
      <w:r w:rsidRPr="000A58CA">
        <w:rPr>
          <w:rFonts w:asciiTheme="minorHAnsi" w:eastAsiaTheme="minorHAnsi" w:hAnsiTheme="minorHAnsi" w:cstheme="minorHAnsi"/>
          <w:b/>
          <w:sz w:val="22"/>
          <w:szCs w:val="22"/>
        </w:rPr>
        <w:t>N</w:t>
      </w:r>
      <w:r w:rsidRPr="00F2211F">
        <w:rPr>
          <w:rFonts w:asciiTheme="minorHAnsi" w:eastAsiaTheme="minorHAnsi" w:hAnsiTheme="minorHAnsi" w:cstheme="minorHAnsi"/>
          <w:b/>
          <w:sz w:val="22"/>
          <w:szCs w:val="22"/>
        </w:rPr>
        <w:t>ot applicable</w:t>
      </w:r>
      <w:r>
        <w:rPr>
          <w:rFonts w:asciiTheme="minorHAnsi" w:eastAsiaTheme="minorHAnsi" w:hAnsiTheme="minorHAnsi" w:cstheme="minorHAnsi"/>
          <w:sz w:val="22"/>
          <w:szCs w:val="22"/>
        </w:rPr>
        <w:t xml:space="preserve"> </w:t>
      </w:r>
      <w:r w:rsidRPr="005536F3">
        <w:rPr>
          <w:rFonts w:asciiTheme="minorHAnsi" w:eastAsiaTheme="minorHAnsi" w:hAnsiTheme="minorHAnsi" w:cstheme="minorHAnsi"/>
          <w:sz w:val="22"/>
          <w:szCs w:val="22"/>
        </w:rPr>
        <w:t>(NA)</w:t>
      </w:r>
      <w:r w:rsidRPr="00F2211F">
        <w:rPr>
          <w:rFonts w:asciiTheme="minorHAnsi" w:eastAsiaTheme="minorHAnsi" w:hAnsiTheme="minorHAnsi" w:cstheme="minorHAnsi"/>
          <w:sz w:val="22"/>
          <w:szCs w:val="22"/>
        </w:rPr>
        <w:t xml:space="preserve"> option for patient</w:t>
      </w:r>
      <w:r>
        <w:rPr>
          <w:rFonts w:asciiTheme="minorHAnsi" w:eastAsiaTheme="minorHAnsi" w:hAnsiTheme="minorHAnsi" w:cstheme="minorHAnsi"/>
          <w:sz w:val="22"/>
          <w:szCs w:val="22"/>
        </w:rPr>
        <w:t>s</w:t>
      </w:r>
      <w:r w:rsidRPr="00F2211F">
        <w:rPr>
          <w:rFonts w:asciiTheme="minorHAnsi" w:eastAsiaTheme="minorHAnsi" w:hAnsiTheme="minorHAnsi" w:cstheme="minorHAnsi"/>
          <w:sz w:val="22"/>
          <w:szCs w:val="22"/>
        </w:rPr>
        <w:t xml:space="preserve"> in seclusion </w:t>
      </w:r>
      <w:r w:rsidR="0086083B">
        <w:rPr>
          <w:rFonts w:asciiTheme="minorHAnsi" w:eastAsiaTheme="minorHAnsi" w:hAnsiTheme="minorHAnsi" w:cstheme="minorHAnsi"/>
          <w:sz w:val="22"/>
          <w:szCs w:val="22"/>
        </w:rPr>
        <w:t xml:space="preserve">restraint </w:t>
      </w:r>
      <w:r w:rsidRPr="00F2211F">
        <w:rPr>
          <w:rFonts w:asciiTheme="minorHAnsi" w:eastAsiaTheme="minorHAnsi" w:hAnsiTheme="minorHAnsi" w:cstheme="minorHAnsi"/>
          <w:sz w:val="22"/>
          <w:szCs w:val="22"/>
        </w:rPr>
        <w:t xml:space="preserve">ONLY. </w:t>
      </w:r>
      <w:r>
        <w:rPr>
          <w:rFonts w:asciiTheme="minorHAnsi" w:eastAsiaTheme="minorHAnsi" w:hAnsiTheme="minorHAnsi" w:cstheme="minorHAnsi"/>
          <w:sz w:val="22"/>
          <w:szCs w:val="22"/>
        </w:rPr>
        <w:br/>
      </w:r>
      <w:r w:rsidRPr="00F2211F">
        <w:rPr>
          <w:rFonts w:asciiTheme="minorHAnsi" w:eastAsiaTheme="minorHAnsi" w:hAnsiTheme="minorHAnsi" w:cstheme="minorHAnsi"/>
          <w:sz w:val="22"/>
          <w:szCs w:val="22"/>
          <w:shd w:val="clear" w:color="auto" w:fill="FFFFFF"/>
        </w:rPr>
        <w:t>Sin</w:t>
      </w:r>
      <w:r w:rsidRPr="00B32156">
        <w:rPr>
          <w:rFonts w:asciiTheme="minorHAnsi" w:eastAsiaTheme="minorHAnsi" w:hAnsiTheme="minorHAnsi" w:cstheme="minorHAnsi"/>
          <w:sz w:val="22"/>
          <w:szCs w:val="22"/>
          <w:shd w:val="clear" w:color="auto" w:fill="FFFFFF"/>
        </w:rPr>
        <w:t xml:space="preserve">ce </w:t>
      </w:r>
      <w:r>
        <w:rPr>
          <w:rFonts w:asciiTheme="minorHAnsi" w:eastAsiaTheme="minorHAnsi" w:hAnsiTheme="minorHAnsi" w:cstheme="minorHAnsi"/>
          <w:sz w:val="22"/>
          <w:szCs w:val="22"/>
          <w:shd w:val="clear" w:color="auto" w:fill="FFFFFF"/>
        </w:rPr>
        <w:t xml:space="preserve">you can select multiple </w:t>
      </w:r>
      <w:r w:rsidRPr="00B32156">
        <w:rPr>
          <w:rFonts w:asciiTheme="minorHAnsi" w:eastAsiaTheme="minorHAnsi" w:hAnsiTheme="minorHAnsi" w:cstheme="minorHAnsi"/>
          <w:sz w:val="22"/>
          <w:szCs w:val="22"/>
          <w:shd w:val="clear" w:color="auto" w:fill="FFFFFF"/>
        </w:rPr>
        <w:t>restraint device</w:t>
      </w:r>
      <w:r>
        <w:rPr>
          <w:rFonts w:asciiTheme="minorHAnsi" w:eastAsiaTheme="minorHAnsi" w:hAnsiTheme="minorHAnsi" w:cstheme="minorHAnsi"/>
          <w:sz w:val="22"/>
          <w:szCs w:val="22"/>
          <w:shd w:val="clear" w:color="auto" w:fill="FFFFFF"/>
        </w:rPr>
        <w:t>s (on previous page)</w:t>
      </w:r>
      <w:r w:rsidRPr="00F2211F">
        <w:rPr>
          <w:rFonts w:asciiTheme="minorHAnsi" w:eastAsiaTheme="minorHAnsi" w:hAnsiTheme="minorHAnsi" w:cstheme="minorHAnsi"/>
          <w:sz w:val="22"/>
          <w:szCs w:val="22"/>
          <w:shd w:val="clear" w:color="auto" w:fill="FFFFFF"/>
        </w:rPr>
        <w:t xml:space="preserve">, </w:t>
      </w:r>
      <w:r w:rsidRPr="00F2211F">
        <w:rPr>
          <w:rFonts w:asciiTheme="minorHAnsi" w:eastAsiaTheme="minorHAnsi" w:hAnsiTheme="minorHAnsi" w:cstheme="minorHAnsi"/>
          <w:b/>
          <w:sz w:val="22"/>
          <w:szCs w:val="22"/>
          <w:shd w:val="clear" w:color="auto" w:fill="FFFFFF"/>
        </w:rPr>
        <w:t>NA</w:t>
      </w:r>
      <w:r w:rsidRPr="00F2211F">
        <w:rPr>
          <w:rFonts w:asciiTheme="minorHAnsi" w:eastAsiaTheme="minorHAnsi" w:hAnsiTheme="minorHAnsi" w:cstheme="minorHAnsi"/>
          <w:sz w:val="22"/>
          <w:szCs w:val="22"/>
          <w:shd w:val="clear" w:color="auto" w:fill="FFFFFF"/>
        </w:rPr>
        <w:t xml:space="preserve"> is not an option if either </w:t>
      </w:r>
      <w:r w:rsidRPr="00F2211F">
        <w:rPr>
          <w:rFonts w:asciiTheme="minorHAnsi" w:eastAsiaTheme="minorHAnsi" w:hAnsiTheme="minorHAnsi" w:cstheme="minorHAnsi"/>
          <w:b/>
          <w:sz w:val="22"/>
          <w:szCs w:val="22"/>
          <w:shd w:val="clear" w:color="auto" w:fill="FFFFFF"/>
        </w:rPr>
        <w:t>Seclusion</w:t>
      </w:r>
      <w:r w:rsidRPr="00F2211F">
        <w:rPr>
          <w:rFonts w:asciiTheme="minorHAnsi" w:eastAsiaTheme="minorHAnsi" w:hAnsiTheme="minorHAnsi" w:cstheme="minorHAnsi"/>
          <w:sz w:val="22"/>
          <w:szCs w:val="22"/>
          <w:shd w:val="clear" w:color="auto" w:fill="FFFFFF"/>
        </w:rPr>
        <w:t xml:space="preserve"> is selected in addition to the other restraint choices. For example, if </w:t>
      </w:r>
      <w:r w:rsidR="0086083B">
        <w:rPr>
          <w:rFonts w:asciiTheme="minorHAnsi" w:eastAsiaTheme="minorHAnsi" w:hAnsiTheme="minorHAnsi" w:cstheme="minorHAnsi"/>
          <w:b/>
          <w:sz w:val="22"/>
          <w:szCs w:val="22"/>
          <w:shd w:val="clear" w:color="auto" w:fill="FFFFFF"/>
        </w:rPr>
        <w:t xml:space="preserve">Seclusion </w:t>
      </w:r>
      <w:r w:rsidRPr="00F2211F">
        <w:rPr>
          <w:rFonts w:asciiTheme="minorHAnsi" w:eastAsiaTheme="minorHAnsi" w:hAnsiTheme="minorHAnsi" w:cstheme="minorHAnsi"/>
          <w:sz w:val="22"/>
          <w:szCs w:val="22"/>
          <w:shd w:val="clear" w:color="auto" w:fill="FFFFFF"/>
        </w:rPr>
        <w:t xml:space="preserve">and </w:t>
      </w:r>
      <w:r>
        <w:rPr>
          <w:rFonts w:asciiTheme="minorHAnsi" w:eastAsiaTheme="minorHAnsi" w:hAnsiTheme="minorHAnsi" w:cstheme="minorHAnsi"/>
          <w:b/>
          <w:sz w:val="22"/>
          <w:szCs w:val="22"/>
          <w:shd w:val="clear" w:color="auto" w:fill="FFFFFF"/>
        </w:rPr>
        <w:t>Bedrails</w:t>
      </w:r>
      <w:r w:rsidRPr="00F2211F">
        <w:rPr>
          <w:rFonts w:asciiTheme="minorHAnsi" w:eastAsiaTheme="minorHAnsi" w:hAnsiTheme="minorHAnsi" w:cstheme="minorHAnsi"/>
          <w:sz w:val="22"/>
          <w:szCs w:val="22"/>
          <w:shd w:val="clear" w:color="auto" w:fill="FFFFFF"/>
        </w:rPr>
        <w:t xml:space="preserve"> are both selected</w:t>
      </w:r>
      <w:r w:rsidRPr="00B32156">
        <w:rPr>
          <w:rFonts w:asciiTheme="minorHAnsi" w:eastAsiaTheme="minorHAnsi" w:hAnsiTheme="minorHAnsi" w:cstheme="minorHAnsi"/>
          <w:sz w:val="22"/>
          <w:szCs w:val="22"/>
          <w:shd w:val="clear" w:color="auto" w:fill="FFFFFF"/>
        </w:rPr>
        <w:t>,</w:t>
      </w:r>
      <w:r>
        <w:rPr>
          <w:rFonts w:asciiTheme="minorHAnsi" w:eastAsiaTheme="minorHAnsi" w:hAnsiTheme="minorHAnsi" w:cstheme="minorHAnsi"/>
          <w:sz w:val="22"/>
          <w:szCs w:val="22"/>
          <w:shd w:val="clear" w:color="auto" w:fill="FFFFFF"/>
        </w:rPr>
        <w:t xml:space="preserve"> </w:t>
      </w:r>
      <w:r w:rsidRPr="00F2211F">
        <w:rPr>
          <w:rFonts w:asciiTheme="minorHAnsi" w:eastAsiaTheme="minorHAnsi" w:hAnsiTheme="minorHAnsi" w:cstheme="minorHAnsi"/>
          <w:b/>
          <w:sz w:val="22"/>
          <w:szCs w:val="22"/>
          <w:shd w:val="clear" w:color="auto" w:fill="FFFFFF"/>
        </w:rPr>
        <w:t>NA</w:t>
      </w:r>
      <w:r w:rsidRPr="00F2211F">
        <w:rPr>
          <w:rFonts w:asciiTheme="minorHAnsi" w:eastAsiaTheme="minorHAnsi" w:hAnsiTheme="minorHAnsi" w:cstheme="minorHAnsi"/>
          <w:sz w:val="22"/>
          <w:szCs w:val="22"/>
          <w:shd w:val="clear" w:color="auto" w:fill="FFFFFF"/>
        </w:rPr>
        <w:t xml:space="preserve"> is not be allowed.</w:t>
      </w:r>
    </w:p>
    <w:p w14:paraId="0FD330BF" w14:textId="359801B3" w:rsidR="00D2060B" w:rsidRPr="0050567D" w:rsidRDefault="00D2060B" w:rsidP="00D2060B">
      <w:pPr>
        <w:jc w:val="center"/>
        <w:rPr>
          <w:rFonts w:asciiTheme="minorHAnsi" w:hAnsiTheme="minorHAnsi" w:cstheme="minorHAnsi"/>
          <w:shd w:val="clear" w:color="auto" w:fill="FFFFFF"/>
        </w:rPr>
      </w:pPr>
      <w:r>
        <w:rPr>
          <w:noProof/>
        </w:rPr>
        <w:drawing>
          <wp:inline distT="0" distB="0" distL="0" distR="0" wp14:anchorId="504E54F3" wp14:editId="4CCF41DF">
            <wp:extent cx="3543300" cy="2172986"/>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t="17933"/>
                    <a:stretch/>
                  </pic:blipFill>
                  <pic:spPr bwMode="auto">
                    <a:xfrm>
                      <a:off x="0" y="0"/>
                      <a:ext cx="3564389" cy="2185919"/>
                    </a:xfrm>
                    <a:prstGeom prst="rect">
                      <a:avLst/>
                    </a:prstGeom>
                    <a:ln>
                      <a:noFill/>
                    </a:ln>
                    <a:extLst>
                      <a:ext uri="{53640926-AAD7-44D8-BBD7-CCE9431645EC}">
                        <a14:shadowObscured xmlns:a14="http://schemas.microsoft.com/office/drawing/2010/main"/>
                      </a:ext>
                    </a:extLst>
                  </pic:spPr>
                </pic:pic>
              </a:graphicData>
            </a:graphic>
          </wp:inline>
        </w:drawing>
      </w:r>
    </w:p>
    <w:p w14:paraId="3401C5DC" w14:textId="77777777" w:rsidR="00D2060B" w:rsidRPr="0087169C" w:rsidRDefault="00D2060B" w:rsidP="001D120E">
      <w:pPr>
        <w:pStyle w:val="ListParagraph"/>
        <w:keepNext/>
        <w:numPr>
          <w:ilvl w:val="0"/>
          <w:numId w:val="8"/>
        </w:numPr>
        <w:rPr>
          <w:rFonts w:cs="Arial"/>
          <w:sz w:val="20"/>
          <w:szCs w:val="20"/>
        </w:rPr>
      </w:pPr>
      <w:r w:rsidRPr="0091441F">
        <w:rPr>
          <w:i/>
        </w:rPr>
        <w:lastRenderedPageBreak/>
        <w:t>Alternatives attempted</w:t>
      </w:r>
      <w:r>
        <w:t xml:space="preserve">, is now an option to capture as part of the assessment. It has the same </w:t>
      </w:r>
      <w:r w:rsidRPr="00330727">
        <w:t xml:space="preserve">group response </w:t>
      </w:r>
      <w:r>
        <w:t xml:space="preserve">options as </w:t>
      </w:r>
      <w:r w:rsidRPr="00B32156">
        <w:rPr>
          <w:i/>
        </w:rPr>
        <w:t>Alternative utilized</w:t>
      </w:r>
      <w:r>
        <w:t>.</w:t>
      </w:r>
    </w:p>
    <w:p w14:paraId="431064C9" w14:textId="77777777" w:rsidR="00D2060B" w:rsidRPr="0087169C" w:rsidRDefault="00D2060B" w:rsidP="00D2060B">
      <w:pPr>
        <w:keepNext/>
        <w:jc w:val="center"/>
        <w:rPr>
          <w:rFonts w:cs="Arial"/>
          <w:sz w:val="20"/>
          <w:szCs w:val="20"/>
        </w:rPr>
      </w:pPr>
      <w:r>
        <w:rPr>
          <w:noProof/>
        </w:rPr>
        <w:drawing>
          <wp:inline distT="0" distB="0" distL="0" distR="0" wp14:anchorId="5859A6AA" wp14:editId="025BBC5A">
            <wp:extent cx="3495675" cy="2138078"/>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503258" cy="2142716"/>
                    </a:xfrm>
                    <a:prstGeom prst="rect">
                      <a:avLst/>
                    </a:prstGeom>
                  </pic:spPr>
                </pic:pic>
              </a:graphicData>
            </a:graphic>
          </wp:inline>
        </w:drawing>
      </w:r>
    </w:p>
    <w:p w14:paraId="66F74105" w14:textId="758F681D" w:rsidR="00D2060B" w:rsidRDefault="00D2060B" w:rsidP="001D120E">
      <w:pPr>
        <w:pStyle w:val="ListParagraph"/>
        <w:keepNext/>
        <w:numPr>
          <w:ilvl w:val="0"/>
          <w:numId w:val="8"/>
        </w:numPr>
        <w:rPr>
          <w:shd w:val="clear" w:color="auto" w:fill="FFFFFF"/>
        </w:rPr>
      </w:pPr>
      <w:r w:rsidRPr="001A6E2B">
        <w:rPr>
          <w:i/>
          <w:shd w:val="clear" w:color="auto" w:fill="FFFFFF"/>
        </w:rPr>
        <w:t>Skin under/around restraint verified</w:t>
      </w:r>
      <w:r w:rsidRPr="00D1544A">
        <w:rPr>
          <w:shd w:val="clear" w:color="auto" w:fill="FFFFFF"/>
        </w:rPr>
        <w:t xml:space="preserve"> and </w:t>
      </w:r>
      <w:r w:rsidRPr="001A6E2B">
        <w:rPr>
          <w:i/>
          <w:shd w:val="clear" w:color="auto" w:fill="FFFFFF"/>
        </w:rPr>
        <w:t>Circulation distal to restraint verified</w:t>
      </w:r>
      <w:r w:rsidRPr="00D1544A">
        <w:rPr>
          <w:shd w:val="clear" w:color="auto" w:fill="FFFFFF"/>
        </w:rPr>
        <w:t xml:space="preserve"> queries</w:t>
      </w:r>
      <w:r>
        <w:rPr>
          <w:shd w:val="clear" w:color="auto" w:fill="FFFFFF"/>
        </w:rPr>
        <w:t xml:space="preserve"> have </w:t>
      </w:r>
      <w:r w:rsidR="002B0F4D">
        <w:rPr>
          <w:shd w:val="clear" w:color="auto" w:fill="FFFFFF"/>
        </w:rPr>
        <w:br/>
      </w:r>
      <w:r w:rsidRPr="000A58CA">
        <w:rPr>
          <w:b/>
        </w:rPr>
        <w:t>N</w:t>
      </w:r>
      <w:r w:rsidRPr="00F2211F">
        <w:rPr>
          <w:b/>
        </w:rPr>
        <w:t>ot applicable</w:t>
      </w:r>
      <w:r w:rsidRPr="001A6E2B">
        <w:rPr>
          <w:shd w:val="clear" w:color="auto" w:fill="FFFFFF"/>
        </w:rPr>
        <w:t xml:space="preserve"> </w:t>
      </w:r>
      <w:r>
        <w:rPr>
          <w:shd w:val="clear" w:color="auto" w:fill="FFFFFF"/>
        </w:rPr>
        <w:t xml:space="preserve">added to the </w:t>
      </w:r>
      <w:r w:rsidRPr="001A6E2B">
        <w:rPr>
          <w:shd w:val="clear" w:color="auto" w:fill="FFFFFF"/>
        </w:rPr>
        <w:t>group response option</w:t>
      </w:r>
      <w:r>
        <w:rPr>
          <w:shd w:val="clear" w:color="auto" w:fill="FFFFFF"/>
        </w:rPr>
        <w:t xml:space="preserve"> when applicable for the restraint device(s) selected. (For example, if </w:t>
      </w:r>
      <w:r w:rsidR="0086083B">
        <w:rPr>
          <w:b/>
          <w:shd w:val="clear" w:color="auto" w:fill="FFFFFF"/>
        </w:rPr>
        <w:t>S</w:t>
      </w:r>
      <w:r w:rsidR="004A1D27">
        <w:rPr>
          <w:b/>
          <w:shd w:val="clear" w:color="auto" w:fill="FFFFFF"/>
        </w:rPr>
        <w:t>eclusion</w:t>
      </w:r>
      <w:r w:rsidRPr="00337C1E">
        <w:rPr>
          <w:b/>
          <w:shd w:val="clear" w:color="auto" w:fill="FFFFFF"/>
        </w:rPr>
        <w:t xml:space="preserve"> </w:t>
      </w:r>
      <w:r>
        <w:rPr>
          <w:shd w:val="clear" w:color="auto" w:fill="FFFFFF"/>
        </w:rPr>
        <w:t xml:space="preserve">restraint was chosen as a device type, then </w:t>
      </w:r>
      <w:r w:rsidRPr="00337C1E">
        <w:rPr>
          <w:i/>
          <w:shd w:val="clear" w:color="auto" w:fill="FFFFFF"/>
        </w:rPr>
        <w:t>Circulation distal to restraint verified</w:t>
      </w:r>
      <w:r>
        <w:rPr>
          <w:shd w:val="clear" w:color="auto" w:fill="FFFFFF"/>
        </w:rPr>
        <w:t xml:space="preserve"> is not applicable.). </w:t>
      </w:r>
    </w:p>
    <w:p w14:paraId="36863A07" w14:textId="77777777" w:rsidR="00D2060B" w:rsidRPr="00D1544A" w:rsidRDefault="00D2060B" w:rsidP="00D2060B">
      <w:pPr>
        <w:pStyle w:val="ListParagraph"/>
        <w:keepNext/>
        <w:jc w:val="center"/>
        <w:rPr>
          <w:shd w:val="clear" w:color="auto" w:fill="FFFFFF"/>
        </w:rPr>
      </w:pPr>
      <w:r>
        <w:rPr>
          <w:noProof/>
        </w:rPr>
        <w:drawing>
          <wp:inline distT="0" distB="0" distL="0" distR="0" wp14:anchorId="14556E16" wp14:editId="2C6D0DF9">
            <wp:extent cx="3476625" cy="2157402"/>
            <wp:effectExtent l="19050" t="19050" r="9525" b="1460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494704" cy="2168621"/>
                    </a:xfrm>
                    <a:prstGeom prst="rect">
                      <a:avLst/>
                    </a:prstGeom>
                    <a:ln>
                      <a:solidFill>
                        <a:schemeClr val="accent1"/>
                      </a:solidFill>
                    </a:ln>
                  </pic:spPr>
                </pic:pic>
              </a:graphicData>
            </a:graphic>
          </wp:inline>
        </w:drawing>
      </w:r>
    </w:p>
    <w:p w14:paraId="566CF6E2" w14:textId="77777777" w:rsidR="00D2060B" w:rsidRDefault="00D2060B" w:rsidP="001D120E">
      <w:pPr>
        <w:pStyle w:val="ListParagraph"/>
        <w:keepNext/>
        <w:numPr>
          <w:ilvl w:val="0"/>
          <w:numId w:val="8"/>
        </w:numPr>
      </w:pPr>
      <w:r w:rsidRPr="00522384">
        <w:rPr>
          <w:i/>
        </w:rPr>
        <w:t>Meets criteria for release</w:t>
      </w:r>
      <w:r>
        <w:t xml:space="preserve"> has a new </w:t>
      </w:r>
      <w:r w:rsidRPr="00330727">
        <w:t xml:space="preserve">yellow </w:t>
      </w:r>
      <w:r>
        <w:t xml:space="preserve">information box reminding the nurse that the response here doesn’t discontinue the episode, but s/he must go back in to the intervention and discontinue the episode once the patient meets the criteria for release. </w:t>
      </w:r>
    </w:p>
    <w:p w14:paraId="2D481BDD" w14:textId="77777777" w:rsidR="00D2060B" w:rsidRPr="00E0134B" w:rsidRDefault="00D2060B" w:rsidP="00D2060B">
      <w:pPr>
        <w:keepNext/>
        <w:jc w:val="center"/>
      </w:pPr>
      <w:r>
        <w:rPr>
          <w:noProof/>
        </w:rPr>
        <w:drawing>
          <wp:inline distT="0" distB="0" distL="0" distR="0" wp14:anchorId="6EBDDAFA" wp14:editId="04869AA4">
            <wp:extent cx="4048597" cy="2476265"/>
            <wp:effectExtent l="0" t="0" r="0" b="63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060098" cy="2483299"/>
                    </a:xfrm>
                    <a:prstGeom prst="rect">
                      <a:avLst/>
                    </a:prstGeom>
                  </pic:spPr>
                </pic:pic>
              </a:graphicData>
            </a:graphic>
          </wp:inline>
        </w:drawing>
      </w:r>
    </w:p>
    <w:p w14:paraId="4261A602" w14:textId="77777777" w:rsidR="00D2060B" w:rsidRDefault="00D2060B" w:rsidP="00D2060B">
      <w:pPr>
        <w:ind w:firstLine="60"/>
        <w:rPr>
          <w:rFonts w:cs="Arial"/>
          <w:sz w:val="20"/>
          <w:szCs w:val="20"/>
        </w:rPr>
      </w:pPr>
    </w:p>
    <w:p w14:paraId="372A6176" w14:textId="77777777" w:rsidR="00D2060B" w:rsidRDefault="00D2060B" w:rsidP="00D2060B">
      <w:pPr>
        <w:shd w:val="clear" w:color="auto" w:fill="FFFFFF"/>
        <w:spacing w:after="0"/>
        <w:jc w:val="center"/>
        <w:rPr>
          <w:rFonts w:eastAsia="Times New Roman" w:cs="Arial"/>
          <w:color w:val="000000"/>
          <w:sz w:val="20"/>
          <w:szCs w:val="20"/>
        </w:rPr>
      </w:pPr>
    </w:p>
    <w:p w14:paraId="6FE9B153" w14:textId="77777777" w:rsidR="00D2060B" w:rsidRPr="00337C1E" w:rsidRDefault="00D2060B" w:rsidP="00D2060B">
      <w:pPr>
        <w:pStyle w:val="Heading3"/>
        <w:rPr>
          <w:i/>
          <w:color w:val="E05929"/>
          <w:sz w:val="32"/>
        </w:rPr>
      </w:pPr>
      <w:r w:rsidRPr="00337C1E">
        <w:rPr>
          <w:rStyle w:val="Heading4Char"/>
          <w:i w:val="0"/>
          <w:color w:val="E05929"/>
          <w:sz w:val="32"/>
        </w:rPr>
        <w:t>Safety, Rights, Dignity Phase</w:t>
      </w:r>
      <w:r w:rsidRPr="00A96000">
        <w:rPr>
          <w:color w:val="E05929"/>
          <w:sz w:val="32"/>
        </w:rPr>
        <w:t>:</w:t>
      </w:r>
    </w:p>
    <w:p w14:paraId="7344A599" w14:textId="77777777" w:rsidR="00D2060B" w:rsidRPr="00A708B6" w:rsidRDefault="00D2060B" w:rsidP="001D120E">
      <w:pPr>
        <w:pStyle w:val="ListParagraph"/>
        <w:keepNext/>
        <w:numPr>
          <w:ilvl w:val="0"/>
          <w:numId w:val="10"/>
        </w:numPr>
      </w:pPr>
      <w:r w:rsidRPr="0087169C">
        <w:rPr>
          <w:i/>
        </w:rPr>
        <w:t>Alternatives attempted</w:t>
      </w:r>
      <w:r w:rsidRPr="00A708B6">
        <w:t xml:space="preserve"> </w:t>
      </w:r>
      <w:r>
        <w:t xml:space="preserve">was added </w:t>
      </w:r>
      <w:r w:rsidRPr="00A708B6">
        <w:t>to this phase</w:t>
      </w:r>
      <w:r>
        <w:t xml:space="preserve"> as well.</w:t>
      </w:r>
    </w:p>
    <w:p w14:paraId="2B91E6E1" w14:textId="77777777" w:rsidR="00D2060B" w:rsidRDefault="00D2060B" w:rsidP="00D2060B">
      <w:pPr>
        <w:pStyle w:val="Heading4"/>
        <w:jc w:val="center"/>
        <w:rPr>
          <w:shd w:val="clear" w:color="auto" w:fill="FFFFFF"/>
        </w:rPr>
      </w:pPr>
      <w:r>
        <w:rPr>
          <w:noProof/>
        </w:rPr>
        <w:drawing>
          <wp:inline distT="0" distB="0" distL="0" distR="0" wp14:anchorId="3AE735C2" wp14:editId="53062573">
            <wp:extent cx="4095184" cy="2504759"/>
            <wp:effectExtent l="0" t="0" r="635"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095184" cy="2504759"/>
                    </a:xfrm>
                    <a:prstGeom prst="rect">
                      <a:avLst/>
                    </a:prstGeom>
                  </pic:spPr>
                </pic:pic>
              </a:graphicData>
            </a:graphic>
          </wp:inline>
        </w:drawing>
      </w:r>
    </w:p>
    <w:p w14:paraId="175308CD" w14:textId="77777777" w:rsidR="00D2060B" w:rsidRDefault="00D2060B" w:rsidP="001D120E">
      <w:pPr>
        <w:pStyle w:val="ListParagraph"/>
        <w:numPr>
          <w:ilvl w:val="0"/>
          <w:numId w:val="10"/>
        </w:numPr>
        <w:rPr>
          <w:noProof/>
        </w:rPr>
      </w:pPr>
      <w:r w:rsidRPr="000163C8">
        <w:rPr>
          <w:i/>
          <w:shd w:val="clear" w:color="auto" w:fill="FFFFFF"/>
        </w:rPr>
        <w:t>Skin under/around restraint verified</w:t>
      </w:r>
      <w:r w:rsidRPr="000163C8">
        <w:rPr>
          <w:shd w:val="clear" w:color="auto" w:fill="FFFFFF"/>
        </w:rPr>
        <w:t xml:space="preserve"> and </w:t>
      </w:r>
      <w:r w:rsidRPr="000163C8">
        <w:rPr>
          <w:i/>
          <w:shd w:val="clear" w:color="auto" w:fill="FFFFFF"/>
        </w:rPr>
        <w:t>Circulation distal to restraint verified</w:t>
      </w:r>
      <w:r w:rsidRPr="000163C8">
        <w:rPr>
          <w:shd w:val="clear" w:color="auto" w:fill="FFFFFF"/>
        </w:rPr>
        <w:t xml:space="preserve"> queries</w:t>
      </w:r>
      <w:r>
        <w:rPr>
          <w:shd w:val="clear" w:color="auto" w:fill="FFFFFF"/>
        </w:rPr>
        <w:t xml:space="preserve"> now have a</w:t>
      </w:r>
      <w:r w:rsidRPr="000163C8">
        <w:rPr>
          <w:shd w:val="clear" w:color="auto" w:fill="FFFFFF"/>
        </w:rPr>
        <w:t xml:space="preserve"> </w:t>
      </w:r>
      <w:r w:rsidRPr="000163C8">
        <w:rPr>
          <w:b/>
          <w:shd w:val="clear" w:color="auto" w:fill="FFFFFF"/>
        </w:rPr>
        <w:t>NA</w:t>
      </w:r>
      <w:r>
        <w:rPr>
          <w:shd w:val="clear" w:color="auto" w:fill="FFFFFF"/>
        </w:rPr>
        <w:t xml:space="preserve"> group response option</w:t>
      </w:r>
      <w:r w:rsidRPr="000163C8">
        <w:rPr>
          <w:shd w:val="clear" w:color="auto" w:fill="FFFFFF"/>
        </w:rPr>
        <w:t>, allowing this option when applic</w:t>
      </w:r>
      <w:r>
        <w:rPr>
          <w:shd w:val="clear" w:color="auto" w:fill="FFFFFF"/>
        </w:rPr>
        <w:t>able for the restraint device</w:t>
      </w:r>
      <w:r w:rsidRPr="000163C8">
        <w:rPr>
          <w:shd w:val="clear" w:color="auto" w:fill="FFFFFF"/>
        </w:rPr>
        <w:t xml:space="preserve"> selected (same workflow as </w:t>
      </w:r>
      <w:r w:rsidRPr="000163C8">
        <w:rPr>
          <w:i/>
          <w:shd w:val="clear" w:color="auto" w:fill="FFFFFF"/>
        </w:rPr>
        <w:t>Monitor</w:t>
      </w:r>
      <w:r w:rsidRPr="000163C8">
        <w:rPr>
          <w:shd w:val="clear" w:color="auto" w:fill="FFFFFF"/>
        </w:rPr>
        <w:t xml:space="preserve"> phase).</w:t>
      </w:r>
      <w:r w:rsidRPr="00A96000">
        <w:rPr>
          <w:noProof/>
        </w:rPr>
        <w:t xml:space="preserve"> </w:t>
      </w:r>
    </w:p>
    <w:p w14:paraId="678569C0" w14:textId="77777777" w:rsidR="00D2060B" w:rsidRPr="00337C1E" w:rsidRDefault="00D2060B" w:rsidP="00D2060B">
      <w:pPr>
        <w:jc w:val="center"/>
      </w:pPr>
      <w:r>
        <w:rPr>
          <w:noProof/>
        </w:rPr>
        <w:drawing>
          <wp:inline distT="0" distB="0" distL="0" distR="0" wp14:anchorId="2DD77BAE" wp14:editId="3EB07FF4">
            <wp:extent cx="3476625" cy="2157402"/>
            <wp:effectExtent l="19050" t="19050" r="9525" b="1460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494704" cy="2168621"/>
                    </a:xfrm>
                    <a:prstGeom prst="rect">
                      <a:avLst/>
                    </a:prstGeom>
                    <a:ln>
                      <a:solidFill>
                        <a:schemeClr val="accent1"/>
                      </a:solidFill>
                    </a:ln>
                  </pic:spPr>
                </pic:pic>
              </a:graphicData>
            </a:graphic>
          </wp:inline>
        </w:drawing>
      </w:r>
    </w:p>
    <w:p w14:paraId="6CE7F831" w14:textId="77777777" w:rsidR="00315B31" w:rsidRDefault="00315B31">
      <w:pPr>
        <w:ind w:left="360" w:hanging="360"/>
        <w:rPr>
          <w:rStyle w:val="Heading4Char"/>
          <w:b/>
          <w:i w:val="0"/>
          <w:noProof/>
          <w:color w:val="E05929"/>
          <w:sz w:val="32"/>
          <w:szCs w:val="26"/>
          <w:shd w:val="clear" w:color="auto" w:fill="F5F5F5"/>
        </w:rPr>
      </w:pPr>
      <w:r>
        <w:rPr>
          <w:rStyle w:val="Heading4Char"/>
          <w:i w:val="0"/>
          <w:color w:val="E05929"/>
          <w:sz w:val="32"/>
        </w:rPr>
        <w:br w:type="page"/>
      </w:r>
    </w:p>
    <w:p w14:paraId="0436DD52" w14:textId="68785F2C" w:rsidR="00D2060B" w:rsidRPr="00337C1E" w:rsidRDefault="00D2060B" w:rsidP="00D2060B">
      <w:pPr>
        <w:pStyle w:val="Heading3"/>
        <w:rPr>
          <w:rStyle w:val="Heading4Char"/>
          <w:i w:val="0"/>
          <w:color w:val="E05929"/>
          <w:sz w:val="32"/>
        </w:rPr>
      </w:pPr>
      <w:r w:rsidRPr="00337C1E">
        <w:rPr>
          <w:rStyle w:val="Heading4Char"/>
          <w:i w:val="0"/>
          <w:color w:val="E05929"/>
          <w:sz w:val="32"/>
        </w:rPr>
        <w:t>Discontinue Phase:</w:t>
      </w:r>
    </w:p>
    <w:p w14:paraId="71A71D85" w14:textId="77777777" w:rsidR="00C01FA4" w:rsidRDefault="00C01FA4" w:rsidP="00C01FA4">
      <w:pPr>
        <w:keepNext/>
        <w:numPr>
          <w:ilvl w:val="0"/>
          <w:numId w:val="9"/>
        </w:numPr>
        <w:spacing w:before="120"/>
        <w:rPr>
          <w:rFonts w:eastAsia="Times New Roman" w:cs="Arial"/>
          <w:color w:val="4E4540"/>
        </w:rPr>
      </w:pPr>
      <w:r>
        <w:rPr>
          <w:rFonts w:eastAsia="Times New Roman" w:cs="Arial"/>
          <w:i/>
          <w:iCs/>
          <w:color w:val="4E4540"/>
        </w:rPr>
        <w:t>Criteria for restraint release met</w:t>
      </w:r>
      <w:r>
        <w:rPr>
          <w:rFonts w:eastAsia="Times New Roman" w:cs="Arial"/>
          <w:color w:val="4E4540"/>
        </w:rPr>
        <w:t xml:space="preserve"> now has an option of </w:t>
      </w:r>
      <w:r>
        <w:rPr>
          <w:rFonts w:eastAsia="Times New Roman" w:cs="Arial"/>
          <w:b/>
          <w:bCs/>
          <w:color w:val="4E4540"/>
        </w:rPr>
        <w:t>No</w:t>
      </w:r>
      <w:r>
        <w:rPr>
          <w:rFonts w:eastAsia="Times New Roman" w:cs="Arial"/>
          <w:color w:val="4E4540"/>
        </w:rPr>
        <w:t xml:space="preserve">. The yellow information box outlines when </w:t>
      </w:r>
      <w:r>
        <w:rPr>
          <w:rFonts w:eastAsia="Times New Roman" w:cs="Arial"/>
          <w:b/>
          <w:bCs/>
          <w:color w:val="4E4540"/>
        </w:rPr>
        <w:t>No</w:t>
      </w:r>
      <w:r>
        <w:rPr>
          <w:rFonts w:eastAsia="Times New Roman" w:cs="Arial"/>
          <w:color w:val="4E4540"/>
        </w:rPr>
        <w:t xml:space="preserve"> may be the appropriate selection</w:t>
      </w:r>
    </w:p>
    <w:p w14:paraId="3324616A" w14:textId="77777777" w:rsidR="00C01FA4" w:rsidRDefault="00C01FA4" w:rsidP="00C01FA4">
      <w:pPr>
        <w:keepNext/>
        <w:numPr>
          <w:ilvl w:val="0"/>
          <w:numId w:val="9"/>
        </w:numPr>
        <w:spacing w:before="120"/>
        <w:rPr>
          <w:rFonts w:eastAsia="Times New Roman" w:cs="Arial"/>
          <w:color w:val="4E4540"/>
        </w:rPr>
      </w:pPr>
      <w:r>
        <w:rPr>
          <w:rFonts w:eastAsia="Times New Roman" w:cs="Arial"/>
          <w:color w:val="4E4540"/>
        </w:rPr>
        <w:t xml:space="preserve">Here the nurse can acknowledge that the patient may </w:t>
      </w:r>
      <w:r>
        <w:rPr>
          <w:rFonts w:eastAsia="Times New Roman" w:cs="Arial"/>
          <w:b/>
          <w:bCs/>
          <w:color w:val="4E4540"/>
        </w:rPr>
        <w:t>not</w:t>
      </w:r>
      <w:r>
        <w:rPr>
          <w:rFonts w:eastAsia="Times New Roman" w:cs="Arial"/>
          <w:color w:val="4E4540"/>
        </w:rPr>
        <w:t xml:space="preserve"> meet the criteria for release, but </w:t>
      </w:r>
      <w:r>
        <w:rPr>
          <w:rFonts w:eastAsia="Times New Roman" w:cs="Arial"/>
          <w:b/>
          <w:bCs/>
          <w:color w:val="4E4540"/>
        </w:rPr>
        <w:t>due to change in device, change in clinical justification, a new provider order</w:t>
      </w:r>
      <w:r>
        <w:rPr>
          <w:rFonts w:eastAsia="Times New Roman" w:cs="Arial"/>
          <w:color w:val="4E4540"/>
        </w:rPr>
        <w:t xml:space="preserve">, the nurse is discontinuing this episode would go back in to the patient’s documentation and start a new episode. </w:t>
      </w:r>
    </w:p>
    <w:p w14:paraId="5A65E25A" w14:textId="77777777" w:rsidR="00D2060B" w:rsidRPr="00A708B6" w:rsidRDefault="00D2060B" w:rsidP="001D120E">
      <w:pPr>
        <w:pStyle w:val="ListParagraph"/>
        <w:keepNext/>
        <w:numPr>
          <w:ilvl w:val="0"/>
          <w:numId w:val="9"/>
        </w:numPr>
      </w:pPr>
      <w:r>
        <w:rPr>
          <w:noProof/>
        </w:rPr>
        <w:drawing>
          <wp:inline distT="0" distB="0" distL="0" distR="0" wp14:anchorId="142980E5" wp14:editId="17428F16">
            <wp:extent cx="4352925" cy="2662402"/>
            <wp:effectExtent l="0" t="0" r="0" b="508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357532" cy="2665220"/>
                    </a:xfrm>
                    <a:prstGeom prst="rect">
                      <a:avLst/>
                    </a:prstGeom>
                  </pic:spPr>
                </pic:pic>
              </a:graphicData>
            </a:graphic>
          </wp:inline>
        </w:drawing>
      </w:r>
    </w:p>
    <w:p w14:paraId="2F526E0F" w14:textId="77777777" w:rsidR="00D2060B" w:rsidRDefault="00D2060B" w:rsidP="00F42E4B"/>
    <w:p w14:paraId="72C337D1" w14:textId="77777777" w:rsidR="00D2060B" w:rsidRDefault="00D2060B" w:rsidP="00F42E4B"/>
    <w:p w14:paraId="45C9C494" w14:textId="77777777" w:rsidR="00C57C21" w:rsidRDefault="00C57C21">
      <w:pPr>
        <w:ind w:left="360" w:hanging="360"/>
        <w:rPr>
          <w:rFonts w:asciiTheme="minorHAnsi" w:eastAsiaTheme="majorEastAsia" w:hAnsiTheme="minorHAnsi" w:cstheme="majorBidi"/>
          <w:b/>
          <w:color w:val="E35929"/>
          <w:sz w:val="40"/>
          <w:szCs w:val="26"/>
        </w:rPr>
      </w:pPr>
      <w:r>
        <w:br w:type="page"/>
      </w:r>
    </w:p>
    <w:p w14:paraId="0BE31E70" w14:textId="6D60C016" w:rsidR="00C57C21" w:rsidRDefault="00B2625B" w:rsidP="00C57C21">
      <w:pPr>
        <w:pStyle w:val="Heading2"/>
      </w:pPr>
      <w:bookmarkStart w:id="10" w:name="_Toc16508361"/>
      <w:r>
        <w:rPr>
          <w:noProof/>
        </w:rPr>
        <w:drawing>
          <wp:anchor distT="0" distB="0" distL="114300" distR="114300" simplePos="0" relativeHeight="251629056" behindDoc="1" locked="0" layoutInCell="1" allowOverlap="1" wp14:anchorId="7B7BCF23" wp14:editId="5E52C807">
            <wp:simplePos x="0" y="0"/>
            <wp:positionH relativeFrom="column">
              <wp:posOffset>5248275</wp:posOffset>
            </wp:positionH>
            <wp:positionV relativeFrom="paragraph">
              <wp:posOffset>114300</wp:posOffset>
            </wp:positionV>
            <wp:extent cx="558165" cy="558165"/>
            <wp:effectExtent l="0" t="0" r="0" b="0"/>
            <wp:wrapTight wrapText="bothSides">
              <wp:wrapPolygon edited="0">
                <wp:start x="8109" y="1474"/>
                <wp:lineTo x="2949" y="5898"/>
                <wp:lineTo x="1474" y="8109"/>
                <wp:lineTo x="1474" y="18430"/>
                <wp:lineTo x="19167" y="18430"/>
                <wp:lineTo x="18430" y="5898"/>
                <wp:lineTo x="12532" y="1474"/>
                <wp:lineTo x="8109" y="1474"/>
              </wp:wrapPolygon>
            </wp:wrapTight>
            <wp:docPr id="4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58165" cy="558165"/>
                    </a:xfrm>
                    <a:prstGeom prst="rect">
                      <a:avLst/>
                    </a:prstGeom>
                  </pic:spPr>
                </pic:pic>
              </a:graphicData>
            </a:graphic>
            <wp14:sizeRelH relativeFrom="page">
              <wp14:pctWidth>0</wp14:pctWidth>
            </wp14:sizeRelH>
            <wp14:sizeRelV relativeFrom="page">
              <wp14:pctHeight>0</wp14:pctHeight>
            </wp14:sizeRelV>
          </wp:anchor>
        </w:drawing>
      </w:r>
      <w:r w:rsidR="003E705D">
        <w:t xml:space="preserve"> </w:t>
      </w:r>
      <w:r w:rsidR="00C57C21" w:rsidRPr="0017635F">
        <w:t>Suicide Assessment</w:t>
      </w:r>
      <w:r w:rsidR="003E705D">
        <w:t xml:space="preserve"> - BH</w:t>
      </w:r>
      <w:bookmarkEnd w:id="10"/>
    </w:p>
    <w:p w14:paraId="7EDDE735" w14:textId="3CE8CA8A" w:rsidR="00B8065A" w:rsidRDefault="00B8065A" w:rsidP="00B8065A">
      <w:pPr>
        <w:spacing w:before="360"/>
      </w:pPr>
      <w:r w:rsidRPr="00F104DC">
        <w:t xml:space="preserve">The </w:t>
      </w:r>
      <w:r w:rsidR="003D1996">
        <w:t>updated</w:t>
      </w:r>
      <w:r w:rsidRPr="00F104DC">
        <w:t xml:space="preserve"> suicide assessment programming accommodate</w:t>
      </w:r>
      <w:r w:rsidR="003D1996">
        <w:t>s</w:t>
      </w:r>
      <w:r w:rsidRPr="00F104DC">
        <w:t xml:space="preserve"> both the behavioral health and acute care populations, noting that the assessment criteria which may be applicable to the BH population may not always by applicable in the acute care patient population. These updates align with all patient populations.</w:t>
      </w:r>
    </w:p>
    <w:p w14:paraId="362EB6DA" w14:textId="7E061193" w:rsidR="00EC298A" w:rsidRPr="00F104DC" w:rsidRDefault="00EC298A" w:rsidP="00010337">
      <w:pPr>
        <w:pStyle w:val="TableNote"/>
        <w:spacing w:after="240"/>
      </w:pPr>
      <w:r w:rsidRPr="009365E4">
        <w:t>*</w:t>
      </w:r>
      <w:r w:rsidR="004F22EB" w:rsidRPr="009365E4">
        <w:t>B</w:t>
      </w:r>
      <w:r w:rsidR="004F22EB">
        <w:t>ehavioral</w:t>
      </w:r>
      <w:r>
        <w:t xml:space="preserve"> </w:t>
      </w:r>
      <w:r w:rsidRPr="009365E4">
        <w:t>H</w:t>
      </w:r>
      <w:r>
        <w:t>ealth</w:t>
      </w:r>
      <w:r w:rsidRPr="009365E4">
        <w:t xml:space="preserve"> must document a response to each of the three questions.</w:t>
      </w:r>
    </w:p>
    <w:p w14:paraId="21FBCB00" w14:textId="1DF2DB7F" w:rsidR="00B8065A" w:rsidRPr="009365E4" w:rsidRDefault="00B8065A" w:rsidP="00010337">
      <w:pPr>
        <w:spacing w:before="360"/>
      </w:pPr>
      <w:r>
        <w:t xml:space="preserve">In the </w:t>
      </w:r>
      <w:r w:rsidRPr="009365E4">
        <w:rPr>
          <w:i/>
        </w:rPr>
        <w:t>Suicidal thoughts</w:t>
      </w:r>
      <w:r w:rsidRPr="00032880">
        <w:t xml:space="preserve"> field</w:t>
      </w:r>
      <w:r>
        <w:t>:</w:t>
      </w:r>
    </w:p>
    <w:p w14:paraId="13156B0E" w14:textId="391CA544" w:rsidR="00EC298A" w:rsidRDefault="00B8065A" w:rsidP="001D120E">
      <w:pPr>
        <w:pStyle w:val="ListParagraph"/>
        <w:numPr>
          <w:ilvl w:val="0"/>
          <w:numId w:val="14"/>
        </w:numPr>
        <w:rPr>
          <w:color w:val="auto"/>
        </w:rPr>
      </w:pPr>
      <w:r>
        <w:t>I</w:t>
      </w:r>
      <w:r w:rsidRPr="009365E4">
        <w:t xml:space="preserve">f </w:t>
      </w:r>
      <w:r w:rsidRPr="00010337">
        <w:rPr>
          <w:b/>
        </w:rPr>
        <w:t>Current</w:t>
      </w:r>
      <w:r w:rsidRPr="009365E4">
        <w:t xml:space="preserve">, </w:t>
      </w:r>
      <w:r w:rsidRPr="00010337">
        <w:rPr>
          <w:b/>
        </w:rPr>
        <w:t>Past six months</w:t>
      </w:r>
      <w:r w:rsidRPr="009365E4">
        <w:t xml:space="preserve"> OR </w:t>
      </w:r>
      <w:r w:rsidRPr="00010337">
        <w:rPr>
          <w:b/>
        </w:rPr>
        <w:t>Lifetime</w:t>
      </w:r>
      <w:r w:rsidRPr="009365E4">
        <w:t xml:space="preserve"> is selected as part of the response choices, the user will complete the entire suicide assessment. </w:t>
      </w:r>
      <w:r w:rsidRPr="00010337">
        <w:rPr>
          <w:b/>
        </w:rPr>
        <w:t>The Patient at risk for suicide</w:t>
      </w:r>
      <w:r w:rsidR="00246FF1">
        <w:t xml:space="preserve">: will default </w:t>
      </w:r>
      <w:r w:rsidRPr="00010337">
        <w:rPr>
          <w:b/>
        </w:rPr>
        <w:t>Yes</w:t>
      </w:r>
      <w:r w:rsidR="00246FF1">
        <w:rPr>
          <w:b/>
        </w:rPr>
        <w:t>,</w:t>
      </w:r>
      <w:r w:rsidRPr="009365E4">
        <w:t xml:space="preserve"> </w:t>
      </w:r>
    </w:p>
    <w:p w14:paraId="05B79459" w14:textId="683339A6" w:rsidR="003D1996" w:rsidRDefault="00246FF1" w:rsidP="008227C0">
      <w:pPr>
        <w:ind w:left="720"/>
      </w:pPr>
      <w:r>
        <w:rPr>
          <w:noProof/>
        </w:rPr>
        <w:drawing>
          <wp:inline distT="0" distB="0" distL="0" distR="0" wp14:anchorId="2C03D34E" wp14:editId="415C665E">
            <wp:extent cx="4760008" cy="2162956"/>
            <wp:effectExtent l="0" t="0" r="2540" b="8890"/>
            <wp:docPr id="226" name="Picture 226" descr="C:\Users\wpn3728\AppData\Local\Temp\SNAGHTML1f60e8a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pn3728\AppData\Local\Temp\SNAGHTML1f60e8ae.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74972" cy="2169755"/>
                    </a:xfrm>
                    <a:prstGeom prst="rect">
                      <a:avLst/>
                    </a:prstGeom>
                    <a:noFill/>
                    <a:ln>
                      <a:noFill/>
                    </a:ln>
                  </pic:spPr>
                </pic:pic>
              </a:graphicData>
            </a:graphic>
          </wp:inline>
        </w:drawing>
      </w:r>
    </w:p>
    <w:p w14:paraId="0DD43C6D" w14:textId="77777777" w:rsidR="003D1996" w:rsidRPr="005B17A6" w:rsidRDefault="003D1996" w:rsidP="00010337">
      <w:pPr>
        <w:jc w:val="center"/>
        <w:rPr>
          <w:color w:val="auto"/>
        </w:rPr>
      </w:pPr>
    </w:p>
    <w:p w14:paraId="377A467A" w14:textId="77777777" w:rsidR="00246FF1" w:rsidRDefault="00246FF1" w:rsidP="001D120E">
      <w:pPr>
        <w:pStyle w:val="ListParagraph"/>
        <w:numPr>
          <w:ilvl w:val="0"/>
          <w:numId w:val="14"/>
        </w:numPr>
      </w:pPr>
      <w:r w:rsidRPr="005B17A6">
        <w:t>I</w:t>
      </w:r>
      <w:r w:rsidRPr="009365E4">
        <w:t xml:space="preserve">f the patient does not currently have suicidal thoughts, none in the last six months AND none in lifetime; the programming logic will skip the assessment fields and default a </w:t>
      </w:r>
      <w:r w:rsidRPr="00BA28D7">
        <w:rPr>
          <w:b/>
        </w:rPr>
        <w:t>No</w:t>
      </w:r>
      <w:r w:rsidRPr="009365E4">
        <w:t xml:space="preserve"> in the </w:t>
      </w:r>
      <w:r w:rsidRPr="00BA28D7">
        <w:rPr>
          <w:i/>
        </w:rPr>
        <w:t>Patient at risk for suicide</w:t>
      </w:r>
      <w:r w:rsidRPr="009365E4">
        <w:t>.</w:t>
      </w:r>
    </w:p>
    <w:p w14:paraId="68EE8644" w14:textId="77777777" w:rsidR="00246FF1" w:rsidRDefault="00246FF1" w:rsidP="00246FF1">
      <w:pPr>
        <w:pStyle w:val="ListParagraph"/>
        <w:ind w:left="360"/>
        <w:jc w:val="center"/>
        <w:rPr>
          <w:color w:val="auto"/>
        </w:rPr>
      </w:pPr>
      <w:r>
        <w:rPr>
          <w:noProof/>
        </w:rPr>
        <w:drawing>
          <wp:inline distT="0" distB="0" distL="0" distR="0" wp14:anchorId="58DA687F" wp14:editId="4DE7B9A3">
            <wp:extent cx="4823670" cy="2191885"/>
            <wp:effectExtent l="0" t="0" r="0" b="0"/>
            <wp:docPr id="239" name="Picture 239" descr="C:\Users\wpn3728\AppData\Local\Temp\SNAGHTML1f6605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pn3728\AppData\Local\Temp\SNAGHTML1f660556.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35933" cy="2197457"/>
                    </a:xfrm>
                    <a:prstGeom prst="rect">
                      <a:avLst/>
                    </a:prstGeom>
                    <a:noFill/>
                    <a:ln>
                      <a:noFill/>
                    </a:ln>
                  </pic:spPr>
                </pic:pic>
              </a:graphicData>
            </a:graphic>
          </wp:inline>
        </w:drawing>
      </w:r>
    </w:p>
    <w:p w14:paraId="7E79AFD7" w14:textId="36A60D2D" w:rsidR="00D73EBF" w:rsidRDefault="00246FF1" w:rsidP="008F3807">
      <w:pPr>
        <w:pStyle w:val="ListParagraph"/>
        <w:numPr>
          <w:ilvl w:val="0"/>
          <w:numId w:val="14"/>
        </w:numPr>
      </w:pPr>
      <w:r w:rsidRPr="009365E4">
        <w:t xml:space="preserve">If the field has a response of </w:t>
      </w:r>
      <w:r w:rsidR="00F81395" w:rsidRPr="003D1996">
        <w:rPr>
          <w:b/>
        </w:rPr>
        <w:t>none</w:t>
      </w:r>
      <w:r w:rsidRPr="003D1996">
        <w:rPr>
          <w:b/>
        </w:rPr>
        <w:t xml:space="preserve"> in lifetime</w:t>
      </w:r>
      <w:r w:rsidRPr="009365E4">
        <w:t xml:space="preserve">, the programming logic will skip the assessment fields and default a response of </w:t>
      </w:r>
      <w:r w:rsidRPr="003D1996">
        <w:rPr>
          <w:b/>
        </w:rPr>
        <w:t>No</w:t>
      </w:r>
      <w:r w:rsidRPr="009365E4">
        <w:t xml:space="preserve"> in the </w:t>
      </w:r>
      <w:r w:rsidRPr="003D1996">
        <w:rPr>
          <w:i/>
        </w:rPr>
        <w:t>Patient at risk for suicide</w:t>
      </w:r>
      <w:r w:rsidRPr="009365E4">
        <w:t xml:space="preserve"> field.</w:t>
      </w:r>
    </w:p>
    <w:p w14:paraId="35495E24" w14:textId="77777777" w:rsidR="00D73EBF" w:rsidRDefault="00D73EBF" w:rsidP="00C57C21">
      <w:pPr>
        <w:keepNext/>
      </w:pPr>
    </w:p>
    <w:p w14:paraId="3821C2CF" w14:textId="2143471F" w:rsidR="00C57C21" w:rsidRDefault="00C57C21" w:rsidP="00C57C21">
      <w:pPr>
        <w:keepNext/>
      </w:pPr>
      <w:r>
        <w:t xml:space="preserve">The warning message at the end of the suicide screening </w:t>
      </w:r>
      <w:r w:rsidR="003C3FAB">
        <w:t>has</w:t>
      </w:r>
      <w:r>
        <w:t xml:space="preserve"> been updated as follows:</w:t>
      </w:r>
    </w:p>
    <w:p w14:paraId="023B445D" w14:textId="431CFD2C" w:rsidR="00C57C21" w:rsidRDefault="00B31566" w:rsidP="00C57C21">
      <w:pPr>
        <w:keepNext/>
        <w:jc w:val="center"/>
      </w:pPr>
      <w:r>
        <w:rPr>
          <w:noProof/>
        </w:rPr>
        <w:drawing>
          <wp:inline distT="0" distB="0" distL="0" distR="0" wp14:anchorId="4A295B33" wp14:editId="2F9C81AE">
            <wp:extent cx="4308865" cy="2600325"/>
            <wp:effectExtent l="0" t="0" r="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suicide.png"/>
                    <pic:cNvPicPr/>
                  </pic:nvPicPr>
                  <pic:blipFill>
                    <a:blip r:embed="rId28">
                      <a:extLst>
                        <a:ext uri="{28A0092B-C50C-407E-A947-70E740481C1C}">
                          <a14:useLocalDpi xmlns:a14="http://schemas.microsoft.com/office/drawing/2010/main" val="0"/>
                        </a:ext>
                      </a:extLst>
                    </a:blip>
                    <a:stretch>
                      <a:fillRect/>
                    </a:stretch>
                  </pic:blipFill>
                  <pic:spPr>
                    <a:xfrm>
                      <a:off x="0" y="0"/>
                      <a:ext cx="4311285" cy="2601786"/>
                    </a:xfrm>
                    <a:prstGeom prst="rect">
                      <a:avLst/>
                    </a:prstGeom>
                  </pic:spPr>
                </pic:pic>
              </a:graphicData>
            </a:graphic>
          </wp:inline>
        </w:drawing>
      </w:r>
    </w:p>
    <w:p w14:paraId="1DB5913E" w14:textId="78F48BD8" w:rsidR="008F3807" w:rsidRDefault="008F3807" w:rsidP="00C57C21">
      <w:pPr>
        <w:keepNext/>
        <w:jc w:val="center"/>
      </w:pPr>
    </w:p>
    <w:p w14:paraId="5516CDCB" w14:textId="77777777" w:rsidR="008F3807" w:rsidRPr="00D73EBF" w:rsidRDefault="008F3807" w:rsidP="008F3807">
      <w:pPr>
        <w:keepNext/>
        <w:rPr>
          <w:rStyle w:val="BookTitle"/>
          <w:color w:val="auto"/>
        </w:rPr>
      </w:pPr>
      <w:r w:rsidRPr="005D3E3A">
        <w:rPr>
          <w:noProof/>
        </w:rPr>
        <w:t xml:space="preserve">On the </w:t>
      </w:r>
      <w:r w:rsidRPr="005D3E3A">
        <w:rPr>
          <w:rStyle w:val="BookTitle"/>
          <w:b w:val="0"/>
          <w:i w:val="0"/>
          <w:color w:val="auto"/>
        </w:rPr>
        <w:t>Behavioral Health history screens</w:t>
      </w:r>
      <w:r>
        <w:rPr>
          <w:rStyle w:val="BookTitle"/>
          <w:i w:val="0"/>
          <w:color w:val="auto"/>
        </w:rPr>
        <w:t>, Legal Hold</w:t>
      </w:r>
      <w:r>
        <w:rPr>
          <w:rStyle w:val="BookTitle"/>
          <w:b w:val="0"/>
          <w:color w:val="auto"/>
        </w:rPr>
        <w:t xml:space="preserve"> </w:t>
      </w:r>
      <w:r>
        <w:rPr>
          <w:noProof/>
        </w:rPr>
        <w:t xml:space="preserve">was removed as an option from </w:t>
      </w:r>
      <w:r w:rsidRPr="009365E4">
        <w:rPr>
          <w:noProof/>
        </w:rPr>
        <w:t>Barriers in living situation relevant for discharge planning</w:t>
      </w:r>
      <w:r>
        <w:rPr>
          <w:noProof/>
        </w:rPr>
        <w:t xml:space="preserve">. </w:t>
      </w:r>
    </w:p>
    <w:p w14:paraId="58A5E769" w14:textId="77777777" w:rsidR="008F3807" w:rsidRPr="009365E4" w:rsidRDefault="008F3807" w:rsidP="00C57C21">
      <w:pPr>
        <w:keepNext/>
        <w:jc w:val="center"/>
      </w:pPr>
    </w:p>
    <w:p w14:paraId="0BF2E441" w14:textId="15D4DFB3" w:rsidR="00C83026" w:rsidRDefault="008221FF" w:rsidP="008F3807">
      <w:pPr>
        <w:jc w:val="center"/>
      </w:pPr>
      <w:r>
        <w:rPr>
          <w:noProof/>
        </w:rPr>
        <w:drawing>
          <wp:inline distT="0" distB="0" distL="0" distR="0" wp14:anchorId="229695F1" wp14:editId="06031612">
            <wp:extent cx="4131643" cy="187642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146989" cy="1883395"/>
                    </a:xfrm>
                    <a:prstGeom prst="rect">
                      <a:avLst/>
                    </a:prstGeom>
                  </pic:spPr>
                </pic:pic>
              </a:graphicData>
            </a:graphic>
          </wp:inline>
        </w:drawing>
      </w:r>
      <w:bookmarkEnd w:id="8"/>
    </w:p>
    <w:sectPr w:rsidR="00C83026" w:rsidSect="002C6BBE">
      <w:headerReference w:type="default" r:id="rId30"/>
      <w:footerReference w:type="default" r:id="rId31"/>
      <w:footerReference w:type="first" r:id="rId32"/>
      <w:pgSz w:w="12240" w:h="15840"/>
      <w:pgMar w:top="1627" w:right="1627"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FD93D" w14:textId="77777777" w:rsidR="009812BA" w:rsidRDefault="009812BA" w:rsidP="00927C07">
      <w:r>
        <w:separator/>
      </w:r>
    </w:p>
    <w:p w14:paraId="55CDC104" w14:textId="77777777" w:rsidR="009812BA" w:rsidRDefault="009812BA" w:rsidP="00927C07"/>
    <w:p w14:paraId="517297B6" w14:textId="77777777" w:rsidR="009812BA" w:rsidRDefault="009812BA" w:rsidP="00927C07"/>
  </w:endnote>
  <w:endnote w:type="continuationSeparator" w:id="0">
    <w:p w14:paraId="217F29F0" w14:textId="77777777" w:rsidR="009812BA" w:rsidRDefault="009812BA" w:rsidP="00927C07">
      <w:r>
        <w:continuationSeparator/>
      </w:r>
    </w:p>
    <w:p w14:paraId="2678A924" w14:textId="77777777" w:rsidR="009812BA" w:rsidRDefault="009812BA" w:rsidP="00927C07"/>
    <w:p w14:paraId="7DFD9275" w14:textId="77777777" w:rsidR="009812BA" w:rsidRDefault="009812BA" w:rsidP="00927C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swiss"/>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ark for HCA">
    <w:panose1 w:val="020B0606020201010104"/>
    <w:charset w:val="00"/>
    <w:family w:val="swiss"/>
    <w:notTrueType/>
    <w:pitch w:val="variable"/>
    <w:sig w:usb0="A000007F" w:usb1="5000E4FB" w:usb2="00000008" w:usb3="00000000" w:csb0="00000093"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008AA" w14:textId="6A3F1E57" w:rsidR="004F6361" w:rsidRPr="003D7A50" w:rsidRDefault="004F6361">
    <w:pPr>
      <w:pStyle w:val="Footer"/>
    </w:pPr>
    <w:r w:rsidRPr="003D7A50">
      <w:t>Pilot Documentation</w:t>
    </w:r>
    <w:r w:rsidRPr="003D7A50">
      <w:tab/>
    </w:r>
    <w:r w:rsidRPr="003D7A50">
      <w:tab/>
    </w:r>
    <w:r w:rsidRPr="003D7A50">
      <w:rPr>
        <w:rFonts w:asciiTheme="majorHAnsi" w:eastAsiaTheme="majorEastAsia" w:hAnsiTheme="majorHAnsi" w:cstheme="majorBidi"/>
        <w:szCs w:val="28"/>
      </w:rPr>
      <w:t xml:space="preserve">pg. </w:t>
    </w:r>
    <w:r w:rsidRPr="003D7A50">
      <w:rPr>
        <w:rFonts w:asciiTheme="minorHAnsi" w:hAnsiTheme="minorHAnsi"/>
        <w:sz w:val="20"/>
        <w:szCs w:val="22"/>
      </w:rPr>
      <w:fldChar w:fldCharType="begin"/>
    </w:r>
    <w:r w:rsidRPr="003D7A50">
      <w:rPr>
        <w:sz w:val="22"/>
      </w:rPr>
      <w:instrText xml:space="preserve"> PAGE    \* MERGEFORMAT </w:instrText>
    </w:r>
    <w:r w:rsidRPr="003D7A50">
      <w:rPr>
        <w:rFonts w:asciiTheme="minorHAnsi" w:hAnsiTheme="minorHAnsi"/>
        <w:sz w:val="20"/>
        <w:szCs w:val="22"/>
      </w:rPr>
      <w:fldChar w:fldCharType="separate"/>
    </w:r>
    <w:r w:rsidR="001C70EF" w:rsidRPr="001C70EF">
      <w:rPr>
        <w:rFonts w:asciiTheme="majorHAnsi" w:eastAsiaTheme="majorEastAsia" w:hAnsiTheme="majorHAnsi" w:cstheme="majorBidi"/>
        <w:noProof/>
        <w:szCs w:val="28"/>
      </w:rPr>
      <w:t>4</w:t>
    </w:r>
    <w:r w:rsidRPr="003D7A50">
      <w:rPr>
        <w:rFonts w:asciiTheme="majorHAnsi" w:eastAsiaTheme="majorEastAsia" w:hAnsiTheme="majorHAnsi" w:cstheme="majorBidi"/>
        <w:noProof/>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68810" w14:textId="787227A1" w:rsidR="00575343" w:rsidRPr="002C6BBE" w:rsidRDefault="004F6361">
    <w:pPr>
      <w:pStyle w:val="Footer"/>
      <w:rPr>
        <w:i/>
        <w:color w:val="BCB3AE" w:themeColor="text1" w:themeTint="66"/>
        <w:sz w:val="22"/>
      </w:rPr>
    </w:pPr>
    <w:r w:rsidRPr="002C6BBE">
      <w:rPr>
        <w:i/>
        <w:color w:val="BCB3AE" w:themeColor="text1" w:themeTint="66"/>
        <w:sz w:val="22"/>
      </w:rPr>
      <w:t xml:space="preserve">Updated </w:t>
    </w:r>
    <w:r w:rsidR="00575343">
      <w:rPr>
        <w:i/>
        <w:color w:val="BCB3AE" w:themeColor="text1" w:themeTint="66"/>
        <w:sz w:val="22"/>
      </w:rPr>
      <w:t>8/2/19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1D98D" w14:textId="77777777" w:rsidR="009812BA" w:rsidRDefault="009812BA" w:rsidP="00927C07">
      <w:r>
        <w:separator/>
      </w:r>
    </w:p>
    <w:p w14:paraId="0113A522" w14:textId="77777777" w:rsidR="009812BA" w:rsidRDefault="009812BA" w:rsidP="00927C07"/>
    <w:p w14:paraId="69B2B196" w14:textId="77777777" w:rsidR="009812BA" w:rsidRDefault="009812BA" w:rsidP="00927C07"/>
  </w:footnote>
  <w:footnote w:type="continuationSeparator" w:id="0">
    <w:p w14:paraId="317D5331" w14:textId="77777777" w:rsidR="009812BA" w:rsidRDefault="009812BA" w:rsidP="00927C07">
      <w:r>
        <w:continuationSeparator/>
      </w:r>
    </w:p>
    <w:p w14:paraId="2FED598A" w14:textId="77777777" w:rsidR="009812BA" w:rsidRDefault="009812BA" w:rsidP="00927C07"/>
    <w:p w14:paraId="3F90DBB3" w14:textId="77777777" w:rsidR="009812BA" w:rsidRDefault="009812BA" w:rsidP="00927C0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59430" w14:textId="28FEE93D" w:rsidR="004F6361" w:rsidRDefault="004F6361" w:rsidP="00E43340">
    <w:pPr>
      <w:pStyle w:val="Header"/>
      <w:ind w:left="720"/>
      <w:jc w:val="right"/>
    </w:pPr>
    <w:r>
      <w:rPr>
        <w:noProof/>
      </w:rPr>
      <w:fldChar w:fldCharType="begin"/>
    </w:r>
    <w:r>
      <w:rPr>
        <w:noProof/>
      </w:rPr>
      <w:instrText xml:space="preserve"> STYLEREF  Title  \* MERGEFORMAT </w:instrText>
    </w:r>
    <w:r>
      <w:rPr>
        <w:noProof/>
      </w:rPr>
      <w:fldChar w:fldCharType="separate"/>
    </w:r>
    <w:r w:rsidR="001C70EF">
      <w:rPr>
        <w:noProof/>
      </w:rPr>
      <w:t>EBCD MEDITECH Content Updates – 2019.3</w:t>
    </w:r>
    <w:r w:rsidR="001C70EF">
      <w:rPr>
        <w:noProof/>
      </w:rPr>
      <w:br/>
      <w:t>Behavioral Health Routines in Nursing Module</w:t>
    </w:r>
    <w:r>
      <w:rPr>
        <w:noProof/>
      </w:rPr>
      <w:fldChar w:fldCharType="end"/>
    </w:r>
  </w:p>
  <w:p w14:paraId="21C2B2CE" w14:textId="1DAA8508" w:rsidR="004F6361" w:rsidRDefault="004F6361" w:rsidP="00E43340">
    <w:pPr>
      <w:pStyle w:val="Header"/>
      <w:ind w:left="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691CF8DE"/>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BC08F2C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2904D90A"/>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1006B46"/>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37341AEA"/>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12E340F7"/>
    <w:multiLevelType w:val="hybridMultilevel"/>
    <w:tmpl w:val="7276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4C0E35"/>
    <w:multiLevelType w:val="hybridMultilevel"/>
    <w:tmpl w:val="853E1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B75011"/>
    <w:multiLevelType w:val="hybridMultilevel"/>
    <w:tmpl w:val="D6F4D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6955C6"/>
    <w:multiLevelType w:val="hybridMultilevel"/>
    <w:tmpl w:val="A93043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645B05"/>
    <w:multiLevelType w:val="hybridMultilevel"/>
    <w:tmpl w:val="A11C49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54E3FA8"/>
    <w:multiLevelType w:val="hybridMultilevel"/>
    <w:tmpl w:val="4C641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FE1F31"/>
    <w:multiLevelType w:val="hybridMultilevel"/>
    <w:tmpl w:val="35B4B5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491447E"/>
    <w:multiLevelType w:val="hybridMultilevel"/>
    <w:tmpl w:val="AA50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5C7C11"/>
    <w:multiLevelType w:val="hybridMultilevel"/>
    <w:tmpl w:val="F6469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301708"/>
    <w:multiLevelType w:val="hybridMultilevel"/>
    <w:tmpl w:val="324031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CAA63EC"/>
    <w:multiLevelType w:val="hybridMultilevel"/>
    <w:tmpl w:val="64B051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198033F"/>
    <w:multiLevelType w:val="hybridMultilevel"/>
    <w:tmpl w:val="48C0804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2FE5BC2"/>
    <w:multiLevelType w:val="hybridMultilevel"/>
    <w:tmpl w:val="D6C6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670FEA"/>
    <w:multiLevelType w:val="hybridMultilevel"/>
    <w:tmpl w:val="6D64F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7"/>
  </w:num>
  <w:num w:numId="7">
    <w:abstractNumId w:val="15"/>
  </w:num>
  <w:num w:numId="8">
    <w:abstractNumId w:val="5"/>
  </w:num>
  <w:num w:numId="9">
    <w:abstractNumId w:val="11"/>
  </w:num>
  <w:num w:numId="10">
    <w:abstractNumId w:val="12"/>
  </w:num>
  <w:num w:numId="11">
    <w:abstractNumId w:val="18"/>
  </w:num>
  <w:num w:numId="12">
    <w:abstractNumId w:val="7"/>
  </w:num>
  <w:num w:numId="13">
    <w:abstractNumId w:val="14"/>
  </w:num>
  <w:num w:numId="14">
    <w:abstractNumId w:val="10"/>
  </w:num>
  <w:num w:numId="15">
    <w:abstractNumId w:val="13"/>
  </w:num>
  <w:num w:numId="16">
    <w:abstractNumId w:val="9"/>
  </w:num>
  <w:num w:numId="17">
    <w:abstractNumId w:val="6"/>
  </w:num>
  <w:num w:numId="18">
    <w:abstractNumId w:val="16"/>
  </w:num>
  <w:num w:numId="19">
    <w:abstractNumId w:val="8"/>
  </w:num>
  <w:num w:numId="20">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QwNTKxMDc1NjGzMDdQ0lEKTi0uzszPAykwrAUA2lc7yCwAAAA="/>
  </w:docVars>
  <w:rsids>
    <w:rsidRoot w:val="00DF033F"/>
    <w:rsid w:val="0000366F"/>
    <w:rsid w:val="000046DB"/>
    <w:rsid w:val="00004746"/>
    <w:rsid w:val="00005354"/>
    <w:rsid w:val="0000763E"/>
    <w:rsid w:val="00010337"/>
    <w:rsid w:val="00011343"/>
    <w:rsid w:val="00011419"/>
    <w:rsid w:val="00011E83"/>
    <w:rsid w:val="00012D74"/>
    <w:rsid w:val="000138E1"/>
    <w:rsid w:val="00015F54"/>
    <w:rsid w:val="000163C8"/>
    <w:rsid w:val="00017A3B"/>
    <w:rsid w:val="000201A8"/>
    <w:rsid w:val="0002173B"/>
    <w:rsid w:val="00026DEF"/>
    <w:rsid w:val="00030944"/>
    <w:rsid w:val="00032880"/>
    <w:rsid w:val="00032FB7"/>
    <w:rsid w:val="00034F9B"/>
    <w:rsid w:val="00035604"/>
    <w:rsid w:val="00037F22"/>
    <w:rsid w:val="00040577"/>
    <w:rsid w:val="00040C1E"/>
    <w:rsid w:val="00044B72"/>
    <w:rsid w:val="00045074"/>
    <w:rsid w:val="000461F8"/>
    <w:rsid w:val="00047DAE"/>
    <w:rsid w:val="000505B9"/>
    <w:rsid w:val="00051720"/>
    <w:rsid w:val="00053DD2"/>
    <w:rsid w:val="00061213"/>
    <w:rsid w:val="0006147C"/>
    <w:rsid w:val="00061616"/>
    <w:rsid w:val="0006196E"/>
    <w:rsid w:val="00063DF7"/>
    <w:rsid w:val="00063F75"/>
    <w:rsid w:val="0006481A"/>
    <w:rsid w:val="00067DC6"/>
    <w:rsid w:val="00070544"/>
    <w:rsid w:val="00071743"/>
    <w:rsid w:val="00071C39"/>
    <w:rsid w:val="000732C0"/>
    <w:rsid w:val="000744B4"/>
    <w:rsid w:val="0007474B"/>
    <w:rsid w:val="00074877"/>
    <w:rsid w:val="000758AA"/>
    <w:rsid w:val="00075901"/>
    <w:rsid w:val="0007676F"/>
    <w:rsid w:val="0007766C"/>
    <w:rsid w:val="00082C6E"/>
    <w:rsid w:val="00084556"/>
    <w:rsid w:val="00085E6F"/>
    <w:rsid w:val="00092396"/>
    <w:rsid w:val="000932EC"/>
    <w:rsid w:val="0009377C"/>
    <w:rsid w:val="00094F7E"/>
    <w:rsid w:val="0009630C"/>
    <w:rsid w:val="0009636E"/>
    <w:rsid w:val="0009681E"/>
    <w:rsid w:val="000A0A32"/>
    <w:rsid w:val="000A2BE8"/>
    <w:rsid w:val="000A4E31"/>
    <w:rsid w:val="000A58CA"/>
    <w:rsid w:val="000A7A71"/>
    <w:rsid w:val="000B1637"/>
    <w:rsid w:val="000B3028"/>
    <w:rsid w:val="000B310A"/>
    <w:rsid w:val="000B39AA"/>
    <w:rsid w:val="000B487A"/>
    <w:rsid w:val="000B4904"/>
    <w:rsid w:val="000B5872"/>
    <w:rsid w:val="000B74A9"/>
    <w:rsid w:val="000C22CA"/>
    <w:rsid w:val="000C5291"/>
    <w:rsid w:val="000C7616"/>
    <w:rsid w:val="000D0887"/>
    <w:rsid w:val="000D10E5"/>
    <w:rsid w:val="000D5DF6"/>
    <w:rsid w:val="000D676C"/>
    <w:rsid w:val="000E17C7"/>
    <w:rsid w:val="000E18DB"/>
    <w:rsid w:val="000E2906"/>
    <w:rsid w:val="000E2EE4"/>
    <w:rsid w:val="000E4BD7"/>
    <w:rsid w:val="000E7617"/>
    <w:rsid w:val="000F0764"/>
    <w:rsid w:val="000F0FC9"/>
    <w:rsid w:val="000F2451"/>
    <w:rsid w:val="000F73E3"/>
    <w:rsid w:val="00101296"/>
    <w:rsid w:val="00103918"/>
    <w:rsid w:val="0010594D"/>
    <w:rsid w:val="00106804"/>
    <w:rsid w:val="0011075D"/>
    <w:rsid w:val="0011574C"/>
    <w:rsid w:val="00116A19"/>
    <w:rsid w:val="001205BF"/>
    <w:rsid w:val="00121824"/>
    <w:rsid w:val="0012200B"/>
    <w:rsid w:val="00123258"/>
    <w:rsid w:val="00123D43"/>
    <w:rsid w:val="00123D83"/>
    <w:rsid w:val="00124C17"/>
    <w:rsid w:val="00127001"/>
    <w:rsid w:val="00127A39"/>
    <w:rsid w:val="00135184"/>
    <w:rsid w:val="00135601"/>
    <w:rsid w:val="00140502"/>
    <w:rsid w:val="00146573"/>
    <w:rsid w:val="00155A0F"/>
    <w:rsid w:val="00156076"/>
    <w:rsid w:val="00156228"/>
    <w:rsid w:val="00157F25"/>
    <w:rsid w:val="001601DD"/>
    <w:rsid w:val="001607B2"/>
    <w:rsid w:val="001620D1"/>
    <w:rsid w:val="00163D13"/>
    <w:rsid w:val="0016488F"/>
    <w:rsid w:val="00164A65"/>
    <w:rsid w:val="00167D69"/>
    <w:rsid w:val="00170446"/>
    <w:rsid w:val="0017077A"/>
    <w:rsid w:val="00174148"/>
    <w:rsid w:val="0017522F"/>
    <w:rsid w:val="00175328"/>
    <w:rsid w:val="0017635F"/>
    <w:rsid w:val="0018002D"/>
    <w:rsid w:val="001828AF"/>
    <w:rsid w:val="00182B80"/>
    <w:rsid w:val="0018439D"/>
    <w:rsid w:val="00186D24"/>
    <w:rsid w:val="001908ED"/>
    <w:rsid w:val="00191C3B"/>
    <w:rsid w:val="001935EB"/>
    <w:rsid w:val="00197AC7"/>
    <w:rsid w:val="001A0422"/>
    <w:rsid w:val="001A10C9"/>
    <w:rsid w:val="001A1C76"/>
    <w:rsid w:val="001A3D0D"/>
    <w:rsid w:val="001A5ABB"/>
    <w:rsid w:val="001A6E2B"/>
    <w:rsid w:val="001A6F8E"/>
    <w:rsid w:val="001B190D"/>
    <w:rsid w:val="001B4D7B"/>
    <w:rsid w:val="001B58C8"/>
    <w:rsid w:val="001B7604"/>
    <w:rsid w:val="001B7744"/>
    <w:rsid w:val="001B7C37"/>
    <w:rsid w:val="001C0DE4"/>
    <w:rsid w:val="001C142E"/>
    <w:rsid w:val="001C19A5"/>
    <w:rsid w:val="001C4D86"/>
    <w:rsid w:val="001C58E4"/>
    <w:rsid w:val="001C70EF"/>
    <w:rsid w:val="001D0ABB"/>
    <w:rsid w:val="001D0F06"/>
    <w:rsid w:val="001D0F88"/>
    <w:rsid w:val="001D120E"/>
    <w:rsid w:val="001D2472"/>
    <w:rsid w:val="001D25EE"/>
    <w:rsid w:val="001D3CE3"/>
    <w:rsid w:val="001D4464"/>
    <w:rsid w:val="001D524C"/>
    <w:rsid w:val="001D55B1"/>
    <w:rsid w:val="001D5E9C"/>
    <w:rsid w:val="001D6148"/>
    <w:rsid w:val="001D6850"/>
    <w:rsid w:val="001D6C17"/>
    <w:rsid w:val="001E299D"/>
    <w:rsid w:val="001E5EE0"/>
    <w:rsid w:val="001F1EC0"/>
    <w:rsid w:val="001F3F64"/>
    <w:rsid w:val="001F4BD0"/>
    <w:rsid w:val="001F5010"/>
    <w:rsid w:val="001F5908"/>
    <w:rsid w:val="001F5F39"/>
    <w:rsid w:val="001F7313"/>
    <w:rsid w:val="001F7F96"/>
    <w:rsid w:val="0020217B"/>
    <w:rsid w:val="00203106"/>
    <w:rsid w:val="00205D04"/>
    <w:rsid w:val="00206681"/>
    <w:rsid w:val="0021100B"/>
    <w:rsid w:val="00211F3B"/>
    <w:rsid w:val="002132D5"/>
    <w:rsid w:val="002136BE"/>
    <w:rsid w:val="002158C4"/>
    <w:rsid w:val="0021709F"/>
    <w:rsid w:val="00222995"/>
    <w:rsid w:val="002246FA"/>
    <w:rsid w:val="00225959"/>
    <w:rsid w:val="00225CFB"/>
    <w:rsid w:val="0022699C"/>
    <w:rsid w:val="002319B4"/>
    <w:rsid w:val="00231D74"/>
    <w:rsid w:val="0023302A"/>
    <w:rsid w:val="00235B4D"/>
    <w:rsid w:val="00241CD1"/>
    <w:rsid w:val="00242ACC"/>
    <w:rsid w:val="002454FD"/>
    <w:rsid w:val="00245AA2"/>
    <w:rsid w:val="00245AB9"/>
    <w:rsid w:val="002466F8"/>
    <w:rsid w:val="00246897"/>
    <w:rsid w:val="00246BE3"/>
    <w:rsid w:val="00246FF1"/>
    <w:rsid w:val="00254180"/>
    <w:rsid w:val="002546A5"/>
    <w:rsid w:val="0025509C"/>
    <w:rsid w:val="00260594"/>
    <w:rsid w:val="0026059B"/>
    <w:rsid w:val="002605AB"/>
    <w:rsid w:val="0026074D"/>
    <w:rsid w:val="00261EB7"/>
    <w:rsid w:val="00262014"/>
    <w:rsid w:val="00262E49"/>
    <w:rsid w:val="00263228"/>
    <w:rsid w:val="00263611"/>
    <w:rsid w:val="002645A4"/>
    <w:rsid w:val="00265E6E"/>
    <w:rsid w:val="002676FC"/>
    <w:rsid w:val="00267E18"/>
    <w:rsid w:val="00270985"/>
    <w:rsid w:val="00272288"/>
    <w:rsid w:val="00274A16"/>
    <w:rsid w:val="00281654"/>
    <w:rsid w:val="00281980"/>
    <w:rsid w:val="00286202"/>
    <w:rsid w:val="00286747"/>
    <w:rsid w:val="00286BF5"/>
    <w:rsid w:val="002878FB"/>
    <w:rsid w:val="0029046A"/>
    <w:rsid w:val="0029166D"/>
    <w:rsid w:val="00291FD6"/>
    <w:rsid w:val="00292902"/>
    <w:rsid w:val="002929B5"/>
    <w:rsid w:val="00294433"/>
    <w:rsid w:val="0029680F"/>
    <w:rsid w:val="002A027A"/>
    <w:rsid w:val="002A0DB9"/>
    <w:rsid w:val="002A33C7"/>
    <w:rsid w:val="002A39AA"/>
    <w:rsid w:val="002A39F7"/>
    <w:rsid w:val="002A3A39"/>
    <w:rsid w:val="002A3F37"/>
    <w:rsid w:val="002A48C9"/>
    <w:rsid w:val="002B0BF0"/>
    <w:rsid w:val="002B0F4D"/>
    <w:rsid w:val="002B38B9"/>
    <w:rsid w:val="002B3DA1"/>
    <w:rsid w:val="002B4D5D"/>
    <w:rsid w:val="002B7684"/>
    <w:rsid w:val="002B7872"/>
    <w:rsid w:val="002C3048"/>
    <w:rsid w:val="002C6268"/>
    <w:rsid w:val="002C6381"/>
    <w:rsid w:val="002C6BBE"/>
    <w:rsid w:val="002D1865"/>
    <w:rsid w:val="002D3301"/>
    <w:rsid w:val="002D3B1E"/>
    <w:rsid w:val="002D4555"/>
    <w:rsid w:val="002D6276"/>
    <w:rsid w:val="002E0388"/>
    <w:rsid w:val="002E198A"/>
    <w:rsid w:val="002E24A8"/>
    <w:rsid w:val="002E3D83"/>
    <w:rsid w:val="002E5198"/>
    <w:rsid w:val="002E5C1A"/>
    <w:rsid w:val="002F3B9C"/>
    <w:rsid w:val="002F4D4F"/>
    <w:rsid w:val="002F4DEC"/>
    <w:rsid w:val="002F5316"/>
    <w:rsid w:val="002F5AF7"/>
    <w:rsid w:val="002F5FDC"/>
    <w:rsid w:val="00300B42"/>
    <w:rsid w:val="0030251E"/>
    <w:rsid w:val="00302530"/>
    <w:rsid w:val="003040A7"/>
    <w:rsid w:val="00304997"/>
    <w:rsid w:val="003049E0"/>
    <w:rsid w:val="00304FFE"/>
    <w:rsid w:val="0030508C"/>
    <w:rsid w:val="00305337"/>
    <w:rsid w:val="00305646"/>
    <w:rsid w:val="00306A97"/>
    <w:rsid w:val="00307966"/>
    <w:rsid w:val="00310B9C"/>
    <w:rsid w:val="00312390"/>
    <w:rsid w:val="00314191"/>
    <w:rsid w:val="003148E0"/>
    <w:rsid w:val="00315B31"/>
    <w:rsid w:val="0032109A"/>
    <w:rsid w:val="00321B9E"/>
    <w:rsid w:val="00324C99"/>
    <w:rsid w:val="00324F12"/>
    <w:rsid w:val="00326BBE"/>
    <w:rsid w:val="00327D73"/>
    <w:rsid w:val="00330727"/>
    <w:rsid w:val="00330B2F"/>
    <w:rsid w:val="00330D00"/>
    <w:rsid w:val="00333F23"/>
    <w:rsid w:val="00337291"/>
    <w:rsid w:val="003372B6"/>
    <w:rsid w:val="00337663"/>
    <w:rsid w:val="0033775B"/>
    <w:rsid w:val="00337C1E"/>
    <w:rsid w:val="00337FA8"/>
    <w:rsid w:val="00343759"/>
    <w:rsid w:val="00343EE6"/>
    <w:rsid w:val="00344820"/>
    <w:rsid w:val="00344CAC"/>
    <w:rsid w:val="00344EA9"/>
    <w:rsid w:val="00345410"/>
    <w:rsid w:val="00345461"/>
    <w:rsid w:val="00345553"/>
    <w:rsid w:val="00345C47"/>
    <w:rsid w:val="00347FEB"/>
    <w:rsid w:val="00351B24"/>
    <w:rsid w:val="00352ADF"/>
    <w:rsid w:val="00355C7A"/>
    <w:rsid w:val="00355F7B"/>
    <w:rsid w:val="00361756"/>
    <w:rsid w:val="00361DF7"/>
    <w:rsid w:val="00363713"/>
    <w:rsid w:val="00367C2C"/>
    <w:rsid w:val="00375944"/>
    <w:rsid w:val="003826A3"/>
    <w:rsid w:val="00384170"/>
    <w:rsid w:val="00385852"/>
    <w:rsid w:val="00385B5A"/>
    <w:rsid w:val="00386C26"/>
    <w:rsid w:val="00390642"/>
    <w:rsid w:val="00392F4E"/>
    <w:rsid w:val="0039381A"/>
    <w:rsid w:val="00393900"/>
    <w:rsid w:val="00397269"/>
    <w:rsid w:val="00397A68"/>
    <w:rsid w:val="00397E73"/>
    <w:rsid w:val="003A2B53"/>
    <w:rsid w:val="003A4FC2"/>
    <w:rsid w:val="003A5DF7"/>
    <w:rsid w:val="003A60F6"/>
    <w:rsid w:val="003A654E"/>
    <w:rsid w:val="003A7340"/>
    <w:rsid w:val="003A7EBD"/>
    <w:rsid w:val="003B1110"/>
    <w:rsid w:val="003B1389"/>
    <w:rsid w:val="003B154C"/>
    <w:rsid w:val="003B2A60"/>
    <w:rsid w:val="003B324B"/>
    <w:rsid w:val="003C1F92"/>
    <w:rsid w:val="003C20CA"/>
    <w:rsid w:val="003C3622"/>
    <w:rsid w:val="003C3FAB"/>
    <w:rsid w:val="003C4157"/>
    <w:rsid w:val="003C5240"/>
    <w:rsid w:val="003C5D53"/>
    <w:rsid w:val="003D1996"/>
    <w:rsid w:val="003D54AA"/>
    <w:rsid w:val="003D6205"/>
    <w:rsid w:val="003D7A50"/>
    <w:rsid w:val="003E151B"/>
    <w:rsid w:val="003E172D"/>
    <w:rsid w:val="003E24BE"/>
    <w:rsid w:val="003E3A58"/>
    <w:rsid w:val="003E438C"/>
    <w:rsid w:val="003E4724"/>
    <w:rsid w:val="003E705D"/>
    <w:rsid w:val="003E7EAE"/>
    <w:rsid w:val="003F176A"/>
    <w:rsid w:val="003F4151"/>
    <w:rsid w:val="003F52A4"/>
    <w:rsid w:val="003F77A7"/>
    <w:rsid w:val="0040068E"/>
    <w:rsid w:val="004018EA"/>
    <w:rsid w:val="00402FFF"/>
    <w:rsid w:val="00403CBC"/>
    <w:rsid w:val="004042ED"/>
    <w:rsid w:val="004069AE"/>
    <w:rsid w:val="00407040"/>
    <w:rsid w:val="004072D9"/>
    <w:rsid w:val="00411C88"/>
    <w:rsid w:val="00411E8F"/>
    <w:rsid w:val="00414584"/>
    <w:rsid w:val="00414BB8"/>
    <w:rsid w:val="0041515F"/>
    <w:rsid w:val="004209C0"/>
    <w:rsid w:val="00421AF5"/>
    <w:rsid w:val="00425607"/>
    <w:rsid w:val="004274FD"/>
    <w:rsid w:val="004305C9"/>
    <w:rsid w:val="004309D7"/>
    <w:rsid w:val="004338A7"/>
    <w:rsid w:val="004350DE"/>
    <w:rsid w:val="00435CF8"/>
    <w:rsid w:val="00437D95"/>
    <w:rsid w:val="0044098B"/>
    <w:rsid w:val="00440DD1"/>
    <w:rsid w:val="004434BB"/>
    <w:rsid w:val="00443C7A"/>
    <w:rsid w:val="004440B6"/>
    <w:rsid w:val="00445843"/>
    <w:rsid w:val="0044657C"/>
    <w:rsid w:val="004474A2"/>
    <w:rsid w:val="0045488B"/>
    <w:rsid w:val="0045539B"/>
    <w:rsid w:val="004559E5"/>
    <w:rsid w:val="00457976"/>
    <w:rsid w:val="00461A87"/>
    <w:rsid w:val="004631C7"/>
    <w:rsid w:val="004654CE"/>
    <w:rsid w:val="00465B1D"/>
    <w:rsid w:val="00465B3F"/>
    <w:rsid w:val="004703B3"/>
    <w:rsid w:val="004724C4"/>
    <w:rsid w:val="00477432"/>
    <w:rsid w:val="004801D9"/>
    <w:rsid w:val="00480FB8"/>
    <w:rsid w:val="0048276B"/>
    <w:rsid w:val="00483C68"/>
    <w:rsid w:val="004872E9"/>
    <w:rsid w:val="004911A9"/>
    <w:rsid w:val="004939B9"/>
    <w:rsid w:val="004948CD"/>
    <w:rsid w:val="00495B63"/>
    <w:rsid w:val="00495C31"/>
    <w:rsid w:val="00496AD6"/>
    <w:rsid w:val="00496DDC"/>
    <w:rsid w:val="004A1036"/>
    <w:rsid w:val="004A18AD"/>
    <w:rsid w:val="004A1D27"/>
    <w:rsid w:val="004A1E32"/>
    <w:rsid w:val="004A61A6"/>
    <w:rsid w:val="004A70CA"/>
    <w:rsid w:val="004A7558"/>
    <w:rsid w:val="004A78D1"/>
    <w:rsid w:val="004B0D01"/>
    <w:rsid w:val="004B170D"/>
    <w:rsid w:val="004B1D18"/>
    <w:rsid w:val="004B28B4"/>
    <w:rsid w:val="004B5DD5"/>
    <w:rsid w:val="004B6A8D"/>
    <w:rsid w:val="004B73A2"/>
    <w:rsid w:val="004C6BB2"/>
    <w:rsid w:val="004C6CC8"/>
    <w:rsid w:val="004D089C"/>
    <w:rsid w:val="004D1814"/>
    <w:rsid w:val="004D331D"/>
    <w:rsid w:val="004D64B7"/>
    <w:rsid w:val="004E006F"/>
    <w:rsid w:val="004E0A16"/>
    <w:rsid w:val="004E13F8"/>
    <w:rsid w:val="004E2D7E"/>
    <w:rsid w:val="004E33EF"/>
    <w:rsid w:val="004E3450"/>
    <w:rsid w:val="004E3DF8"/>
    <w:rsid w:val="004E50AF"/>
    <w:rsid w:val="004E538E"/>
    <w:rsid w:val="004F00BA"/>
    <w:rsid w:val="004F19B9"/>
    <w:rsid w:val="004F22EB"/>
    <w:rsid w:val="004F2574"/>
    <w:rsid w:val="004F3035"/>
    <w:rsid w:val="004F4357"/>
    <w:rsid w:val="004F455A"/>
    <w:rsid w:val="004F6361"/>
    <w:rsid w:val="005001F4"/>
    <w:rsid w:val="00500ED0"/>
    <w:rsid w:val="00503F3B"/>
    <w:rsid w:val="0050567D"/>
    <w:rsid w:val="005074A7"/>
    <w:rsid w:val="00507A04"/>
    <w:rsid w:val="00507F07"/>
    <w:rsid w:val="00511D37"/>
    <w:rsid w:val="00512DA2"/>
    <w:rsid w:val="00513A9D"/>
    <w:rsid w:val="00517030"/>
    <w:rsid w:val="00517643"/>
    <w:rsid w:val="00520B02"/>
    <w:rsid w:val="00521C83"/>
    <w:rsid w:val="00522384"/>
    <w:rsid w:val="0052244B"/>
    <w:rsid w:val="00522A38"/>
    <w:rsid w:val="00524232"/>
    <w:rsid w:val="00524CC5"/>
    <w:rsid w:val="00525453"/>
    <w:rsid w:val="00526BB1"/>
    <w:rsid w:val="00532C6A"/>
    <w:rsid w:val="00537568"/>
    <w:rsid w:val="00537CFE"/>
    <w:rsid w:val="00537F98"/>
    <w:rsid w:val="00543E26"/>
    <w:rsid w:val="005449E2"/>
    <w:rsid w:val="00544F61"/>
    <w:rsid w:val="00546D15"/>
    <w:rsid w:val="0055000B"/>
    <w:rsid w:val="0055088B"/>
    <w:rsid w:val="0055145E"/>
    <w:rsid w:val="00552F95"/>
    <w:rsid w:val="00553264"/>
    <w:rsid w:val="005536F3"/>
    <w:rsid w:val="0055490C"/>
    <w:rsid w:val="0055717E"/>
    <w:rsid w:val="00562375"/>
    <w:rsid w:val="005644C5"/>
    <w:rsid w:val="005656A5"/>
    <w:rsid w:val="00566ECB"/>
    <w:rsid w:val="0057093F"/>
    <w:rsid w:val="00572B50"/>
    <w:rsid w:val="005730F9"/>
    <w:rsid w:val="0057332F"/>
    <w:rsid w:val="0057528E"/>
    <w:rsid w:val="00575343"/>
    <w:rsid w:val="00580854"/>
    <w:rsid w:val="00583691"/>
    <w:rsid w:val="0058547A"/>
    <w:rsid w:val="00590418"/>
    <w:rsid w:val="00591DEF"/>
    <w:rsid w:val="00592852"/>
    <w:rsid w:val="0059611B"/>
    <w:rsid w:val="005A0D81"/>
    <w:rsid w:val="005A1161"/>
    <w:rsid w:val="005A2A08"/>
    <w:rsid w:val="005A2B42"/>
    <w:rsid w:val="005A4F1D"/>
    <w:rsid w:val="005A53DE"/>
    <w:rsid w:val="005A594D"/>
    <w:rsid w:val="005B371D"/>
    <w:rsid w:val="005B5520"/>
    <w:rsid w:val="005B56FB"/>
    <w:rsid w:val="005C087F"/>
    <w:rsid w:val="005C1E19"/>
    <w:rsid w:val="005C205D"/>
    <w:rsid w:val="005C3787"/>
    <w:rsid w:val="005C3F7D"/>
    <w:rsid w:val="005C7ABF"/>
    <w:rsid w:val="005D0D00"/>
    <w:rsid w:val="005D1751"/>
    <w:rsid w:val="005D1C55"/>
    <w:rsid w:val="005D1CEC"/>
    <w:rsid w:val="005D2225"/>
    <w:rsid w:val="005D2A03"/>
    <w:rsid w:val="005D3E3A"/>
    <w:rsid w:val="005D5FF4"/>
    <w:rsid w:val="005E0C84"/>
    <w:rsid w:val="005E166A"/>
    <w:rsid w:val="005E2F1C"/>
    <w:rsid w:val="005E406B"/>
    <w:rsid w:val="005F13D5"/>
    <w:rsid w:val="005F2C40"/>
    <w:rsid w:val="005F2CCC"/>
    <w:rsid w:val="005F2E9D"/>
    <w:rsid w:val="005F45ED"/>
    <w:rsid w:val="005F5840"/>
    <w:rsid w:val="00602269"/>
    <w:rsid w:val="006031EC"/>
    <w:rsid w:val="00606894"/>
    <w:rsid w:val="0061106E"/>
    <w:rsid w:val="00611379"/>
    <w:rsid w:val="00611718"/>
    <w:rsid w:val="00611F56"/>
    <w:rsid w:val="00612F3C"/>
    <w:rsid w:val="00616F3E"/>
    <w:rsid w:val="00617129"/>
    <w:rsid w:val="00620AB9"/>
    <w:rsid w:val="00626EBB"/>
    <w:rsid w:val="006277AA"/>
    <w:rsid w:val="00634C73"/>
    <w:rsid w:val="00635BB0"/>
    <w:rsid w:val="006365AF"/>
    <w:rsid w:val="006368D9"/>
    <w:rsid w:val="006374E3"/>
    <w:rsid w:val="006406B0"/>
    <w:rsid w:val="00643660"/>
    <w:rsid w:val="006436C5"/>
    <w:rsid w:val="00644910"/>
    <w:rsid w:val="00645C29"/>
    <w:rsid w:val="006466C5"/>
    <w:rsid w:val="006470B5"/>
    <w:rsid w:val="0064748B"/>
    <w:rsid w:val="006508D7"/>
    <w:rsid w:val="0065095E"/>
    <w:rsid w:val="00652400"/>
    <w:rsid w:val="006531EA"/>
    <w:rsid w:val="00653434"/>
    <w:rsid w:val="00653B9B"/>
    <w:rsid w:val="00655086"/>
    <w:rsid w:val="00655792"/>
    <w:rsid w:val="00656CB2"/>
    <w:rsid w:val="0065724D"/>
    <w:rsid w:val="0066032C"/>
    <w:rsid w:val="0066065A"/>
    <w:rsid w:val="00660DC5"/>
    <w:rsid w:val="00661E30"/>
    <w:rsid w:val="00661F43"/>
    <w:rsid w:val="006630D2"/>
    <w:rsid w:val="0066404E"/>
    <w:rsid w:val="00665BD4"/>
    <w:rsid w:val="006678BE"/>
    <w:rsid w:val="006728BD"/>
    <w:rsid w:val="0067525F"/>
    <w:rsid w:val="006756AF"/>
    <w:rsid w:val="00682BC2"/>
    <w:rsid w:val="006835EF"/>
    <w:rsid w:val="00683F15"/>
    <w:rsid w:val="0068440F"/>
    <w:rsid w:val="00684866"/>
    <w:rsid w:val="00684AA2"/>
    <w:rsid w:val="00687067"/>
    <w:rsid w:val="00687627"/>
    <w:rsid w:val="00687D2C"/>
    <w:rsid w:val="006A0450"/>
    <w:rsid w:val="006A08A1"/>
    <w:rsid w:val="006A2786"/>
    <w:rsid w:val="006A3E84"/>
    <w:rsid w:val="006A5022"/>
    <w:rsid w:val="006A5A93"/>
    <w:rsid w:val="006B0CA8"/>
    <w:rsid w:val="006B296B"/>
    <w:rsid w:val="006B4463"/>
    <w:rsid w:val="006B4C6F"/>
    <w:rsid w:val="006B5B22"/>
    <w:rsid w:val="006B6B4A"/>
    <w:rsid w:val="006C07C8"/>
    <w:rsid w:val="006C0BDF"/>
    <w:rsid w:val="006C0CE4"/>
    <w:rsid w:val="006C0D2E"/>
    <w:rsid w:val="006C3101"/>
    <w:rsid w:val="006C5C32"/>
    <w:rsid w:val="006C6519"/>
    <w:rsid w:val="006C7B71"/>
    <w:rsid w:val="006D0CF1"/>
    <w:rsid w:val="006D0E82"/>
    <w:rsid w:val="006D2A93"/>
    <w:rsid w:val="006D393B"/>
    <w:rsid w:val="006D53FA"/>
    <w:rsid w:val="006D558E"/>
    <w:rsid w:val="006D5666"/>
    <w:rsid w:val="006D5A3E"/>
    <w:rsid w:val="006D6CC0"/>
    <w:rsid w:val="006D7794"/>
    <w:rsid w:val="006E051E"/>
    <w:rsid w:val="006E17B4"/>
    <w:rsid w:val="006E2E04"/>
    <w:rsid w:val="006E3BB5"/>
    <w:rsid w:val="006E5223"/>
    <w:rsid w:val="006E6922"/>
    <w:rsid w:val="006F1D0A"/>
    <w:rsid w:val="007004D0"/>
    <w:rsid w:val="00701875"/>
    <w:rsid w:val="0070205A"/>
    <w:rsid w:val="00704849"/>
    <w:rsid w:val="0070486C"/>
    <w:rsid w:val="00705674"/>
    <w:rsid w:val="0070673C"/>
    <w:rsid w:val="00706B86"/>
    <w:rsid w:val="00710E3B"/>
    <w:rsid w:val="00711FD4"/>
    <w:rsid w:val="0071246B"/>
    <w:rsid w:val="00715A2A"/>
    <w:rsid w:val="007234FE"/>
    <w:rsid w:val="00723920"/>
    <w:rsid w:val="00724821"/>
    <w:rsid w:val="007310E6"/>
    <w:rsid w:val="00737154"/>
    <w:rsid w:val="00737603"/>
    <w:rsid w:val="007409B7"/>
    <w:rsid w:val="007412F6"/>
    <w:rsid w:val="0074196A"/>
    <w:rsid w:val="00743092"/>
    <w:rsid w:val="007518CD"/>
    <w:rsid w:val="00757242"/>
    <w:rsid w:val="007602F5"/>
    <w:rsid w:val="0076046E"/>
    <w:rsid w:val="00761939"/>
    <w:rsid w:val="007628DE"/>
    <w:rsid w:val="00766439"/>
    <w:rsid w:val="00773D36"/>
    <w:rsid w:val="00774003"/>
    <w:rsid w:val="007744A4"/>
    <w:rsid w:val="007772E6"/>
    <w:rsid w:val="00780907"/>
    <w:rsid w:val="00782A57"/>
    <w:rsid w:val="0078555A"/>
    <w:rsid w:val="0078707B"/>
    <w:rsid w:val="00787B06"/>
    <w:rsid w:val="00791479"/>
    <w:rsid w:val="0079295F"/>
    <w:rsid w:val="0079459E"/>
    <w:rsid w:val="0079554B"/>
    <w:rsid w:val="00796133"/>
    <w:rsid w:val="007A3AE2"/>
    <w:rsid w:val="007A64DA"/>
    <w:rsid w:val="007B02CC"/>
    <w:rsid w:val="007B066F"/>
    <w:rsid w:val="007B0F81"/>
    <w:rsid w:val="007B2801"/>
    <w:rsid w:val="007B2C5E"/>
    <w:rsid w:val="007B3CB0"/>
    <w:rsid w:val="007B4A8B"/>
    <w:rsid w:val="007B715B"/>
    <w:rsid w:val="007C2342"/>
    <w:rsid w:val="007C4FC8"/>
    <w:rsid w:val="007C54E0"/>
    <w:rsid w:val="007C5EBF"/>
    <w:rsid w:val="007D0C36"/>
    <w:rsid w:val="007D1054"/>
    <w:rsid w:val="007D4D25"/>
    <w:rsid w:val="007D5BB3"/>
    <w:rsid w:val="007E06B2"/>
    <w:rsid w:val="007E0C98"/>
    <w:rsid w:val="007E4FF9"/>
    <w:rsid w:val="007E5D7C"/>
    <w:rsid w:val="007E6028"/>
    <w:rsid w:val="007E777D"/>
    <w:rsid w:val="007E7911"/>
    <w:rsid w:val="007E7AB8"/>
    <w:rsid w:val="007F149B"/>
    <w:rsid w:val="007F7984"/>
    <w:rsid w:val="007F7A31"/>
    <w:rsid w:val="00801DA0"/>
    <w:rsid w:val="00801ED1"/>
    <w:rsid w:val="00802D55"/>
    <w:rsid w:val="00803942"/>
    <w:rsid w:val="00803F85"/>
    <w:rsid w:val="00804A8D"/>
    <w:rsid w:val="008056E9"/>
    <w:rsid w:val="00806D64"/>
    <w:rsid w:val="00807A3C"/>
    <w:rsid w:val="0081304F"/>
    <w:rsid w:val="00814312"/>
    <w:rsid w:val="008156D4"/>
    <w:rsid w:val="008166FD"/>
    <w:rsid w:val="00816CE5"/>
    <w:rsid w:val="00816F34"/>
    <w:rsid w:val="00820C87"/>
    <w:rsid w:val="00820E5A"/>
    <w:rsid w:val="008212D5"/>
    <w:rsid w:val="008221FF"/>
    <w:rsid w:val="008222B3"/>
    <w:rsid w:val="008222BE"/>
    <w:rsid w:val="008227C0"/>
    <w:rsid w:val="00823ED7"/>
    <w:rsid w:val="00824E2B"/>
    <w:rsid w:val="00824EC7"/>
    <w:rsid w:val="00827B2E"/>
    <w:rsid w:val="008327EC"/>
    <w:rsid w:val="00832D68"/>
    <w:rsid w:val="008330F4"/>
    <w:rsid w:val="00833D2B"/>
    <w:rsid w:val="00833E20"/>
    <w:rsid w:val="00835010"/>
    <w:rsid w:val="00837D4E"/>
    <w:rsid w:val="00841DE4"/>
    <w:rsid w:val="008434EE"/>
    <w:rsid w:val="0084422C"/>
    <w:rsid w:val="0084655C"/>
    <w:rsid w:val="00846B23"/>
    <w:rsid w:val="00846FD4"/>
    <w:rsid w:val="00852D9B"/>
    <w:rsid w:val="00853D55"/>
    <w:rsid w:val="00854202"/>
    <w:rsid w:val="00854CCC"/>
    <w:rsid w:val="00857A93"/>
    <w:rsid w:val="0086083B"/>
    <w:rsid w:val="00860FCA"/>
    <w:rsid w:val="00861EAD"/>
    <w:rsid w:val="0086293D"/>
    <w:rsid w:val="008650B5"/>
    <w:rsid w:val="0086580E"/>
    <w:rsid w:val="0086603B"/>
    <w:rsid w:val="00867A1B"/>
    <w:rsid w:val="008700C9"/>
    <w:rsid w:val="00870382"/>
    <w:rsid w:val="0087169C"/>
    <w:rsid w:val="00871A42"/>
    <w:rsid w:val="00872017"/>
    <w:rsid w:val="00872467"/>
    <w:rsid w:val="00875D59"/>
    <w:rsid w:val="008767BC"/>
    <w:rsid w:val="00880248"/>
    <w:rsid w:val="008812A1"/>
    <w:rsid w:val="0088355A"/>
    <w:rsid w:val="008849F3"/>
    <w:rsid w:val="00884FF7"/>
    <w:rsid w:val="00885BE6"/>
    <w:rsid w:val="008870E7"/>
    <w:rsid w:val="00891F1F"/>
    <w:rsid w:val="0089414A"/>
    <w:rsid w:val="00895A38"/>
    <w:rsid w:val="00897025"/>
    <w:rsid w:val="008A04B1"/>
    <w:rsid w:val="008A0DDE"/>
    <w:rsid w:val="008A1389"/>
    <w:rsid w:val="008A43B0"/>
    <w:rsid w:val="008A5343"/>
    <w:rsid w:val="008A5D8B"/>
    <w:rsid w:val="008A6A63"/>
    <w:rsid w:val="008B1533"/>
    <w:rsid w:val="008B2B7F"/>
    <w:rsid w:val="008B3897"/>
    <w:rsid w:val="008B3BF8"/>
    <w:rsid w:val="008B68B2"/>
    <w:rsid w:val="008C0737"/>
    <w:rsid w:val="008C0FC5"/>
    <w:rsid w:val="008C2349"/>
    <w:rsid w:val="008C24D2"/>
    <w:rsid w:val="008C3A8A"/>
    <w:rsid w:val="008C43B6"/>
    <w:rsid w:val="008C4E1C"/>
    <w:rsid w:val="008C527D"/>
    <w:rsid w:val="008C74E2"/>
    <w:rsid w:val="008C7795"/>
    <w:rsid w:val="008C7841"/>
    <w:rsid w:val="008D0C54"/>
    <w:rsid w:val="008D1F75"/>
    <w:rsid w:val="008D43E3"/>
    <w:rsid w:val="008D450C"/>
    <w:rsid w:val="008D54B8"/>
    <w:rsid w:val="008E1F1F"/>
    <w:rsid w:val="008E209D"/>
    <w:rsid w:val="008E3800"/>
    <w:rsid w:val="008E4ABC"/>
    <w:rsid w:val="008E559A"/>
    <w:rsid w:val="008E60C6"/>
    <w:rsid w:val="008F3807"/>
    <w:rsid w:val="008F3D56"/>
    <w:rsid w:val="008F3D89"/>
    <w:rsid w:val="008F47DD"/>
    <w:rsid w:val="00900111"/>
    <w:rsid w:val="00901219"/>
    <w:rsid w:val="0090157F"/>
    <w:rsid w:val="00903931"/>
    <w:rsid w:val="0090395A"/>
    <w:rsid w:val="00905E22"/>
    <w:rsid w:val="00906F28"/>
    <w:rsid w:val="009078E9"/>
    <w:rsid w:val="00911049"/>
    <w:rsid w:val="0091394F"/>
    <w:rsid w:val="0091441F"/>
    <w:rsid w:val="00914512"/>
    <w:rsid w:val="00914D23"/>
    <w:rsid w:val="009158E4"/>
    <w:rsid w:val="009166FE"/>
    <w:rsid w:val="00920D5D"/>
    <w:rsid w:val="00921814"/>
    <w:rsid w:val="0092235E"/>
    <w:rsid w:val="0092258C"/>
    <w:rsid w:val="00922CB9"/>
    <w:rsid w:val="00922D28"/>
    <w:rsid w:val="009237B1"/>
    <w:rsid w:val="009256F7"/>
    <w:rsid w:val="00927C07"/>
    <w:rsid w:val="00932A9E"/>
    <w:rsid w:val="00933918"/>
    <w:rsid w:val="009341D9"/>
    <w:rsid w:val="00934EC2"/>
    <w:rsid w:val="00935FCA"/>
    <w:rsid w:val="009375B3"/>
    <w:rsid w:val="00940FBE"/>
    <w:rsid w:val="00941B94"/>
    <w:rsid w:val="00942452"/>
    <w:rsid w:val="009446A8"/>
    <w:rsid w:val="009458CE"/>
    <w:rsid w:val="009462E6"/>
    <w:rsid w:val="00947569"/>
    <w:rsid w:val="00951039"/>
    <w:rsid w:val="00951F00"/>
    <w:rsid w:val="00953211"/>
    <w:rsid w:val="0095477A"/>
    <w:rsid w:val="00955465"/>
    <w:rsid w:val="00960D56"/>
    <w:rsid w:val="0096169D"/>
    <w:rsid w:val="009623A7"/>
    <w:rsid w:val="00964F2D"/>
    <w:rsid w:val="00965E92"/>
    <w:rsid w:val="0096691E"/>
    <w:rsid w:val="00966A06"/>
    <w:rsid w:val="00967265"/>
    <w:rsid w:val="00970DAD"/>
    <w:rsid w:val="0097236B"/>
    <w:rsid w:val="00972959"/>
    <w:rsid w:val="00972EB3"/>
    <w:rsid w:val="00975E7A"/>
    <w:rsid w:val="00976602"/>
    <w:rsid w:val="00976CF1"/>
    <w:rsid w:val="00977350"/>
    <w:rsid w:val="009812BA"/>
    <w:rsid w:val="009831F6"/>
    <w:rsid w:val="00986E37"/>
    <w:rsid w:val="00991FCF"/>
    <w:rsid w:val="00995DCB"/>
    <w:rsid w:val="009A1D0E"/>
    <w:rsid w:val="009B306B"/>
    <w:rsid w:val="009B4B6C"/>
    <w:rsid w:val="009B5CDC"/>
    <w:rsid w:val="009B7381"/>
    <w:rsid w:val="009C2ADD"/>
    <w:rsid w:val="009C771F"/>
    <w:rsid w:val="009D091B"/>
    <w:rsid w:val="009D100E"/>
    <w:rsid w:val="009D3832"/>
    <w:rsid w:val="009D43EC"/>
    <w:rsid w:val="009D4E3E"/>
    <w:rsid w:val="009D78FF"/>
    <w:rsid w:val="009E1501"/>
    <w:rsid w:val="009E344E"/>
    <w:rsid w:val="009E5E46"/>
    <w:rsid w:val="009E684D"/>
    <w:rsid w:val="009F13B9"/>
    <w:rsid w:val="009F51F7"/>
    <w:rsid w:val="009F6041"/>
    <w:rsid w:val="00A04739"/>
    <w:rsid w:val="00A0740D"/>
    <w:rsid w:val="00A07B20"/>
    <w:rsid w:val="00A100C2"/>
    <w:rsid w:val="00A13EEF"/>
    <w:rsid w:val="00A15ED0"/>
    <w:rsid w:val="00A16464"/>
    <w:rsid w:val="00A20976"/>
    <w:rsid w:val="00A2158E"/>
    <w:rsid w:val="00A22F69"/>
    <w:rsid w:val="00A23D54"/>
    <w:rsid w:val="00A25E57"/>
    <w:rsid w:val="00A27365"/>
    <w:rsid w:val="00A273D4"/>
    <w:rsid w:val="00A30680"/>
    <w:rsid w:val="00A32B3D"/>
    <w:rsid w:val="00A33401"/>
    <w:rsid w:val="00A33863"/>
    <w:rsid w:val="00A34DC1"/>
    <w:rsid w:val="00A3578B"/>
    <w:rsid w:val="00A40556"/>
    <w:rsid w:val="00A40C63"/>
    <w:rsid w:val="00A412F0"/>
    <w:rsid w:val="00A41DA6"/>
    <w:rsid w:val="00A42D37"/>
    <w:rsid w:val="00A42FAC"/>
    <w:rsid w:val="00A43F00"/>
    <w:rsid w:val="00A4406E"/>
    <w:rsid w:val="00A45B36"/>
    <w:rsid w:val="00A4622E"/>
    <w:rsid w:val="00A46968"/>
    <w:rsid w:val="00A469FA"/>
    <w:rsid w:val="00A5053B"/>
    <w:rsid w:val="00A516BC"/>
    <w:rsid w:val="00A52886"/>
    <w:rsid w:val="00A52D2F"/>
    <w:rsid w:val="00A53465"/>
    <w:rsid w:val="00A56377"/>
    <w:rsid w:val="00A56EF7"/>
    <w:rsid w:val="00A57DE5"/>
    <w:rsid w:val="00A61129"/>
    <w:rsid w:val="00A6288C"/>
    <w:rsid w:val="00A6511B"/>
    <w:rsid w:val="00A708B6"/>
    <w:rsid w:val="00A71624"/>
    <w:rsid w:val="00A71ADD"/>
    <w:rsid w:val="00A71F9A"/>
    <w:rsid w:val="00A72AB5"/>
    <w:rsid w:val="00A73238"/>
    <w:rsid w:val="00A74C15"/>
    <w:rsid w:val="00A76324"/>
    <w:rsid w:val="00A7793D"/>
    <w:rsid w:val="00A813DB"/>
    <w:rsid w:val="00A81596"/>
    <w:rsid w:val="00A834D7"/>
    <w:rsid w:val="00A87066"/>
    <w:rsid w:val="00A90964"/>
    <w:rsid w:val="00A91D1C"/>
    <w:rsid w:val="00A92557"/>
    <w:rsid w:val="00A925CE"/>
    <w:rsid w:val="00A92604"/>
    <w:rsid w:val="00A92FFF"/>
    <w:rsid w:val="00A948B8"/>
    <w:rsid w:val="00A94925"/>
    <w:rsid w:val="00A95B21"/>
    <w:rsid w:val="00A96000"/>
    <w:rsid w:val="00A969BA"/>
    <w:rsid w:val="00AA096B"/>
    <w:rsid w:val="00AA112B"/>
    <w:rsid w:val="00AA278A"/>
    <w:rsid w:val="00AA3887"/>
    <w:rsid w:val="00AA516A"/>
    <w:rsid w:val="00AA5F51"/>
    <w:rsid w:val="00AA76C6"/>
    <w:rsid w:val="00AB0388"/>
    <w:rsid w:val="00AB1321"/>
    <w:rsid w:val="00AB52AB"/>
    <w:rsid w:val="00AB6114"/>
    <w:rsid w:val="00AB75B2"/>
    <w:rsid w:val="00AC1D4F"/>
    <w:rsid w:val="00AC4A8F"/>
    <w:rsid w:val="00AC62BD"/>
    <w:rsid w:val="00AD1C98"/>
    <w:rsid w:val="00AD4E96"/>
    <w:rsid w:val="00AD5CF4"/>
    <w:rsid w:val="00AD7056"/>
    <w:rsid w:val="00AD75C7"/>
    <w:rsid w:val="00AD7F27"/>
    <w:rsid w:val="00AE0975"/>
    <w:rsid w:val="00AE1676"/>
    <w:rsid w:val="00AE433B"/>
    <w:rsid w:val="00AE449C"/>
    <w:rsid w:val="00AE5836"/>
    <w:rsid w:val="00AE5AD1"/>
    <w:rsid w:val="00AF0358"/>
    <w:rsid w:val="00AF0A19"/>
    <w:rsid w:val="00AF5B53"/>
    <w:rsid w:val="00AF73B3"/>
    <w:rsid w:val="00AF7F39"/>
    <w:rsid w:val="00B04841"/>
    <w:rsid w:val="00B05EBC"/>
    <w:rsid w:val="00B1090B"/>
    <w:rsid w:val="00B110FA"/>
    <w:rsid w:val="00B11213"/>
    <w:rsid w:val="00B11721"/>
    <w:rsid w:val="00B12076"/>
    <w:rsid w:val="00B14374"/>
    <w:rsid w:val="00B1440D"/>
    <w:rsid w:val="00B15576"/>
    <w:rsid w:val="00B15779"/>
    <w:rsid w:val="00B17900"/>
    <w:rsid w:val="00B21971"/>
    <w:rsid w:val="00B22909"/>
    <w:rsid w:val="00B23CF1"/>
    <w:rsid w:val="00B2456F"/>
    <w:rsid w:val="00B2625B"/>
    <w:rsid w:val="00B27C55"/>
    <w:rsid w:val="00B31566"/>
    <w:rsid w:val="00B32156"/>
    <w:rsid w:val="00B4004B"/>
    <w:rsid w:val="00B400A4"/>
    <w:rsid w:val="00B4041E"/>
    <w:rsid w:val="00B40C27"/>
    <w:rsid w:val="00B42DA6"/>
    <w:rsid w:val="00B43020"/>
    <w:rsid w:val="00B43E25"/>
    <w:rsid w:val="00B446A2"/>
    <w:rsid w:val="00B461B4"/>
    <w:rsid w:val="00B469A0"/>
    <w:rsid w:val="00B47480"/>
    <w:rsid w:val="00B50954"/>
    <w:rsid w:val="00B514B0"/>
    <w:rsid w:val="00B514FA"/>
    <w:rsid w:val="00B52CDD"/>
    <w:rsid w:val="00B61C51"/>
    <w:rsid w:val="00B63138"/>
    <w:rsid w:val="00B64290"/>
    <w:rsid w:val="00B66241"/>
    <w:rsid w:val="00B66509"/>
    <w:rsid w:val="00B718B0"/>
    <w:rsid w:val="00B75DD1"/>
    <w:rsid w:val="00B77EAE"/>
    <w:rsid w:val="00B8065A"/>
    <w:rsid w:val="00B809C4"/>
    <w:rsid w:val="00B81ED3"/>
    <w:rsid w:val="00B83CA1"/>
    <w:rsid w:val="00B85072"/>
    <w:rsid w:val="00B85896"/>
    <w:rsid w:val="00B94BB7"/>
    <w:rsid w:val="00B94C8A"/>
    <w:rsid w:val="00BA00AB"/>
    <w:rsid w:val="00BA0A33"/>
    <w:rsid w:val="00BA0C36"/>
    <w:rsid w:val="00BA19B1"/>
    <w:rsid w:val="00BA28D7"/>
    <w:rsid w:val="00BA4E6D"/>
    <w:rsid w:val="00BA5151"/>
    <w:rsid w:val="00BA604B"/>
    <w:rsid w:val="00BA6481"/>
    <w:rsid w:val="00BB0B69"/>
    <w:rsid w:val="00BB31F0"/>
    <w:rsid w:val="00BB5D39"/>
    <w:rsid w:val="00BC2D4D"/>
    <w:rsid w:val="00BC3815"/>
    <w:rsid w:val="00BC38C1"/>
    <w:rsid w:val="00BC4F5E"/>
    <w:rsid w:val="00BD12AE"/>
    <w:rsid w:val="00BD2C5E"/>
    <w:rsid w:val="00BD2DDB"/>
    <w:rsid w:val="00BD36D0"/>
    <w:rsid w:val="00BD4C05"/>
    <w:rsid w:val="00BD7730"/>
    <w:rsid w:val="00BD7AE3"/>
    <w:rsid w:val="00BE095F"/>
    <w:rsid w:val="00BE283A"/>
    <w:rsid w:val="00BE34DE"/>
    <w:rsid w:val="00BE5816"/>
    <w:rsid w:val="00BF355B"/>
    <w:rsid w:val="00BF54AC"/>
    <w:rsid w:val="00BF5E0C"/>
    <w:rsid w:val="00C006C8"/>
    <w:rsid w:val="00C01FA4"/>
    <w:rsid w:val="00C0296A"/>
    <w:rsid w:val="00C03C57"/>
    <w:rsid w:val="00C0432C"/>
    <w:rsid w:val="00C047A4"/>
    <w:rsid w:val="00C06874"/>
    <w:rsid w:val="00C0702B"/>
    <w:rsid w:val="00C14214"/>
    <w:rsid w:val="00C14617"/>
    <w:rsid w:val="00C22CBE"/>
    <w:rsid w:val="00C246D8"/>
    <w:rsid w:val="00C27EF8"/>
    <w:rsid w:val="00C3152C"/>
    <w:rsid w:val="00C3264B"/>
    <w:rsid w:val="00C3418D"/>
    <w:rsid w:val="00C362F7"/>
    <w:rsid w:val="00C368D7"/>
    <w:rsid w:val="00C37ED7"/>
    <w:rsid w:val="00C40C94"/>
    <w:rsid w:val="00C4142A"/>
    <w:rsid w:val="00C4222D"/>
    <w:rsid w:val="00C43676"/>
    <w:rsid w:val="00C437B8"/>
    <w:rsid w:val="00C444B5"/>
    <w:rsid w:val="00C44E80"/>
    <w:rsid w:val="00C462DA"/>
    <w:rsid w:val="00C479A6"/>
    <w:rsid w:val="00C52410"/>
    <w:rsid w:val="00C54F63"/>
    <w:rsid w:val="00C558A7"/>
    <w:rsid w:val="00C569A3"/>
    <w:rsid w:val="00C5772C"/>
    <w:rsid w:val="00C57C21"/>
    <w:rsid w:val="00C64A99"/>
    <w:rsid w:val="00C67D30"/>
    <w:rsid w:val="00C71336"/>
    <w:rsid w:val="00C73421"/>
    <w:rsid w:val="00C742A8"/>
    <w:rsid w:val="00C74DF5"/>
    <w:rsid w:val="00C74E5F"/>
    <w:rsid w:val="00C75B8D"/>
    <w:rsid w:val="00C8175B"/>
    <w:rsid w:val="00C83026"/>
    <w:rsid w:val="00C83521"/>
    <w:rsid w:val="00C867E0"/>
    <w:rsid w:val="00C869AF"/>
    <w:rsid w:val="00C877E2"/>
    <w:rsid w:val="00C87A6C"/>
    <w:rsid w:val="00C91535"/>
    <w:rsid w:val="00C9243E"/>
    <w:rsid w:val="00C92924"/>
    <w:rsid w:val="00C97E0E"/>
    <w:rsid w:val="00CA18E3"/>
    <w:rsid w:val="00CA233E"/>
    <w:rsid w:val="00CA6B3C"/>
    <w:rsid w:val="00CB2BDE"/>
    <w:rsid w:val="00CB3EED"/>
    <w:rsid w:val="00CB61A2"/>
    <w:rsid w:val="00CC0C11"/>
    <w:rsid w:val="00CC1361"/>
    <w:rsid w:val="00CC1C94"/>
    <w:rsid w:val="00CC30D7"/>
    <w:rsid w:val="00CC416E"/>
    <w:rsid w:val="00CC666A"/>
    <w:rsid w:val="00CD1994"/>
    <w:rsid w:val="00CD288C"/>
    <w:rsid w:val="00CD2F8D"/>
    <w:rsid w:val="00CD3CE0"/>
    <w:rsid w:val="00CD47C3"/>
    <w:rsid w:val="00CD4C78"/>
    <w:rsid w:val="00CD62A6"/>
    <w:rsid w:val="00CD6EDB"/>
    <w:rsid w:val="00CE08B3"/>
    <w:rsid w:val="00CE22CA"/>
    <w:rsid w:val="00CE3F87"/>
    <w:rsid w:val="00CE75A8"/>
    <w:rsid w:val="00CE7C63"/>
    <w:rsid w:val="00CF2098"/>
    <w:rsid w:val="00CF258C"/>
    <w:rsid w:val="00CF2F5A"/>
    <w:rsid w:val="00CF32C4"/>
    <w:rsid w:val="00CF407E"/>
    <w:rsid w:val="00CF7662"/>
    <w:rsid w:val="00D02278"/>
    <w:rsid w:val="00D02CB3"/>
    <w:rsid w:val="00D063E6"/>
    <w:rsid w:val="00D0774B"/>
    <w:rsid w:val="00D1124A"/>
    <w:rsid w:val="00D1544A"/>
    <w:rsid w:val="00D167D4"/>
    <w:rsid w:val="00D2060B"/>
    <w:rsid w:val="00D21E95"/>
    <w:rsid w:val="00D3142D"/>
    <w:rsid w:val="00D32C1C"/>
    <w:rsid w:val="00D340EA"/>
    <w:rsid w:val="00D356C8"/>
    <w:rsid w:val="00D36387"/>
    <w:rsid w:val="00D454B1"/>
    <w:rsid w:val="00D47A42"/>
    <w:rsid w:val="00D50447"/>
    <w:rsid w:val="00D5060F"/>
    <w:rsid w:val="00D50C6F"/>
    <w:rsid w:val="00D510FB"/>
    <w:rsid w:val="00D515DA"/>
    <w:rsid w:val="00D517EF"/>
    <w:rsid w:val="00D542DA"/>
    <w:rsid w:val="00D63F39"/>
    <w:rsid w:val="00D659B6"/>
    <w:rsid w:val="00D67838"/>
    <w:rsid w:val="00D71754"/>
    <w:rsid w:val="00D717ED"/>
    <w:rsid w:val="00D72A69"/>
    <w:rsid w:val="00D73A20"/>
    <w:rsid w:val="00D73EBF"/>
    <w:rsid w:val="00D741FA"/>
    <w:rsid w:val="00D74A45"/>
    <w:rsid w:val="00D760E0"/>
    <w:rsid w:val="00D77AE1"/>
    <w:rsid w:val="00D814D6"/>
    <w:rsid w:val="00D82F8E"/>
    <w:rsid w:val="00D83638"/>
    <w:rsid w:val="00D85EAB"/>
    <w:rsid w:val="00D86B0A"/>
    <w:rsid w:val="00D86B17"/>
    <w:rsid w:val="00D91DDD"/>
    <w:rsid w:val="00D91DE5"/>
    <w:rsid w:val="00D92468"/>
    <w:rsid w:val="00D93460"/>
    <w:rsid w:val="00D96E64"/>
    <w:rsid w:val="00D97FA7"/>
    <w:rsid w:val="00DA1096"/>
    <w:rsid w:val="00DA195E"/>
    <w:rsid w:val="00DA7277"/>
    <w:rsid w:val="00DB03C8"/>
    <w:rsid w:val="00DB0825"/>
    <w:rsid w:val="00DB0B90"/>
    <w:rsid w:val="00DB1ACF"/>
    <w:rsid w:val="00DB2C5A"/>
    <w:rsid w:val="00DB52F2"/>
    <w:rsid w:val="00DB6FEE"/>
    <w:rsid w:val="00DC1F05"/>
    <w:rsid w:val="00DC4344"/>
    <w:rsid w:val="00DC4396"/>
    <w:rsid w:val="00DC4C33"/>
    <w:rsid w:val="00DC4DCE"/>
    <w:rsid w:val="00DC507E"/>
    <w:rsid w:val="00DC6D5F"/>
    <w:rsid w:val="00DD114C"/>
    <w:rsid w:val="00DD4B95"/>
    <w:rsid w:val="00DD5DF6"/>
    <w:rsid w:val="00DD7AA9"/>
    <w:rsid w:val="00DE0064"/>
    <w:rsid w:val="00DE1EDF"/>
    <w:rsid w:val="00DE24F4"/>
    <w:rsid w:val="00DE26A2"/>
    <w:rsid w:val="00DE27F1"/>
    <w:rsid w:val="00DE5A92"/>
    <w:rsid w:val="00DF033F"/>
    <w:rsid w:val="00DF1569"/>
    <w:rsid w:val="00DF2B36"/>
    <w:rsid w:val="00DF2C44"/>
    <w:rsid w:val="00DF35D6"/>
    <w:rsid w:val="00DF4341"/>
    <w:rsid w:val="00E0134B"/>
    <w:rsid w:val="00E01848"/>
    <w:rsid w:val="00E023D4"/>
    <w:rsid w:val="00E053B6"/>
    <w:rsid w:val="00E06829"/>
    <w:rsid w:val="00E107F0"/>
    <w:rsid w:val="00E11CEA"/>
    <w:rsid w:val="00E148D9"/>
    <w:rsid w:val="00E15AF8"/>
    <w:rsid w:val="00E16036"/>
    <w:rsid w:val="00E17828"/>
    <w:rsid w:val="00E20FFF"/>
    <w:rsid w:val="00E21404"/>
    <w:rsid w:val="00E21DF7"/>
    <w:rsid w:val="00E221F8"/>
    <w:rsid w:val="00E3021D"/>
    <w:rsid w:val="00E30584"/>
    <w:rsid w:val="00E3174D"/>
    <w:rsid w:val="00E3341F"/>
    <w:rsid w:val="00E34C48"/>
    <w:rsid w:val="00E35DC6"/>
    <w:rsid w:val="00E37D5D"/>
    <w:rsid w:val="00E4203D"/>
    <w:rsid w:val="00E42DCC"/>
    <w:rsid w:val="00E43340"/>
    <w:rsid w:val="00E452E4"/>
    <w:rsid w:val="00E45B29"/>
    <w:rsid w:val="00E4656F"/>
    <w:rsid w:val="00E473C9"/>
    <w:rsid w:val="00E501BE"/>
    <w:rsid w:val="00E52664"/>
    <w:rsid w:val="00E56708"/>
    <w:rsid w:val="00E5798A"/>
    <w:rsid w:val="00E57AF2"/>
    <w:rsid w:val="00E57DDE"/>
    <w:rsid w:val="00E6064D"/>
    <w:rsid w:val="00E64342"/>
    <w:rsid w:val="00E64AA7"/>
    <w:rsid w:val="00E703FE"/>
    <w:rsid w:val="00E7046E"/>
    <w:rsid w:val="00E7123E"/>
    <w:rsid w:val="00E71BBB"/>
    <w:rsid w:val="00E7221D"/>
    <w:rsid w:val="00E72DBF"/>
    <w:rsid w:val="00E73699"/>
    <w:rsid w:val="00E736B5"/>
    <w:rsid w:val="00E740FA"/>
    <w:rsid w:val="00E74399"/>
    <w:rsid w:val="00E7578D"/>
    <w:rsid w:val="00E84000"/>
    <w:rsid w:val="00E8461F"/>
    <w:rsid w:val="00E84F02"/>
    <w:rsid w:val="00E85F85"/>
    <w:rsid w:val="00E86CC3"/>
    <w:rsid w:val="00E91BE0"/>
    <w:rsid w:val="00E91E4A"/>
    <w:rsid w:val="00E92421"/>
    <w:rsid w:val="00E9658D"/>
    <w:rsid w:val="00EA0B5D"/>
    <w:rsid w:val="00EA3C6A"/>
    <w:rsid w:val="00EA5163"/>
    <w:rsid w:val="00EA5CF0"/>
    <w:rsid w:val="00EB3243"/>
    <w:rsid w:val="00EB5011"/>
    <w:rsid w:val="00EB55DA"/>
    <w:rsid w:val="00EB5EF7"/>
    <w:rsid w:val="00EB6D99"/>
    <w:rsid w:val="00EC298A"/>
    <w:rsid w:val="00EC3EF9"/>
    <w:rsid w:val="00EC5C01"/>
    <w:rsid w:val="00EC72A8"/>
    <w:rsid w:val="00ED038F"/>
    <w:rsid w:val="00ED183F"/>
    <w:rsid w:val="00ED2A11"/>
    <w:rsid w:val="00EE0B01"/>
    <w:rsid w:val="00EE1EF5"/>
    <w:rsid w:val="00EE3CE6"/>
    <w:rsid w:val="00EF1DAE"/>
    <w:rsid w:val="00EF2351"/>
    <w:rsid w:val="00EF2527"/>
    <w:rsid w:val="00EF35CF"/>
    <w:rsid w:val="00F01291"/>
    <w:rsid w:val="00F043F4"/>
    <w:rsid w:val="00F04704"/>
    <w:rsid w:val="00F06DF5"/>
    <w:rsid w:val="00F07E0D"/>
    <w:rsid w:val="00F104DC"/>
    <w:rsid w:val="00F11BBF"/>
    <w:rsid w:val="00F14EA3"/>
    <w:rsid w:val="00F1666A"/>
    <w:rsid w:val="00F16749"/>
    <w:rsid w:val="00F215F5"/>
    <w:rsid w:val="00F2211F"/>
    <w:rsid w:val="00F24A80"/>
    <w:rsid w:val="00F2594B"/>
    <w:rsid w:val="00F3467A"/>
    <w:rsid w:val="00F35110"/>
    <w:rsid w:val="00F3516D"/>
    <w:rsid w:val="00F3603E"/>
    <w:rsid w:val="00F366F8"/>
    <w:rsid w:val="00F37F72"/>
    <w:rsid w:val="00F40E41"/>
    <w:rsid w:val="00F42E4B"/>
    <w:rsid w:val="00F43B05"/>
    <w:rsid w:val="00F43E02"/>
    <w:rsid w:val="00F44A1B"/>
    <w:rsid w:val="00F44BF8"/>
    <w:rsid w:val="00F4708C"/>
    <w:rsid w:val="00F50259"/>
    <w:rsid w:val="00F51DB1"/>
    <w:rsid w:val="00F54EDE"/>
    <w:rsid w:val="00F565AE"/>
    <w:rsid w:val="00F60FC3"/>
    <w:rsid w:val="00F62978"/>
    <w:rsid w:val="00F64BD3"/>
    <w:rsid w:val="00F67DA9"/>
    <w:rsid w:val="00F76548"/>
    <w:rsid w:val="00F8025A"/>
    <w:rsid w:val="00F80B21"/>
    <w:rsid w:val="00F80DE5"/>
    <w:rsid w:val="00F81395"/>
    <w:rsid w:val="00F82524"/>
    <w:rsid w:val="00F82A1A"/>
    <w:rsid w:val="00F83B96"/>
    <w:rsid w:val="00F8443C"/>
    <w:rsid w:val="00F853EC"/>
    <w:rsid w:val="00F903BF"/>
    <w:rsid w:val="00F9195F"/>
    <w:rsid w:val="00F91E58"/>
    <w:rsid w:val="00F92839"/>
    <w:rsid w:val="00F947F2"/>
    <w:rsid w:val="00F95416"/>
    <w:rsid w:val="00F95C1C"/>
    <w:rsid w:val="00F97110"/>
    <w:rsid w:val="00FA1B00"/>
    <w:rsid w:val="00FA34E3"/>
    <w:rsid w:val="00FA4B4B"/>
    <w:rsid w:val="00FA5575"/>
    <w:rsid w:val="00FA6037"/>
    <w:rsid w:val="00FA6265"/>
    <w:rsid w:val="00FA62E9"/>
    <w:rsid w:val="00FA6A6F"/>
    <w:rsid w:val="00FB1027"/>
    <w:rsid w:val="00FB3EC6"/>
    <w:rsid w:val="00FB6BDB"/>
    <w:rsid w:val="00FB6FC6"/>
    <w:rsid w:val="00FC3E26"/>
    <w:rsid w:val="00FC3ED4"/>
    <w:rsid w:val="00FC7E14"/>
    <w:rsid w:val="00FC7FEA"/>
    <w:rsid w:val="00FD1661"/>
    <w:rsid w:val="00FD2CDF"/>
    <w:rsid w:val="00FD5EEC"/>
    <w:rsid w:val="00FE0240"/>
    <w:rsid w:val="00FE4BA4"/>
    <w:rsid w:val="00FE5983"/>
    <w:rsid w:val="00FF319B"/>
    <w:rsid w:val="00FF331A"/>
    <w:rsid w:val="00FF6265"/>
    <w:rsid w:val="00FF72B6"/>
    <w:rsid w:val="00FF7BDC"/>
    <w:rsid w:val="00FF7CBE"/>
    <w:rsid w:val="3AEB0CA5"/>
    <w:rsid w:val="62507DE3"/>
    <w:rsid w:val="72BB8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D33DAAF"/>
  <w14:defaultImageDpi w14:val="330"/>
  <w15:docId w15:val="{D47ECA80-96AF-426D-A50E-E459CB878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sz w:val="24"/>
        <w:szCs w:val="24"/>
        <w:lang w:val="en-US" w:eastAsia="en-US" w:bidi="ar-SA"/>
      </w:rPr>
    </w:rPrDefault>
    <w:pPrDefault>
      <w:pPr>
        <w:spacing w:after="120"/>
        <w:ind w:left="36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4A2"/>
    <w:pPr>
      <w:ind w:left="0" w:firstLine="0"/>
    </w:pPr>
    <w:rPr>
      <w:color w:val="4E4540" w:themeColor="text1"/>
    </w:rPr>
  </w:style>
  <w:style w:type="paragraph" w:styleId="Heading1">
    <w:name w:val="heading 1"/>
    <w:basedOn w:val="Normal"/>
    <w:next w:val="Normal"/>
    <w:link w:val="Heading1Char"/>
    <w:uiPriority w:val="9"/>
    <w:qFormat/>
    <w:rsid w:val="00AA76C6"/>
    <w:pPr>
      <w:keepNext/>
      <w:keepLines/>
      <w:pBdr>
        <w:top w:val="double" w:sz="4" w:space="1" w:color="auto"/>
        <w:bottom w:val="double" w:sz="4" w:space="1" w:color="auto"/>
      </w:pBdr>
      <w:spacing w:before="480"/>
      <w:outlineLvl w:val="0"/>
    </w:pPr>
    <w:rPr>
      <w:rFonts w:ascii="Georgia" w:eastAsiaTheme="majorEastAsia" w:hAnsi="Georgia" w:cstheme="majorBidi"/>
      <w:b/>
      <w:bCs/>
      <w:color w:val="E35929" w:themeColor="accent3"/>
      <w:sz w:val="48"/>
      <w:szCs w:val="32"/>
    </w:rPr>
  </w:style>
  <w:style w:type="paragraph" w:styleId="Heading2">
    <w:name w:val="heading 2"/>
    <w:basedOn w:val="Normal"/>
    <w:next w:val="Normal"/>
    <w:link w:val="Heading2Char"/>
    <w:uiPriority w:val="9"/>
    <w:unhideWhenUsed/>
    <w:qFormat/>
    <w:rsid w:val="00D741FA"/>
    <w:pPr>
      <w:keepNext/>
      <w:keepLines/>
      <w:spacing w:before="40"/>
      <w:outlineLvl w:val="1"/>
    </w:pPr>
    <w:rPr>
      <w:rFonts w:asciiTheme="minorHAnsi" w:eastAsiaTheme="majorEastAsia" w:hAnsiTheme="minorHAnsi" w:cstheme="majorBidi"/>
      <w:b/>
      <w:color w:val="E35929"/>
      <w:sz w:val="40"/>
      <w:szCs w:val="26"/>
    </w:rPr>
  </w:style>
  <w:style w:type="paragraph" w:styleId="Heading3">
    <w:name w:val="heading 3"/>
    <w:basedOn w:val="Heading2"/>
    <w:next w:val="Normal"/>
    <w:link w:val="Heading3Char"/>
    <w:uiPriority w:val="9"/>
    <w:unhideWhenUsed/>
    <w:qFormat/>
    <w:rsid w:val="00392F4E"/>
    <w:pPr>
      <w:outlineLvl w:val="2"/>
    </w:pPr>
    <w:rPr>
      <w:rFonts w:ascii="Arial" w:hAnsi="Arial"/>
      <w:noProof/>
      <w:sz w:val="36"/>
      <w:shd w:val="clear" w:color="auto" w:fill="F5F5F5"/>
    </w:rPr>
  </w:style>
  <w:style w:type="paragraph" w:styleId="Heading4">
    <w:name w:val="heading 4"/>
    <w:basedOn w:val="Normal"/>
    <w:next w:val="Normal"/>
    <w:link w:val="Heading4Char"/>
    <w:uiPriority w:val="9"/>
    <w:unhideWhenUsed/>
    <w:qFormat/>
    <w:rsid w:val="00645C29"/>
    <w:pPr>
      <w:keepNext/>
      <w:keepLines/>
      <w:spacing w:before="40"/>
      <w:outlineLvl w:val="3"/>
    </w:pPr>
    <w:rPr>
      <w:rFonts w:asciiTheme="majorHAnsi" w:eastAsiaTheme="majorEastAsia" w:hAnsiTheme="majorHAnsi" w:cstheme="majorBidi"/>
      <w:i/>
      <w:iCs/>
      <w:color w:val="9A897A" w:themeColor="accent1" w:themeShade="BF"/>
    </w:rPr>
  </w:style>
  <w:style w:type="paragraph" w:styleId="Heading6">
    <w:name w:val="heading 6"/>
    <w:basedOn w:val="Normal"/>
    <w:next w:val="Normal"/>
    <w:link w:val="Heading6Char"/>
    <w:uiPriority w:val="9"/>
    <w:unhideWhenUsed/>
    <w:qFormat/>
    <w:rsid w:val="00645C29"/>
    <w:pPr>
      <w:keepNext/>
      <w:keepLines/>
      <w:spacing w:before="40"/>
      <w:outlineLvl w:val="5"/>
    </w:pPr>
    <w:rPr>
      <w:rFonts w:asciiTheme="majorHAnsi" w:eastAsiaTheme="majorEastAsia" w:hAnsiTheme="majorHAnsi" w:cstheme="majorBidi"/>
      <w:color w:val="685B4F" w:themeColor="accent1" w:themeShade="7F"/>
    </w:rPr>
  </w:style>
  <w:style w:type="paragraph" w:styleId="Heading7">
    <w:name w:val="heading 7"/>
    <w:basedOn w:val="Normal"/>
    <w:next w:val="Normal"/>
    <w:link w:val="Heading7Char"/>
    <w:uiPriority w:val="9"/>
    <w:unhideWhenUsed/>
    <w:qFormat/>
    <w:rsid w:val="00645C29"/>
    <w:pPr>
      <w:keepNext/>
      <w:keepLines/>
      <w:spacing w:before="40"/>
      <w:outlineLvl w:val="6"/>
    </w:pPr>
    <w:rPr>
      <w:rFonts w:asciiTheme="majorHAnsi" w:eastAsiaTheme="majorEastAsia" w:hAnsiTheme="majorHAnsi" w:cstheme="majorBidi"/>
      <w:i/>
      <w:iCs/>
      <w:color w:val="685B4F" w:themeColor="accent1" w:themeShade="7F"/>
    </w:rPr>
  </w:style>
  <w:style w:type="paragraph" w:styleId="Heading9">
    <w:name w:val="heading 9"/>
    <w:basedOn w:val="Normal"/>
    <w:next w:val="Normal"/>
    <w:link w:val="Heading9Char"/>
    <w:uiPriority w:val="9"/>
    <w:unhideWhenUsed/>
    <w:qFormat/>
    <w:rsid w:val="00645C29"/>
    <w:pPr>
      <w:keepNext/>
      <w:keepLines/>
      <w:spacing w:before="40"/>
      <w:outlineLvl w:val="8"/>
    </w:pPr>
    <w:rPr>
      <w:rFonts w:asciiTheme="majorHAnsi" w:eastAsiaTheme="majorEastAsia" w:hAnsiTheme="majorHAnsi" w:cstheme="majorBidi"/>
      <w:i/>
      <w:iCs/>
      <w:color w:val="6C605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6C6"/>
    <w:rPr>
      <w:rFonts w:ascii="Georgia" w:eastAsiaTheme="majorEastAsia" w:hAnsi="Georgia" w:cstheme="majorBidi"/>
      <w:b/>
      <w:bCs/>
      <w:color w:val="E35929" w:themeColor="accent3"/>
      <w:sz w:val="48"/>
      <w:szCs w:val="32"/>
    </w:rPr>
  </w:style>
  <w:style w:type="table" w:styleId="TableGrid">
    <w:name w:val="Table Grid"/>
    <w:basedOn w:val="TableNormal"/>
    <w:uiPriority w:val="59"/>
    <w:rsid w:val="00324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2A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A38"/>
    <w:rPr>
      <w:rFonts w:ascii="Lucida Grande" w:hAnsi="Lucida Grande" w:cs="Lucida Grande"/>
      <w:sz w:val="18"/>
      <w:szCs w:val="18"/>
    </w:rPr>
  </w:style>
  <w:style w:type="paragraph" w:styleId="Header">
    <w:name w:val="header"/>
    <w:basedOn w:val="Normal"/>
    <w:link w:val="HeaderChar"/>
    <w:uiPriority w:val="99"/>
    <w:unhideWhenUsed/>
    <w:rsid w:val="00522A38"/>
    <w:pPr>
      <w:tabs>
        <w:tab w:val="center" w:pos="4320"/>
        <w:tab w:val="right" w:pos="8640"/>
      </w:tabs>
    </w:pPr>
  </w:style>
  <w:style w:type="character" w:customStyle="1" w:styleId="HeaderChar">
    <w:name w:val="Header Char"/>
    <w:basedOn w:val="DefaultParagraphFont"/>
    <w:link w:val="Header"/>
    <w:uiPriority w:val="99"/>
    <w:rsid w:val="00522A38"/>
  </w:style>
  <w:style w:type="paragraph" w:styleId="Footer">
    <w:name w:val="footer"/>
    <w:basedOn w:val="Normal"/>
    <w:link w:val="FooterChar"/>
    <w:uiPriority w:val="99"/>
    <w:unhideWhenUsed/>
    <w:rsid w:val="00522A38"/>
    <w:pPr>
      <w:tabs>
        <w:tab w:val="center" w:pos="4320"/>
        <w:tab w:val="right" w:pos="8640"/>
      </w:tabs>
    </w:pPr>
  </w:style>
  <w:style w:type="character" w:customStyle="1" w:styleId="FooterChar">
    <w:name w:val="Footer Char"/>
    <w:basedOn w:val="DefaultParagraphFont"/>
    <w:link w:val="Footer"/>
    <w:uiPriority w:val="99"/>
    <w:rsid w:val="00522A38"/>
  </w:style>
  <w:style w:type="character" w:styleId="PageNumber">
    <w:name w:val="page number"/>
    <w:basedOn w:val="DefaultParagraphFont"/>
    <w:uiPriority w:val="99"/>
    <w:semiHidden/>
    <w:unhideWhenUsed/>
    <w:rsid w:val="00F043F4"/>
  </w:style>
  <w:style w:type="paragraph" w:styleId="Title">
    <w:name w:val="Title"/>
    <w:basedOn w:val="Normal"/>
    <w:next w:val="Normal"/>
    <w:link w:val="TitleChar"/>
    <w:uiPriority w:val="10"/>
    <w:qFormat/>
    <w:rsid w:val="00C0432C"/>
    <w:pPr>
      <w:pBdr>
        <w:bottom w:val="single" w:sz="8" w:space="4" w:color="C2B8AF" w:themeColor="accent1"/>
      </w:pBdr>
      <w:spacing w:after="300"/>
      <w:contextualSpacing/>
    </w:pPr>
    <w:rPr>
      <w:rFonts w:ascii="Georgia" w:eastAsiaTheme="majorEastAsia" w:hAnsi="Georgia" w:cstheme="majorBidi"/>
      <w:b/>
      <w:color w:val="E35929" w:themeColor="accent3"/>
      <w:spacing w:val="5"/>
      <w:kern w:val="28"/>
      <w:sz w:val="32"/>
      <w:szCs w:val="52"/>
    </w:rPr>
  </w:style>
  <w:style w:type="character" w:customStyle="1" w:styleId="TitleChar">
    <w:name w:val="Title Char"/>
    <w:basedOn w:val="DefaultParagraphFont"/>
    <w:link w:val="Title"/>
    <w:uiPriority w:val="10"/>
    <w:rsid w:val="00C0432C"/>
    <w:rPr>
      <w:rFonts w:ascii="Georgia" w:eastAsiaTheme="majorEastAsia" w:hAnsi="Georgia" w:cstheme="majorBidi"/>
      <w:b/>
      <w:color w:val="E35929" w:themeColor="accent3"/>
      <w:spacing w:val="5"/>
      <w:kern w:val="28"/>
      <w:sz w:val="32"/>
      <w:szCs w:val="52"/>
    </w:rPr>
  </w:style>
  <w:style w:type="paragraph" w:styleId="Subtitle">
    <w:name w:val="Subtitle"/>
    <w:basedOn w:val="Normal"/>
    <w:next w:val="Normal"/>
    <w:link w:val="SubtitleChar"/>
    <w:uiPriority w:val="11"/>
    <w:qFormat/>
    <w:rsid w:val="00C047A4"/>
    <w:pPr>
      <w:numPr>
        <w:ilvl w:val="1"/>
      </w:numPr>
      <w:ind w:left="360" w:hanging="360"/>
    </w:pPr>
    <w:rPr>
      <w:rFonts w:ascii="Georgia" w:eastAsiaTheme="majorEastAsia" w:hAnsi="Georgia" w:cstheme="majorBidi"/>
      <w:b/>
      <w:bCs/>
      <w:color w:val="001641" w:themeColor="text2"/>
      <w:sz w:val="32"/>
      <w:szCs w:val="32"/>
    </w:rPr>
  </w:style>
  <w:style w:type="character" w:customStyle="1" w:styleId="SubtitleChar">
    <w:name w:val="Subtitle Char"/>
    <w:basedOn w:val="DefaultParagraphFont"/>
    <w:link w:val="Subtitle"/>
    <w:uiPriority w:val="11"/>
    <w:rsid w:val="00C047A4"/>
    <w:rPr>
      <w:rFonts w:ascii="Georgia" w:eastAsiaTheme="majorEastAsia" w:hAnsi="Georgia" w:cstheme="majorBidi"/>
      <w:b/>
      <w:bCs/>
      <w:color w:val="001641" w:themeColor="text2"/>
      <w:sz w:val="32"/>
      <w:szCs w:val="32"/>
    </w:rPr>
  </w:style>
  <w:style w:type="character" w:styleId="SubtleEmphasis">
    <w:name w:val="Subtle Emphasis"/>
    <w:basedOn w:val="DefaultParagraphFont"/>
    <w:uiPriority w:val="19"/>
    <w:qFormat/>
    <w:rsid w:val="00824E2B"/>
    <w:rPr>
      <w:rFonts w:asciiTheme="minorHAnsi" w:hAnsiTheme="minorHAnsi"/>
      <w:i/>
      <w:iCs/>
      <w:color w:val="4E4540" w:themeColor="text1"/>
      <w:sz w:val="20"/>
    </w:rPr>
  </w:style>
  <w:style w:type="character" w:styleId="Emphasis">
    <w:name w:val="Emphasis"/>
    <w:basedOn w:val="DefaultParagraphFont"/>
    <w:uiPriority w:val="20"/>
    <w:qFormat/>
    <w:rsid w:val="00824E2B"/>
    <w:rPr>
      <w:rFonts w:asciiTheme="minorHAnsi" w:hAnsiTheme="minorHAnsi"/>
      <w:i/>
      <w:iCs/>
      <w:color w:val="4E4540" w:themeColor="text1"/>
      <w:sz w:val="20"/>
    </w:rPr>
  </w:style>
  <w:style w:type="character" w:styleId="IntenseEmphasis">
    <w:name w:val="Intense Emphasis"/>
    <w:basedOn w:val="DefaultParagraphFont"/>
    <w:uiPriority w:val="21"/>
    <w:qFormat/>
    <w:rsid w:val="00824E2B"/>
    <w:rPr>
      <w:rFonts w:asciiTheme="minorHAnsi" w:hAnsiTheme="minorHAnsi"/>
      <w:b/>
      <w:bCs/>
      <w:i/>
      <w:iCs/>
      <w:color w:val="4E4540" w:themeColor="text1"/>
      <w:sz w:val="20"/>
    </w:rPr>
  </w:style>
  <w:style w:type="character" w:styleId="Strong">
    <w:name w:val="Strong"/>
    <w:basedOn w:val="DefaultParagraphFont"/>
    <w:uiPriority w:val="22"/>
    <w:qFormat/>
    <w:rsid w:val="00824E2B"/>
    <w:rPr>
      <w:rFonts w:asciiTheme="minorHAnsi" w:hAnsiTheme="minorHAnsi"/>
      <w:b/>
      <w:bCs/>
      <w:color w:val="E35929" w:themeColor="accent3"/>
      <w:sz w:val="20"/>
    </w:rPr>
  </w:style>
  <w:style w:type="paragraph" w:styleId="NoSpacing">
    <w:name w:val="No Spacing"/>
    <w:uiPriority w:val="1"/>
    <w:qFormat/>
    <w:rsid w:val="00824E2B"/>
    <w:rPr>
      <w:color w:val="4E4540" w:themeColor="text1"/>
    </w:rPr>
  </w:style>
  <w:style w:type="character" w:styleId="IntenseReference">
    <w:name w:val="Intense Reference"/>
    <w:basedOn w:val="DefaultParagraphFont"/>
    <w:uiPriority w:val="32"/>
    <w:qFormat/>
    <w:rsid w:val="00824E2B"/>
    <w:rPr>
      <w:b/>
      <w:bCs/>
      <w:smallCaps/>
      <w:color w:val="E35929" w:themeColor="accent3"/>
      <w:spacing w:val="5"/>
      <w:u w:val="none"/>
    </w:rPr>
  </w:style>
  <w:style w:type="character" w:styleId="SubtleReference">
    <w:name w:val="Subtle Reference"/>
    <w:basedOn w:val="DefaultParagraphFont"/>
    <w:uiPriority w:val="31"/>
    <w:qFormat/>
    <w:rsid w:val="00824E2B"/>
    <w:rPr>
      <w:rFonts w:asciiTheme="minorHAnsi" w:hAnsiTheme="minorHAnsi"/>
      <w:smallCaps/>
      <w:color w:val="E35929" w:themeColor="accent3"/>
      <w:u w:val="single"/>
    </w:rPr>
  </w:style>
  <w:style w:type="paragraph" w:styleId="IntenseQuote">
    <w:name w:val="Intense Quote"/>
    <w:basedOn w:val="Normal"/>
    <w:next w:val="Normal"/>
    <w:link w:val="IntenseQuoteChar"/>
    <w:uiPriority w:val="30"/>
    <w:qFormat/>
    <w:rsid w:val="00824E2B"/>
    <w:pPr>
      <w:pBdr>
        <w:bottom w:val="single" w:sz="4" w:space="4" w:color="C2B8AF" w:themeColor="accent1"/>
      </w:pBdr>
      <w:spacing w:before="200" w:after="280"/>
      <w:ind w:left="936" w:right="936"/>
    </w:pPr>
    <w:rPr>
      <w:b/>
      <w:bCs/>
      <w:i/>
      <w:iCs/>
      <w:color w:val="C2B8AF" w:themeColor="accent1"/>
    </w:rPr>
  </w:style>
  <w:style w:type="character" w:customStyle="1" w:styleId="IntenseQuoteChar">
    <w:name w:val="Intense Quote Char"/>
    <w:basedOn w:val="DefaultParagraphFont"/>
    <w:link w:val="IntenseQuote"/>
    <w:uiPriority w:val="30"/>
    <w:rsid w:val="00824E2B"/>
    <w:rPr>
      <w:b/>
      <w:bCs/>
      <w:i/>
      <w:iCs/>
      <w:color w:val="C2B8AF" w:themeColor="accent1"/>
    </w:rPr>
  </w:style>
  <w:style w:type="paragraph" w:styleId="ListParagraph">
    <w:name w:val="List Paragraph"/>
    <w:basedOn w:val="Normal"/>
    <w:uiPriority w:val="34"/>
    <w:qFormat/>
    <w:rsid w:val="007D1054"/>
    <w:pPr>
      <w:spacing w:before="120"/>
    </w:pPr>
    <w:rPr>
      <w:rFonts w:asciiTheme="minorHAnsi" w:eastAsiaTheme="minorHAnsi" w:hAnsiTheme="minorHAnsi" w:cstheme="minorHAnsi"/>
      <w:sz w:val="22"/>
      <w:szCs w:val="22"/>
    </w:rPr>
  </w:style>
  <w:style w:type="character" w:customStyle="1" w:styleId="Heading2Char">
    <w:name w:val="Heading 2 Char"/>
    <w:basedOn w:val="DefaultParagraphFont"/>
    <w:link w:val="Heading2"/>
    <w:uiPriority w:val="9"/>
    <w:rsid w:val="00D741FA"/>
    <w:rPr>
      <w:rFonts w:asciiTheme="minorHAnsi" w:eastAsiaTheme="majorEastAsia" w:hAnsiTheme="minorHAnsi" w:cstheme="majorBidi"/>
      <w:b/>
      <w:color w:val="E35929"/>
      <w:sz w:val="40"/>
      <w:szCs w:val="26"/>
    </w:rPr>
  </w:style>
  <w:style w:type="table" w:styleId="TableGridLight">
    <w:name w:val="Grid Table Light"/>
    <w:basedOn w:val="TableNormal"/>
    <w:uiPriority w:val="40"/>
    <w:rsid w:val="0023302A"/>
    <w:rPr>
      <w:rFonts w:asciiTheme="minorHAnsi" w:eastAsiaTheme="minorHAnsi" w:hAnsi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23302A"/>
    <w:rPr>
      <w:color w:val="FF8000" w:themeColor="hyperlink"/>
      <w:u w:val="single"/>
    </w:rPr>
  </w:style>
  <w:style w:type="character" w:styleId="FollowedHyperlink">
    <w:name w:val="FollowedHyperlink"/>
    <w:basedOn w:val="DefaultParagraphFont"/>
    <w:uiPriority w:val="99"/>
    <w:semiHidden/>
    <w:unhideWhenUsed/>
    <w:rsid w:val="0023302A"/>
    <w:rPr>
      <w:color w:val="FF8000" w:themeColor="followedHyperlink"/>
      <w:u w:val="single"/>
    </w:rPr>
  </w:style>
  <w:style w:type="paragraph" w:customStyle="1" w:styleId="StyleHeading2">
    <w:name w:val="Style Heading 2"/>
    <w:basedOn w:val="Heading1"/>
    <w:rsid w:val="00652400"/>
    <w:rPr>
      <w:sz w:val="28"/>
    </w:rPr>
  </w:style>
  <w:style w:type="character" w:customStyle="1" w:styleId="Heading3Char">
    <w:name w:val="Heading 3 Char"/>
    <w:basedOn w:val="DefaultParagraphFont"/>
    <w:link w:val="Heading3"/>
    <w:uiPriority w:val="9"/>
    <w:rsid w:val="00392F4E"/>
    <w:rPr>
      <w:rFonts w:eastAsiaTheme="majorEastAsia" w:cstheme="majorBidi"/>
      <w:b/>
      <w:noProof/>
      <w:color w:val="E35929"/>
      <w:sz w:val="36"/>
      <w:szCs w:val="26"/>
    </w:rPr>
  </w:style>
  <w:style w:type="character" w:customStyle="1" w:styleId="Heading4Char">
    <w:name w:val="Heading 4 Char"/>
    <w:basedOn w:val="DefaultParagraphFont"/>
    <w:link w:val="Heading4"/>
    <w:uiPriority w:val="9"/>
    <w:rsid w:val="00645C29"/>
    <w:rPr>
      <w:rFonts w:asciiTheme="majorHAnsi" w:eastAsiaTheme="majorEastAsia" w:hAnsiTheme="majorHAnsi" w:cstheme="majorBidi"/>
      <w:i/>
      <w:iCs/>
      <w:color w:val="9A897A" w:themeColor="accent1" w:themeShade="BF"/>
    </w:rPr>
  </w:style>
  <w:style w:type="character" w:customStyle="1" w:styleId="Heading6Char">
    <w:name w:val="Heading 6 Char"/>
    <w:basedOn w:val="DefaultParagraphFont"/>
    <w:link w:val="Heading6"/>
    <w:uiPriority w:val="9"/>
    <w:rsid w:val="00645C29"/>
    <w:rPr>
      <w:rFonts w:asciiTheme="majorHAnsi" w:eastAsiaTheme="majorEastAsia" w:hAnsiTheme="majorHAnsi" w:cstheme="majorBidi"/>
      <w:color w:val="685B4F" w:themeColor="accent1" w:themeShade="7F"/>
    </w:rPr>
  </w:style>
  <w:style w:type="character" w:customStyle="1" w:styleId="Heading7Char">
    <w:name w:val="Heading 7 Char"/>
    <w:basedOn w:val="DefaultParagraphFont"/>
    <w:link w:val="Heading7"/>
    <w:uiPriority w:val="9"/>
    <w:rsid w:val="00645C29"/>
    <w:rPr>
      <w:rFonts w:asciiTheme="majorHAnsi" w:eastAsiaTheme="majorEastAsia" w:hAnsiTheme="majorHAnsi" w:cstheme="majorBidi"/>
      <w:i/>
      <w:iCs/>
      <w:color w:val="685B4F" w:themeColor="accent1" w:themeShade="7F"/>
    </w:rPr>
  </w:style>
  <w:style w:type="character" w:customStyle="1" w:styleId="Heading9Char">
    <w:name w:val="Heading 9 Char"/>
    <w:basedOn w:val="DefaultParagraphFont"/>
    <w:link w:val="Heading9"/>
    <w:uiPriority w:val="9"/>
    <w:rsid w:val="00645C29"/>
    <w:rPr>
      <w:rFonts w:asciiTheme="majorHAnsi" w:eastAsiaTheme="majorEastAsia" w:hAnsiTheme="majorHAnsi" w:cstheme="majorBidi"/>
      <w:i/>
      <w:iCs/>
      <w:color w:val="6C6059" w:themeColor="text1" w:themeTint="D8"/>
      <w:sz w:val="21"/>
      <w:szCs w:val="21"/>
    </w:rPr>
  </w:style>
  <w:style w:type="character" w:styleId="CommentReference">
    <w:name w:val="annotation reference"/>
    <w:basedOn w:val="DefaultParagraphFont"/>
    <w:uiPriority w:val="99"/>
    <w:semiHidden/>
    <w:unhideWhenUsed/>
    <w:rsid w:val="00A6511B"/>
    <w:rPr>
      <w:sz w:val="16"/>
      <w:szCs w:val="16"/>
    </w:rPr>
  </w:style>
  <w:style w:type="paragraph" w:styleId="CommentText">
    <w:name w:val="annotation text"/>
    <w:basedOn w:val="Normal"/>
    <w:link w:val="CommentTextChar"/>
    <w:uiPriority w:val="99"/>
    <w:unhideWhenUsed/>
    <w:rsid w:val="00A6511B"/>
    <w:rPr>
      <w:sz w:val="20"/>
      <w:szCs w:val="20"/>
    </w:rPr>
  </w:style>
  <w:style w:type="character" w:customStyle="1" w:styleId="CommentTextChar">
    <w:name w:val="Comment Text Char"/>
    <w:basedOn w:val="DefaultParagraphFont"/>
    <w:link w:val="CommentText"/>
    <w:uiPriority w:val="99"/>
    <w:rsid w:val="00A6511B"/>
    <w:rPr>
      <w:color w:val="4E4540" w:themeColor="text1"/>
      <w:sz w:val="20"/>
      <w:szCs w:val="20"/>
    </w:rPr>
  </w:style>
  <w:style w:type="paragraph" w:styleId="CommentSubject">
    <w:name w:val="annotation subject"/>
    <w:basedOn w:val="CommentText"/>
    <w:next w:val="CommentText"/>
    <w:link w:val="CommentSubjectChar"/>
    <w:uiPriority w:val="99"/>
    <w:semiHidden/>
    <w:unhideWhenUsed/>
    <w:rsid w:val="00A6511B"/>
    <w:rPr>
      <w:b/>
      <w:bCs/>
    </w:rPr>
  </w:style>
  <w:style w:type="character" w:customStyle="1" w:styleId="CommentSubjectChar">
    <w:name w:val="Comment Subject Char"/>
    <w:basedOn w:val="CommentTextChar"/>
    <w:link w:val="CommentSubject"/>
    <w:uiPriority w:val="99"/>
    <w:semiHidden/>
    <w:rsid w:val="00A6511B"/>
    <w:rPr>
      <w:b/>
      <w:bCs/>
      <w:color w:val="4E4540" w:themeColor="text1"/>
      <w:sz w:val="20"/>
      <w:szCs w:val="20"/>
    </w:rPr>
  </w:style>
  <w:style w:type="table" w:customStyle="1" w:styleId="TableGridLight1">
    <w:name w:val="Table Grid Light1"/>
    <w:basedOn w:val="TableNormal"/>
    <w:next w:val="TableGridLight"/>
    <w:uiPriority w:val="40"/>
    <w:rsid w:val="00D5060F"/>
    <w:rPr>
      <w:rFonts w:asciiTheme="minorHAnsi" w:eastAsiaTheme="minorHAnsi" w:hAnsi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B64290"/>
    <w:rPr>
      <w:color w:val="4E4540" w:themeColor="text1"/>
    </w:rPr>
  </w:style>
  <w:style w:type="paragraph" w:customStyle="1" w:styleId="StyleHeading1LatinBodyArial16ptAuto">
    <w:name w:val="Style Heading 1 + (Latin) +Body (Arial) 16 pt Auto"/>
    <w:basedOn w:val="Heading1"/>
    <w:rsid w:val="006A3E84"/>
    <w:rPr>
      <w:rFonts w:asciiTheme="minorHAnsi" w:hAnsiTheme="minorHAnsi"/>
      <w:color w:val="auto"/>
      <w:sz w:val="32"/>
    </w:rPr>
  </w:style>
  <w:style w:type="paragraph" w:styleId="TOCHeading">
    <w:name w:val="TOC Heading"/>
    <w:basedOn w:val="Heading1"/>
    <w:next w:val="Normal"/>
    <w:uiPriority w:val="39"/>
    <w:unhideWhenUsed/>
    <w:qFormat/>
    <w:rsid w:val="0026074D"/>
    <w:pPr>
      <w:spacing w:before="240" w:after="0" w:line="259" w:lineRule="auto"/>
      <w:outlineLvl w:val="9"/>
    </w:pPr>
    <w:rPr>
      <w:rFonts w:asciiTheme="majorHAnsi" w:hAnsiTheme="majorHAnsi"/>
      <w:b w:val="0"/>
      <w:bCs w:val="0"/>
      <w:color w:val="9A897A" w:themeColor="accent1" w:themeShade="BF"/>
      <w:sz w:val="32"/>
    </w:rPr>
  </w:style>
  <w:style w:type="paragraph" w:styleId="TOC2">
    <w:name w:val="toc 2"/>
    <w:basedOn w:val="Normal"/>
    <w:next w:val="Normal"/>
    <w:autoRedefine/>
    <w:uiPriority w:val="39"/>
    <w:unhideWhenUsed/>
    <w:rsid w:val="005074A7"/>
    <w:pPr>
      <w:tabs>
        <w:tab w:val="right" w:leader="dot" w:pos="9530"/>
      </w:tabs>
      <w:spacing w:after="100"/>
      <w:ind w:left="240"/>
    </w:pPr>
  </w:style>
  <w:style w:type="paragraph" w:styleId="TOC1">
    <w:name w:val="toc 1"/>
    <w:basedOn w:val="Normal"/>
    <w:next w:val="Normal"/>
    <w:autoRedefine/>
    <w:uiPriority w:val="39"/>
    <w:unhideWhenUsed/>
    <w:rsid w:val="005074A7"/>
    <w:pPr>
      <w:tabs>
        <w:tab w:val="right" w:leader="dot" w:pos="9530"/>
      </w:tabs>
      <w:spacing w:after="100"/>
    </w:pPr>
  </w:style>
  <w:style w:type="paragraph" w:styleId="TOC3">
    <w:name w:val="toc 3"/>
    <w:basedOn w:val="Normal"/>
    <w:next w:val="Normal"/>
    <w:autoRedefine/>
    <w:uiPriority w:val="39"/>
    <w:unhideWhenUsed/>
    <w:rsid w:val="006B6B4A"/>
    <w:pPr>
      <w:spacing w:after="100" w:line="259" w:lineRule="auto"/>
      <w:ind w:left="440"/>
    </w:pPr>
    <w:rPr>
      <w:rFonts w:asciiTheme="minorHAnsi" w:hAnsiTheme="minorHAnsi" w:cs="Times New Roman"/>
      <w:color w:val="auto"/>
      <w:sz w:val="22"/>
      <w:szCs w:val="22"/>
    </w:rPr>
  </w:style>
  <w:style w:type="paragraph" w:styleId="NormalIndent">
    <w:name w:val="Normal Indent"/>
    <w:basedOn w:val="Normal"/>
    <w:uiPriority w:val="99"/>
    <w:unhideWhenUsed/>
    <w:rsid w:val="00927C07"/>
    <w:pPr>
      <w:ind w:left="720"/>
    </w:pPr>
  </w:style>
  <w:style w:type="paragraph" w:customStyle="1" w:styleId="StyleListParagraphLatinBodyArial11ptBlack">
    <w:name w:val="Style List Paragraph + (Latin) +Body (Arial) 11 pt Black"/>
    <w:basedOn w:val="ListParagraph"/>
    <w:autoRedefine/>
    <w:rsid w:val="00927C07"/>
    <w:rPr>
      <w:color w:val="000000"/>
    </w:rPr>
  </w:style>
  <w:style w:type="paragraph" w:customStyle="1" w:styleId="StyleTitleLatinBodyArial18pt">
    <w:name w:val="Style Title + (Latin) +Body (Arial) 18 pt"/>
    <w:basedOn w:val="Title"/>
    <w:rsid w:val="00F91E58"/>
    <w:rPr>
      <w:rFonts w:asciiTheme="minorHAnsi" w:hAnsiTheme="minorHAnsi"/>
      <w:bCs/>
      <w:sz w:val="36"/>
    </w:rPr>
  </w:style>
  <w:style w:type="paragraph" w:customStyle="1" w:styleId="StyleHeading1LatinBodyArial22pt">
    <w:name w:val="Style Heading 1 + (Latin) +Body (Arial) 22 pt"/>
    <w:basedOn w:val="Heading1"/>
    <w:rsid w:val="00F91E58"/>
    <w:rPr>
      <w:rFonts w:asciiTheme="minorHAnsi" w:hAnsiTheme="minorHAnsi"/>
      <w:sz w:val="44"/>
    </w:rPr>
  </w:style>
  <w:style w:type="paragraph" w:customStyle="1" w:styleId="StyleHeading2LatinBodyArial14ptAuto">
    <w:name w:val="Style Heading 2 + (Latin) +Body (Arial) 14 pt Auto"/>
    <w:basedOn w:val="Heading2"/>
    <w:rsid w:val="007518CD"/>
    <w:rPr>
      <w:color w:val="auto"/>
    </w:rPr>
  </w:style>
  <w:style w:type="paragraph" w:styleId="NormalWeb">
    <w:name w:val="Normal (Web)"/>
    <w:basedOn w:val="NormalIndent"/>
    <w:uiPriority w:val="99"/>
    <w:unhideWhenUsed/>
    <w:rsid w:val="0029166D"/>
    <w:pPr>
      <w:ind w:left="0"/>
    </w:pPr>
    <w:rPr>
      <w:rFonts w:asciiTheme="minorHAnsi" w:eastAsiaTheme="minorHAnsi" w:hAnsiTheme="minorHAnsi" w:cstheme="minorHAnsi"/>
      <w:sz w:val="22"/>
      <w:szCs w:val="22"/>
    </w:rPr>
  </w:style>
  <w:style w:type="paragraph" w:customStyle="1" w:styleId="TableItem">
    <w:name w:val="Table Item"/>
    <w:basedOn w:val="Normal"/>
    <w:rsid w:val="008327EC"/>
    <w:pPr>
      <w:keepLines/>
      <w:spacing w:before="60" w:after="60"/>
      <w:contextualSpacing/>
    </w:pPr>
    <w:rPr>
      <w:rFonts w:ascii="Verdana" w:eastAsia="Times New Roman" w:hAnsi="Verdana" w:cs="Times New Roman"/>
      <w:color w:val="auto"/>
      <w:sz w:val="20"/>
      <w:szCs w:val="20"/>
    </w:rPr>
  </w:style>
  <w:style w:type="paragraph" w:styleId="NoteHeading">
    <w:name w:val="Note Heading"/>
    <w:basedOn w:val="Normal"/>
    <w:next w:val="Normal"/>
    <w:link w:val="NoteHeadingChar"/>
    <w:uiPriority w:val="99"/>
    <w:unhideWhenUsed/>
    <w:rsid w:val="007D1054"/>
    <w:pPr>
      <w:spacing w:after="0"/>
    </w:pPr>
  </w:style>
  <w:style w:type="character" w:customStyle="1" w:styleId="NoteHeadingChar">
    <w:name w:val="Note Heading Char"/>
    <w:basedOn w:val="DefaultParagraphFont"/>
    <w:link w:val="NoteHeading"/>
    <w:uiPriority w:val="99"/>
    <w:rsid w:val="007D1054"/>
    <w:rPr>
      <w:color w:val="4E4540" w:themeColor="text1"/>
    </w:rPr>
  </w:style>
  <w:style w:type="paragraph" w:styleId="ListNumber">
    <w:name w:val="List Number"/>
    <w:basedOn w:val="Normal"/>
    <w:uiPriority w:val="99"/>
    <w:unhideWhenUsed/>
    <w:rsid w:val="00B17900"/>
    <w:pPr>
      <w:contextualSpacing/>
    </w:pPr>
  </w:style>
  <w:style w:type="paragraph" w:styleId="ListBullet">
    <w:name w:val="List Bullet"/>
    <w:basedOn w:val="Normal"/>
    <w:uiPriority w:val="99"/>
    <w:unhideWhenUsed/>
    <w:qFormat/>
    <w:rsid w:val="00B17900"/>
    <w:pPr>
      <w:numPr>
        <w:numId w:val="1"/>
      </w:numPr>
    </w:pPr>
    <w:rPr>
      <w:rFonts w:asciiTheme="minorHAnsi" w:eastAsiaTheme="minorHAnsi" w:hAnsiTheme="minorHAnsi"/>
      <w:sz w:val="22"/>
      <w:szCs w:val="22"/>
    </w:rPr>
  </w:style>
  <w:style w:type="paragraph" w:styleId="ListBullet2">
    <w:name w:val="List Bullet 2"/>
    <w:basedOn w:val="Normal"/>
    <w:uiPriority w:val="99"/>
    <w:unhideWhenUsed/>
    <w:rsid w:val="00B17900"/>
    <w:pPr>
      <w:numPr>
        <w:numId w:val="2"/>
      </w:numPr>
      <w:contextualSpacing/>
    </w:pPr>
  </w:style>
  <w:style w:type="paragraph" w:styleId="ListBullet3">
    <w:name w:val="List Bullet 3"/>
    <w:basedOn w:val="Normal"/>
    <w:uiPriority w:val="99"/>
    <w:unhideWhenUsed/>
    <w:rsid w:val="00B17900"/>
    <w:pPr>
      <w:numPr>
        <w:numId w:val="3"/>
      </w:numPr>
      <w:contextualSpacing/>
    </w:pPr>
  </w:style>
  <w:style w:type="paragraph" w:styleId="ListBullet4">
    <w:name w:val="List Bullet 4"/>
    <w:basedOn w:val="Normal"/>
    <w:uiPriority w:val="99"/>
    <w:unhideWhenUsed/>
    <w:rsid w:val="00B17900"/>
    <w:pPr>
      <w:numPr>
        <w:numId w:val="4"/>
      </w:numPr>
      <w:contextualSpacing/>
    </w:pPr>
  </w:style>
  <w:style w:type="paragraph" w:styleId="ListBullet5">
    <w:name w:val="List Bullet 5"/>
    <w:basedOn w:val="Normal"/>
    <w:uiPriority w:val="99"/>
    <w:unhideWhenUsed/>
    <w:rsid w:val="00B17900"/>
    <w:pPr>
      <w:numPr>
        <w:numId w:val="5"/>
      </w:numPr>
      <w:contextualSpacing/>
    </w:pPr>
  </w:style>
  <w:style w:type="paragraph" w:styleId="ListContinue3">
    <w:name w:val="List Continue 3"/>
    <w:basedOn w:val="Normal"/>
    <w:uiPriority w:val="99"/>
    <w:unhideWhenUsed/>
    <w:rsid w:val="00B17900"/>
    <w:pPr>
      <w:ind w:left="1080"/>
      <w:contextualSpacing/>
    </w:pPr>
  </w:style>
  <w:style w:type="paragraph" w:styleId="ListContinue">
    <w:name w:val="List Continue"/>
    <w:basedOn w:val="Normal"/>
    <w:uiPriority w:val="99"/>
    <w:unhideWhenUsed/>
    <w:rsid w:val="00B17900"/>
    <w:pPr>
      <w:contextualSpacing/>
    </w:pPr>
  </w:style>
  <w:style w:type="paragraph" w:styleId="Caption">
    <w:name w:val="caption"/>
    <w:basedOn w:val="Normal"/>
    <w:next w:val="Normal"/>
    <w:uiPriority w:val="35"/>
    <w:unhideWhenUsed/>
    <w:qFormat/>
    <w:rsid w:val="00BC2D4D"/>
    <w:pPr>
      <w:spacing w:after="200"/>
    </w:pPr>
    <w:rPr>
      <w:i/>
      <w:iCs/>
      <w:color w:val="001641" w:themeColor="text2"/>
      <w:sz w:val="18"/>
      <w:szCs w:val="18"/>
    </w:rPr>
  </w:style>
  <w:style w:type="table" w:customStyle="1" w:styleId="TableGridLight2">
    <w:name w:val="Table Grid Light2"/>
    <w:basedOn w:val="TableNormal"/>
    <w:next w:val="TableGridLight"/>
    <w:uiPriority w:val="40"/>
    <w:rsid w:val="006E6922"/>
    <w:pPr>
      <w:spacing w:after="80"/>
    </w:pPr>
    <w:rPr>
      <w:rFonts w:asciiTheme="minorHAnsi" w:eastAsiaTheme="minorHAnsi" w:hAnsi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Note">
    <w:name w:val="Table_Note"/>
    <w:qFormat/>
    <w:rsid w:val="00304FFE"/>
    <w:pPr>
      <w:pBdr>
        <w:top w:val="single" w:sz="12" w:space="1" w:color="auto"/>
        <w:bottom w:val="single" w:sz="12" w:space="1" w:color="auto"/>
      </w:pBdr>
      <w:shd w:val="pct10" w:color="auto" w:fill="FFFFFF"/>
      <w:spacing w:before="120"/>
      <w:ind w:right="360" w:firstLine="0"/>
    </w:pPr>
    <w:rPr>
      <w:rFonts w:ascii="Mark for HCA" w:eastAsia="Times New Roman" w:hAnsi="Mark for HCA" w:cs="Times New Roman"/>
      <w:sz w:val="22"/>
      <w:szCs w:val="16"/>
    </w:rPr>
  </w:style>
  <w:style w:type="character" w:styleId="BookTitle">
    <w:name w:val="Book Title"/>
    <w:basedOn w:val="DefaultParagraphFont"/>
    <w:uiPriority w:val="33"/>
    <w:qFormat/>
    <w:rsid w:val="00AF5B53"/>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5978">
      <w:bodyDiv w:val="1"/>
      <w:marLeft w:val="0"/>
      <w:marRight w:val="0"/>
      <w:marTop w:val="0"/>
      <w:marBottom w:val="0"/>
      <w:divBdr>
        <w:top w:val="none" w:sz="0" w:space="0" w:color="auto"/>
        <w:left w:val="none" w:sz="0" w:space="0" w:color="auto"/>
        <w:bottom w:val="none" w:sz="0" w:space="0" w:color="auto"/>
        <w:right w:val="none" w:sz="0" w:space="0" w:color="auto"/>
      </w:divBdr>
    </w:div>
    <w:div w:id="48654853">
      <w:bodyDiv w:val="1"/>
      <w:marLeft w:val="0"/>
      <w:marRight w:val="0"/>
      <w:marTop w:val="0"/>
      <w:marBottom w:val="0"/>
      <w:divBdr>
        <w:top w:val="none" w:sz="0" w:space="0" w:color="auto"/>
        <w:left w:val="none" w:sz="0" w:space="0" w:color="auto"/>
        <w:bottom w:val="none" w:sz="0" w:space="0" w:color="auto"/>
        <w:right w:val="none" w:sz="0" w:space="0" w:color="auto"/>
      </w:divBdr>
    </w:div>
    <w:div w:id="116996501">
      <w:bodyDiv w:val="1"/>
      <w:marLeft w:val="0"/>
      <w:marRight w:val="0"/>
      <w:marTop w:val="0"/>
      <w:marBottom w:val="0"/>
      <w:divBdr>
        <w:top w:val="none" w:sz="0" w:space="0" w:color="auto"/>
        <w:left w:val="none" w:sz="0" w:space="0" w:color="auto"/>
        <w:bottom w:val="none" w:sz="0" w:space="0" w:color="auto"/>
        <w:right w:val="none" w:sz="0" w:space="0" w:color="auto"/>
      </w:divBdr>
    </w:div>
    <w:div w:id="183325373">
      <w:bodyDiv w:val="1"/>
      <w:marLeft w:val="0"/>
      <w:marRight w:val="0"/>
      <w:marTop w:val="0"/>
      <w:marBottom w:val="0"/>
      <w:divBdr>
        <w:top w:val="none" w:sz="0" w:space="0" w:color="auto"/>
        <w:left w:val="none" w:sz="0" w:space="0" w:color="auto"/>
        <w:bottom w:val="none" w:sz="0" w:space="0" w:color="auto"/>
        <w:right w:val="none" w:sz="0" w:space="0" w:color="auto"/>
      </w:divBdr>
    </w:div>
    <w:div w:id="192889662">
      <w:bodyDiv w:val="1"/>
      <w:marLeft w:val="0"/>
      <w:marRight w:val="0"/>
      <w:marTop w:val="0"/>
      <w:marBottom w:val="0"/>
      <w:divBdr>
        <w:top w:val="none" w:sz="0" w:space="0" w:color="auto"/>
        <w:left w:val="none" w:sz="0" w:space="0" w:color="auto"/>
        <w:bottom w:val="none" w:sz="0" w:space="0" w:color="auto"/>
        <w:right w:val="none" w:sz="0" w:space="0" w:color="auto"/>
      </w:divBdr>
    </w:div>
    <w:div w:id="210846051">
      <w:bodyDiv w:val="1"/>
      <w:marLeft w:val="0"/>
      <w:marRight w:val="0"/>
      <w:marTop w:val="0"/>
      <w:marBottom w:val="0"/>
      <w:divBdr>
        <w:top w:val="none" w:sz="0" w:space="0" w:color="auto"/>
        <w:left w:val="none" w:sz="0" w:space="0" w:color="auto"/>
        <w:bottom w:val="none" w:sz="0" w:space="0" w:color="auto"/>
        <w:right w:val="none" w:sz="0" w:space="0" w:color="auto"/>
      </w:divBdr>
    </w:div>
    <w:div w:id="221134416">
      <w:bodyDiv w:val="1"/>
      <w:marLeft w:val="0"/>
      <w:marRight w:val="0"/>
      <w:marTop w:val="0"/>
      <w:marBottom w:val="0"/>
      <w:divBdr>
        <w:top w:val="none" w:sz="0" w:space="0" w:color="auto"/>
        <w:left w:val="none" w:sz="0" w:space="0" w:color="auto"/>
        <w:bottom w:val="none" w:sz="0" w:space="0" w:color="auto"/>
        <w:right w:val="none" w:sz="0" w:space="0" w:color="auto"/>
      </w:divBdr>
      <w:divsChild>
        <w:div w:id="334233717">
          <w:marLeft w:val="547"/>
          <w:marRight w:val="0"/>
          <w:marTop w:val="0"/>
          <w:marBottom w:val="0"/>
          <w:divBdr>
            <w:top w:val="none" w:sz="0" w:space="0" w:color="auto"/>
            <w:left w:val="none" w:sz="0" w:space="0" w:color="auto"/>
            <w:bottom w:val="none" w:sz="0" w:space="0" w:color="auto"/>
            <w:right w:val="none" w:sz="0" w:space="0" w:color="auto"/>
          </w:divBdr>
        </w:div>
      </w:divsChild>
    </w:div>
    <w:div w:id="240334703">
      <w:bodyDiv w:val="1"/>
      <w:marLeft w:val="0"/>
      <w:marRight w:val="0"/>
      <w:marTop w:val="0"/>
      <w:marBottom w:val="0"/>
      <w:divBdr>
        <w:top w:val="none" w:sz="0" w:space="0" w:color="auto"/>
        <w:left w:val="none" w:sz="0" w:space="0" w:color="auto"/>
        <w:bottom w:val="none" w:sz="0" w:space="0" w:color="auto"/>
        <w:right w:val="none" w:sz="0" w:space="0" w:color="auto"/>
      </w:divBdr>
    </w:div>
    <w:div w:id="279577017">
      <w:bodyDiv w:val="1"/>
      <w:marLeft w:val="0"/>
      <w:marRight w:val="0"/>
      <w:marTop w:val="0"/>
      <w:marBottom w:val="0"/>
      <w:divBdr>
        <w:top w:val="none" w:sz="0" w:space="0" w:color="auto"/>
        <w:left w:val="none" w:sz="0" w:space="0" w:color="auto"/>
        <w:bottom w:val="none" w:sz="0" w:space="0" w:color="auto"/>
        <w:right w:val="none" w:sz="0" w:space="0" w:color="auto"/>
      </w:divBdr>
    </w:div>
    <w:div w:id="343171092">
      <w:bodyDiv w:val="1"/>
      <w:marLeft w:val="0"/>
      <w:marRight w:val="0"/>
      <w:marTop w:val="0"/>
      <w:marBottom w:val="0"/>
      <w:divBdr>
        <w:top w:val="none" w:sz="0" w:space="0" w:color="auto"/>
        <w:left w:val="none" w:sz="0" w:space="0" w:color="auto"/>
        <w:bottom w:val="none" w:sz="0" w:space="0" w:color="auto"/>
        <w:right w:val="none" w:sz="0" w:space="0" w:color="auto"/>
      </w:divBdr>
    </w:div>
    <w:div w:id="419371443">
      <w:bodyDiv w:val="1"/>
      <w:marLeft w:val="0"/>
      <w:marRight w:val="0"/>
      <w:marTop w:val="0"/>
      <w:marBottom w:val="0"/>
      <w:divBdr>
        <w:top w:val="none" w:sz="0" w:space="0" w:color="auto"/>
        <w:left w:val="none" w:sz="0" w:space="0" w:color="auto"/>
        <w:bottom w:val="none" w:sz="0" w:space="0" w:color="auto"/>
        <w:right w:val="none" w:sz="0" w:space="0" w:color="auto"/>
      </w:divBdr>
    </w:div>
    <w:div w:id="428697543">
      <w:bodyDiv w:val="1"/>
      <w:marLeft w:val="0"/>
      <w:marRight w:val="0"/>
      <w:marTop w:val="0"/>
      <w:marBottom w:val="0"/>
      <w:divBdr>
        <w:top w:val="none" w:sz="0" w:space="0" w:color="auto"/>
        <w:left w:val="none" w:sz="0" w:space="0" w:color="auto"/>
        <w:bottom w:val="none" w:sz="0" w:space="0" w:color="auto"/>
        <w:right w:val="none" w:sz="0" w:space="0" w:color="auto"/>
      </w:divBdr>
      <w:divsChild>
        <w:div w:id="14968551">
          <w:marLeft w:val="0"/>
          <w:marRight w:val="0"/>
          <w:marTop w:val="75"/>
          <w:marBottom w:val="75"/>
          <w:divBdr>
            <w:top w:val="none" w:sz="0" w:space="0" w:color="auto"/>
            <w:left w:val="none" w:sz="0" w:space="0" w:color="auto"/>
            <w:bottom w:val="none" w:sz="0" w:space="0" w:color="auto"/>
            <w:right w:val="none" w:sz="0" w:space="0" w:color="auto"/>
          </w:divBdr>
          <w:divsChild>
            <w:div w:id="803961214">
              <w:marLeft w:val="0"/>
              <w:marRight w:val="0"/>
              <w:marTop w:val="0"/>
              <w:marBottom w:val="0"/>
              <w:divBdr>
                <w:top w:val="none" w:sz="0" w:space="0" w:color="auto"/>
                <w:left w:val="none" w:sz="0" w:space="0" w:color="auto"/>
                <w:bottom w:val="none" w:sz="0" w:space="0" w:color="auto"/>
                <w:right w:val="none" w:sz="0" w:space="0" w:color="auto"/>
              </w:divBdr>
              <w:divsChild>
                <w:div w:id="1538196221">
                  <w:marLeft w:val="0"/>
                  <w:marRight w:val="0"/>
                  <w:marTop w:val="0"/>
                  <w:marBottom w:val="0"/>
                  <w:divBdr>
                    <w:top w:val="none" w:sz="0" w:space="0" w:color="auto"/>
                    <w:left w:val="none" w:sz="0" w:space="0" w:color="auto"/>
                    <w:bottom w:val="none" w:sz="0" w:space="0" w:color="auto"/>
                    <w:right w:val="none" w:sz="0" w:space="0" w:color="auto"/>
                  </w:divBdr>
                  <w:divsChild>
                    <w:div w:id="1700626393">
                      <w:marLeft w:val="0"/>
                      <w:marRight w:val="0"/>
                      <w:marTop w:val="0"/>
                      <w:marBottom w:val="0"/>
                      <w:divBdr>
                        <w:top w:val="none" w:sz="0" w:space="0" w:color="auto"/>
                        <w:left w:val="none" w:sz="0" w:space="0" w:color="auto"/>
                        <w:bottom w:val="none" w:sz="0" w:space="0" w:color="auto"/>
                        <w:right w:val="none" w:sz="0" w:space="0" w:color="auto"/>
                      </w:divBdr>
                      <w:divsChild>
                        <w:div w:id="42318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444667">
      <w:bodyDiv w:val="1"/>
      <w:marLeft w:val="0"/>
      <w:marRight w:val="0"/>
      <w:marTop w:val="0"/>
      <w:marBottom w:val="0"/>
      <w:divBdr>
        <w:top w:val="none" w:sz="0" w:space="0" w:color="auto"/>
        <w:left w:val="none" w:sz="0" w:space="0" w:color="auto"/>
        <w:bottom w:val="none" w:sz="0" w:space="0" w:color="auto"/>
        <w:right w:val="none" w:sz="0" w:space="0" w:color="auto"/>
      </w:divBdr>
    </w:div>
    <w:div w:id="478308056">
      <w:bodyDiv w:val="1"/>
      <w:marLeft w:val="0"/>
      <w:marRight w:val="0"/>
      <w:marTop w:val="0"/>
      <w:marBottom w:val="0"/>
      <w:divBdr>
        <w:top w:val="none" w:sz="0" w:space="0" w:color="auto"/>
        <w:left w:val="none" w:sz="0" w:space="0" w:color="auto"/>
        <w:bottom w:val="none" w:sz="0" w:space="0" w:color="auto"/>
        <w:right w:val="none" w:sz="0" w:space="0" w:color="auto"/>
      </w:divBdr>
    </w:div>
    <w:div w:id="496845323">
      <w:bodyDiv w:val="1"/>
      <w:marLeft w:val="0"/>
      <w:marRight w:val="0"/>
      <w:marTop w:val="0"/>
      <w:marBottom w:val="0"/>
      <w:divBdr>
        <w:top w:val="none" w:sz="0" w:space="0" w:color="auto"/>
        <w:left w:val="none" w:sz="0" w:space="0" w:color="auto"/>
        <w:bottom w:val="none" w:sz="0" w:space="0" w:color="auto"/>
        <w:right w:val="none" w:sz="0" w:space="0" w:color="auto"/>
      </w:divBdr>
      <w:divsChild>
        <w:div w:id="521935494">
          <w:marLeft w:val="446"/>
          <w:marRight w:val="0"/>
          <w:marTop w:val="240"/>
          <w:marBottom w:val="240"/>
          <w:divBdr>
            <w:top w:val="none" w:sz="0" w:space="0" w:color="auto"/>
            <w:left w:val="none" w:sz="0" w:space="0" w:color="auto"/>
            <w:bottom w:val="none" w:sz="0" w:space="0" w:color="auto"/>
            <w:right w:val="none" w:sz="0" w:space="0" w:color="auto"/>
          </w:divBdr>
        </w:div>
      </w:divsChild>
    </w:div>
    <w:div w:id="500245113">
      <w:bodyDiv w:val="1"/>
      <w:marLeft w:val="0"/>
      <w:marRight w:val="0"/>
      <w:marTop w:val="0"/>
      <w:marBottom w:val="0"/>
      <w:divBdr>
        <w:top w:val="none" w:sz="0" w:space="0" w:color="auto"/>
        <w:left w:val="none" w:sz="0" w:space="0" w:color="auto"/>
        <w:bottom w:val="none" w:sz="0" w:space="0" w:color="auto"/>
        <w:right w:val="none" w:sz="0" w:space="0" w:color="auto"/>
      </w:divBdr>
    </w:div>
    <w:div w:id="575936588">
      <w:bodyDiv w:val="1"/>
      <w:marLeft w:val="0"/>
      <w:marRight w:val="0"/>
      <w:marTop w:val="0"/>
      <w:marBottom w:val="0"/>
      <w:divBdr>
        <w:top w:val="none" w:sz="0" w:space="0" w:color="auto"/>
        <w:left w:val="none" w:sz="0" w:space="0" w:color="auto"/>
        <w:bottom w:val="none" w:sz="0" w:space="0" w:color="auto"/>
        <w:right w:val="none" w:sz="0" w:space="0" w:color="auto"/>
      </w:divBdr>
    </w:div>
    <w:div w:id="585116494">
      <w:bodyDiv w:val="1"/>
      <w:marLeft w:val="0"/>
      <w:marRight w:val="0"/>
      <w:marTop w:val="0"/>
      <w:marBottom w:val="0"/>
      <w:divBdr>
        <w:top w:val="none" w:sz="0" w:space="0" w:color="auto"/>
        <w:left w:val="none" w:sz="0" w:space="0" w:color="auto"/>
        <w:bottom w:val="none" w:sz="0" w:space="0" w:color="auto"/>
        <w:right w:val="none" w:sz="0" w:space="0" w:color="auto"/>
      </w:divBdr>
    </w:div>
    <w:div w:id="694312639">
      <w:bodyDiv w:val="1"/>
      <w:marLeft w:val="0"/>
      <w:marRight w:val="0"/>
      <w:marTop w:val="0"/>
      <w:marBottom w:val="0"/>
      <w:divBdr>
        <w:top w:val="none" w:sz="0" w:space="0" w:color="auto"/>
        <w:left w:val="none" w:sz="0" w:space="0" w:color="auto"/>
        <w:bottom w:val="none" w:sz="0" w:space="0" w:color="auto"/>
        <w:right w:val="none" w:sz="0" w:space="0" w:color="auto"/>
      </w:divBdr>
    </w:div>
    <w:div w:id="744113446">
      <w:bodyDiv w:val="1"/>
      <w:marLeft w:val="0"/>
      <w:marRight w:val="0"/>
      <w:marTop w:val="0"/>
      <w:marBottom w:val="0"/>
      <w:divBdr>
        <w:top w:val="none" w:sz="0" w:space="0" w:color="auto"/>
        <w:left w:val="none" w:sz="0" w:space="0" w:color="auto"/>
        <w:bottom w:val="none" w:sz="0" w:space="0" w:color="auto"/>
        <w:right w:val="none" w:sz="0" w:space="0" w:color="auto"/>
      </w:divBdr>
    </w:div>
    <w:div w:id="749666685">
      <w:bodyDiv w:val="1"/>
      <w:marLeft w:val="0"/>
      <w:marRight w:val="0"/>
      <w:marTop w:val="0"/>
      <w:marBottom w:val="0"/>
      <w:divBdr>
        <w:top w:val="none" w:sz="0" w:space="0" w:color="auto"/>
        <w:left w:val="none" w:sz="0" w:space="0" w:color="auto"/>
        <w:bottom w:val="none" w:sz="0" w:space="0" w:color="auto"/>
        <w:right w:val="none" w:sz="0" w:space="0" w:color="auto"/>
      </w:divBdr>
    </w:div>
    <w:div w:id="757601186">
      <w:bodyDiv w:val="1"/>
      <w:marLeft w:val="0"/>
      <w:marRight w:val="0"/>
      <w:marTop w:val="0"/>
      <w:marBottom w:val="0"/>
      <w:divBdr>
        <w:top w:val="none" w:sz="0" w:space="0" w:color="auto"/>
        <w:left w:val="none" w:sz="0" w:space="0" w:color="auto"/>
        <w:bottom w:val="none" w:sz="0" w:space="0" w:color="auto"/>
        <w:right w:val="none" w:sz="0" w:space="0" w:color="auto"/>
      </w:divBdr>
    </w:div>
    <w:div w:id="760369774">
      <w:bodyDiv w:val="1"/>
      <w:marLeft w:val="0"/>
      <w:marRight w:val="0"/>
      <w:marTop w:val="0"/>
      <w:marBottom w:val="0"/>
      <w:divBdr>
        <w:top w:val="none" w:sz="0" w:space="0" w:color="auto"/>
        <w:left w:val="none" w:sz="0" w:space="0" w:color="auto"/>
        <w:bottom w:val="none" w:sz="0" w:space="0" w:color="auto"/>
        <w:right w:val="none" w:sz="0" w:space="0" w:color="auto"/>
      </w:divBdr>
    </w:div>
    <w:div w:id="772094184">
      <w:bodyDiv w:val="1"/>
      <w:marLeft w:val="0"/>
      <w:marRight w:val="0"/>
      <w:marTop w:val="0"/>
      <w:marBottom w:val="0"/>
      <w:divBdr>
        <w:top w:val="none" w:sz="0" w:space="0" w:color="auto"/>
        <w:left w:val="none" w:sz="0" w:space="0" w:color="auto"/>
        <w:bottom w:val="none" w:sz="0" w:space="0" w:color="auto"/>
        <w:right w:val="none" w:sz="0" w:space="0" w:color="auto"/>
      </w:divBdr>
    </w:div>
    <w:div w:id="775177919">
      <w:bodyDiv w:val="1"/>
      <w:marLeft w:val="0"/>
      <w:marRight w:val="0"/>
      <w:marTop w:val="0"/>
      <w:marBottom w:val="0"/>
      <w:divBdr>
        <w:top w:val="none" w:sz="0" w:space="0" w:color="auto"/>
        <w:left w:val="none" w:sz="0" w:space="0" w:color="auto"/>
        <w:bottom w:val="none" w:sz="0" w:space="0" w:color="auto"/>
        <w:right w:val="none" w:sz="0" w:space="0" w:color="auto"/>
      </w:divBdr>
    </w:div>
    <w:div w:id="777337707">
      <w:bodyDiv w:val="1"/>
      <w:marLeft w:val="0"/>
      <w:marRight w:val="0"/>
      <w:marTop w:val="0"/>
      <w:marBottom w:val="0"/>
      <w:divBdr>
        <w:top w:val="none" w:sz="0" w:space="0" w:color="auto"/>
        <w:left w:val="none" w:sz="0" w:space="0" w:color="auto"/>
        <w:bottom w:val="none" w:sz="0" w:space="0" w:color="auto"/>
        <w:right w:val="none" w:sz="0" w:space="0" w:color="auto"/>
      </w:divBdr>
      <w:divsChild>
        <w:div w:id="1488203297">
          <w:marLeft w:val="446"/>
          <w:marRight w:val="0"/>
          <w:marTop w:val="240"/>
          <w:marBottom w:val="240"/>
          <w:divBdr>
            <w:top w:val="none" w:sz="0" w:space="0" w:color="auto"/>
            <w:left w:val="none" w:sz="0" w:space="0" w:color="auto"/>
            <w:bottom w:val="none" w:sz="0" w:space="0" w:color="auto"/>
            <w:right w:val="none" w:sz="0" w:space="0" w:color="auto"/>
          </w:divBdr>
        </w:div>
      </w:divsChild>
    </w:div>
    <w:div w:id="815217407">
      <w:bodyDiv w:val="1"/>
      <w:marLeft w:val="0"/>
      <w:marRight w:val="0"/>
      <w:marTop w:val="0"/>
      <w:marBottom w:val="0"/>
      <w:divBdr>
        <w:top w:val="none" w:sz="0" w:space="0" w:color="auto"/>
        <w:left w:val="none" w:sz="0" w:space="0" w:color="auto"/>
        <w:bottom w:val="none" w:sz="0" w:space="0" w:color="auto"/>
        <w:right w:val="none" w:sz="0" w:space="0" w:color="auto"/>
      </w:divBdr>
    </w:div>
    <w:div w:id="821851734">
      <w:bodyDiv w:val="1"/>
      <w:marLeft w:val="0"/>
      <w:marRight w:val="0"/>
      <w:marTop w:val="0"/>
      <w:marBottom w:val="0"/>
      <w:divBdr>
        <w:top w:val="none" w:sz="0" w:space="0" w:color="auto"/>
        <w:left w:val="none" w:sz="0" w:space="0" w:color="auto"/>
        <w:bottom w:val="none" w:sz="0" w:space="0" w:color="auto"/>
        <w:right w:val="none" w:sz="0" w:space="0" w:color="auto"/>
      </w:divBdr>
    </w:div>
    <w:div w:id="848368381">
      <w:bodyDiv w:val="1"/>
      <w:marLeft w:val="0"/>
      <w:marRight w:val="0"/>
      <w:marTop w:val="0"/>
      <w:marBottom w:val="0"/>
      <w:divBdr>
        <w:top w:val="none" w:sz="0" w:space="0" w:color="auto"/>
        <w:left w:val="none" w:sz="0" w:space="0" w:color="auto"/>
        <w:bottom w:val="none" w:sz="0" w:space="0" w:color="auto"/>
        <w:right w:val="none" w:sz="0" w:space="0" w:color="auto"/>
      </w:divBdr>
      <w:divsChild>
        <w:div w:id="337854015">
          <w:marLeft w:val="274"/>
          <w:marRight w:val="0"/>
          <w:marTop w:val="0"/>
          <w:marBottom w:val="0"/>
          <w:divBdr>
            <w:top w:val="none" w:sz="0" w:space="0" w:color="auto"/>
            <w:left w:val="none" w:sz="0" w:space="0" w:color="auto"/>
            <w:bottom w:val="none" w:sz="0" w:space="0" w:color="auto"/>
            <w:right w:val="none" w:sz="0" w:space="0" w:color="auto"/>
          </w:divBdr>
        </w:div>
        <w:div w:id="1541167512">
          <w:marLeft w:val="274"/>
          <w:marRight w:val="0"/>
          <w:marTop w:val="0"/>
          <w:marBottom w:val="0"/>
          <w:divBdr>
            <w:top w:val="none" w:sz="0" w:space="0" w:color="auto"/>
            <w:left w:val="none" w:sz="0" w:space="0" w:color="auto"/>
            <w:bottom w:val="none" w:sz="0" w:space="0" w:color="auto"/>
            <w:right w:val="none" w:sz="0" w:space="0" w:color="auto"/>
          </w:divBdr>
        </w:div>
      </w:divsChild>
    </w:div>
    <w:div w:id="855002689">
      <w:bodyDiv w:val="1"/>
      <w:marLeft w:val="0"/>
      <w:marRight w:val="0"/>
      <w:marTop w:val="0"/>
      <w:marBottom w:val="0"/>
      <w:divBdr>
        <w:top w:val="none" w:sz="0" w:space="0" w:color="auto"/>
        <w:left w:val="none" w:sz="0" w:space="0" w:color="auto"/>
        <w:bottom w:val="none" w:sz="0" w:space="0" w:color="auto"/>
        <w:right w:val="none" w:sz="0" w:space="0" w:color="auto"/>
      </w:divBdr>
    </w:div>
    <w:div w:id="880484968">
      <w:bodyDiv w:val="1"/>
      <w:marLeft w:val="0"/>
      <w:marRight w:val="0"/>
      <w:marTop w:val="0"/>
      <w:marBottom w:val="0"/>
      <w:divBdr>
        <w:top w:val="none" w:sz="0" w:space="0" w:color="auto"/>
        <w:left w:val="none" w:sz="0" w:space="0" w:color="auto"/>
        <w:bottom w:val="none" w:sz="0" w:space="0" w:color="auto"/>
        <w:right w:val="none" w:sz="0" w:space="0" w:color="auto"/>
      </w:divBdr>
    </w:div>
    <w:div w:id="887641409">
      <w:bodyDiv w:val="1"/>
      <w:marLeft w:val="0"/>
      <w:marRight w:val="0"/>
      <w:marTop w:val="0"/>
      <w:marBottom w:val="0"/>
      <w:divBdr>
        <w:top w:val="none" w:sz="0" w:space="0" w:color="auto"/>
        <w:left w:val="none" w:sz="0" w:space="0" w:color="auto"/>
        <w:bottom w:val="none" w:sz="0" w:space="0" w:color="auto"/>
        <w:right w:val="none" w:sz="0" w:space="0" w:color="auto"/>
      </w:divBdr>
    </w:div>
    <w:div w:id="903565570">
      <w:bodyDiv w:val="1"/>
      <w:marLeft w:val="0"/>
      <w:marRight w:val="0"/>
      <w:marTop w:val="0"/>
      <w:marBottom w:val="0"/>
      <w:divBdr>
        <w:top w:val="none" w:sz="0" w:space="0" w:color="auto"/>
        <w:left w:val="none" w:sz="0" w:space="0" w:color="auto"/>
        <w:bottom w:val="none" w:sz="0" w:space="0" w:color="auto"/>
        <w:right w:val="none" w:sz="0" w:space="0" w:color="auto"/>
      </w:divBdr>
      <w:divsChild>
        <w:div w:id="1749039706">
          <w:marLeft w:val="446"/>
          <w:marRight w:val="0"/>
          <w:marTop w:val="240"/>
          <w:marBottom w:val="240"/>
          <w:divBdr>
            <w:top w:val="none" w:sz="0" w:space="0" w:color="auto"/>
            <w:left w:val="none" w:sz="0" w:space="0" w:color="auto"/>
            <w:bottom w:val="none" w:sz="0" w:space="0" w:color="auto"/>
            <w:right w:val="none" w:sz="0" w:space="0" w:color="auto"/>
          </w:divBdr>
        </w:div>
      </w:divsChild>
    </w:div>
    <w:div w:id="932588855">
      <w:bodyDiv w:val="1"/>
      <w:marLeft w:val="0"/>
      <w:marRight w:val="0"/>
      <w:marTop w:val="0"/>
      <w:marBottom w:val="0"/>
      <w:divBdr>
        <w:top w:val="none" w:sz="0" w:space="0" w:color="auto"/>
        <w:left w:val="none" w:sz="0" w:space="0" w:color="auto"/>
        <w:bottom w:val="none" w:sz="0" w:space="0" w:color="auto"/>
        <w:right w:val="none" w:sz="0" w:space="0" w:color="auto"/>
      </w:divBdr>
    </w:div>
    <w:div w:id="936519914">
      <w:bodyDiv w:val="1"/>
      <w:marLeft w:val="0"/>
      <w:marRight w:val="0"/>
      <w:marTop w:val="0"/>
      <w:marBottom w:val="0"/>
      <w:divBdr>
        <w:top w:val="none" w:sz="0" w:space="0" w:color="auto"/>
        <w:left w:val="none" w:sz="0" w:space="0" w:color="auto"/>
        <w:bottom w:val="none" w:sz="0" w:space="0" w:color="auto"/>
        <w:right w:val="none" w:sz="0" w:space="0" w:color="auto"/>
      </w:divBdr>
    </w:div>
    <w:div w:id="957755356">
      <w:bodyDiv w:val="1"/>
      <w:marLeft w:val="0"/>
      <w:marRight w:val="0"/>
      <w:marTop w:val="0"/>
      <w:marBottom w:val="0"/>
      <w:divBdr>
        <w:top w:val="none" w:sz="0" w:space="0" w:color="auto"/>
        <w:left w:val="none" w:sz="0" w:space="0" w:color="auto"/>
        <w:bottom w:val="none" w:sz="0" w:space="0" w:color="auto"/>
        <w:right w:val="none" w:sz="0" w:space="0" w:color="auto"/>
      </w:divBdr>
    </w:div>
    <w:div w:id="1065302854">
      <w:bodyDiv w:val="1"/>
      <w:marLeft w:val="0"/>
      <w:marRight w:val="0"/>
      <w:marTop w:val="0"/>
      <w:marBottom w:val="0"/>
      <w:divBdr>
        <w:top w:val="none" w:sz="0" w:space="0" w:color="auto"/>
        <w:left w:val="none" w:sz="0" w:space="0" w:color="auto"/>
        <w:bottom w:val="none" w:sz="0" w:space="0" w:color="auto"/>
        <w:right w:val="none" w:sz="0" w:space="0" w:color="auto"/>
      </w:divBdr>
    </w:div>
    <w:div w:id="1066028063">
      <w:bodyDiv w:val="1"/>
      <w:marLeft w:val="0"/>
      <w:marRight w:val="0"/>
      <w:marTop w:val="0"/>
      <w:marBottom w:val="0"/>
      <w:divBdr>
        <w:top w:val="none" w:sz="0" w:space="0" w:color="auto"/>
        <w:left w:val="none" w:sz="0" w:space="0" w:color="auto"/>
        <w:bottom w:val="none" w:sz="0" w:space="0" w:color="auto"/>
        <w:right w:val="none" w:sz="0" w:space="0" w:color="auto"/>
      </w:divBdr>
    </w:div>
    <w:div w:id="1097478879">
      <w:bodyDiv w:val="1"/>
      <w:marLeft w:val="0"/>
      <w:marRight w:val="0"/>
      <w:marTop w:val="0"/>
      <w:marBottom w:val="0"/>
      <w:divBdr>
        <w:top w:val="none" w:sz="0" w:space="0" w:color="auto"/>
        <w:left w:val="none" w:sz="0" w:space="0" w:color="auto"/>
        <w:bottom w:val="none" w:sz="0" w:space="0" w:color="auto"/>
        <w:right w:val="none" w:sz="0" w:space="0" w:color="auto"/>
      </w:divBdr>
    </w:div>
    <w:div w:id="1155490402">
      <w:bodyDiv w:val="1"/>
      <w:marLeft w:val="0"/>
      <w:marRight w:val="0"/>
      <w:marTop w:val="0"/>
      <w:marBottom w:val="0"/>
      <w:divBdr>
        <w:top w:val="none" w:sz="0" w:space="0" w:color="auto"/>
        <w:left w:val="none" w:sz="0" w:space="0" w:color="auto"/>
        <w:bottom w:val="none" w:sz="0" w:space="0" w:color="auto"/>
        <w:right w:val="none" w:sz="0" w:space="0" w:color="auto"/>
      </w:divBdr>
    </w:div>
    <w:div w:id="1180238286">
      <w:bodyDiv w:val="1"/>
      <w:marLeft w:val="0"/>
      <w:marRight w:val="0"/>
      <w:marTop w:val="0"/>
      <w:marBottom w:val="0"/>
      <w:divBdr>
        <w:top w:val="none" w:sz="0" w:space="0" w:color="auto"/>
        <w:left w:val="none" w:sz="0" w:space="0" w:color="auto"/>
        <w:bottom w:val="none" w:sz="0" w:space="0" w:color="auto"/>
        <w:right w:val="none" w:sz="0" w:space="0" w:color="auto"/>
      </w:divBdr>
    </w:div>
    <w:div w:id="1198549537">
      <w:bodyDiv w:val="1"/>
      <w:marLeft w:val="0"/>
      <w:marRight w:val="0"/>
      <w:marTop w:val="0"/>
      <w:marBottom w:val="0"/>
      <w:divBdr>
        <w:top w:val="none" w:sz="0" w:space="0" w:color="auto"/>
        <w:left w:val="none" w:sz="0" w:space="0" w:color="auto"/>
        <w:bottom w:val="none" w:sz="0" w:space="0" w:color="auto"/>
        <w:right w:val="none" w:sz="0" w:space="0" w:color="auto"/>
      </w:divBdr>
    </w:div>
    <w:div w:id="1213925439">
      <w:bodyDiv w:val="1"/>
      <w:marLeft w:val="0"/>
      <w:marRight w:val="0"/>
      <w:marTop w:val="0"/>
      <w:marBottom w:val="0"/>
      <w:divBdr>
        <w:top w:val="none" w:sz="0" w:space="0" w:color="auto"/>
        <w:left w:val="none" w:sz="0" w:space="0" w:color="auto"/>
        <w:bottom w:val="none" w:sz="0" w:space="0" w:color="auto"/>
        <w:right w:val="none" w:sz="0" w:space="0" w:color="auto"/>
      </w:divBdr>
    </w:div>
    <w:div w:id="1280726439">
      <w:bodyDiv w:val="1"/>
      <w:marLeft w:val="0"/>
      <w:marRight w:val="0"/>
      <w:marTop w:val="0"/>
      <w:marBottom w:val="0"/>
      <w:divBdr>
        <w:top w:val="none" w:sz="0" w:space="0" w:color="auto"/>
        <w:left w:val="none" w:sz="0" w:space="0" w:color="auto"/>
        <w:bottom w:val="none" w:sz="0" w:space="0" w:color="auto"/>
        <w:right w:val="none" w:sz="0" w:space="0" w:color="auto"/>
      </w:divBdr>
    </w:div>
    <w:div w:id="1311861694">
      <w:bodyDiv w:val="1"/>
      <w:marLeft w:val="0"/>
      <w:marRight w:val="0"/>
      <w:marTop w:val="0"/>
      <w:marBottom w:val="0"/>
      <w:divBdr>
        <w:top w:val="none" w:sz="0" w:space="0" w:color="auto"/>
        <w:left w:val="none" w:sz="0" w:space="0" w:color="auto"/>
        <w:bottom w:val="none" w:sz="0" w:space="0" w:color="auto"/>
        <w:right w:val="none" w:sz="0" w:space="0" w:color="auto"/>
      </w:divBdr>
    </w:div>
    <w:div w:id="1331757840">
      <w:bodyDiv w:val="1"/>
      <w:marLeft w:val="0"/>
      <w:marRight w:val="0"/>
      <w:marTop w:val="0"/>
      <w:marBottom w:val="0"/>
      <w:divBdr>
        <w:top w:val="none" w:sz="0" w:space="0" w:color="auto"/>
        <w:left w:val="none" w:sz="0" w:space="0" w:color="auto"/>
        <w:bottom w:val="none" w:sz="0" w:space="0" w:color="auto"/>
        <w:right w:val="none" w:sz="0" w:space="0" w:color="auto"/>
      </w:divBdr>
    </w:div>
    <w:div w:id="1390492160">
      <w:bodyDiv w:val="1"/>
      <w:marLeft w:val="0"/>
      <w:marRight w:val="0"/>
      <w:marTop w:val="0"/>
      <w:marBottom w:val="0"/>
      <w:divBdr>
        <w:top w:val="none" w:sz="0" w:space="0" w:color="auto"/>
        <w:left w:val="none" w:sz="0" w:space="0" w:color="auto"/>
        <w:bottom w:val="none" w:sz="0" w:space="0" w:color="auto"/>
        <w:right w:val="none" w:sz="0" w:space="0" w:color="auto"/>
      </w:divBdr>
    </w:div>
    <w:div w:id="1405878507">
      <w:bodyDiv w:val="1"/>
      <w:marLeft w:val="0"/>
      <w:marRight w:val="0"/>
      <w:marTop w:val="0"/>
      <w:marBottom w:val="0"/>
      <w:divBdr>
        <w:top w:val="none" w:sz="0" w:space="0" w:color="auto"/>
        <w:left w:val="none" w:sz="0" w:space="0" w:color="auto"/>
        <w:bottom w:val="none" w:sz="0" w:space="0" w:color="auto"/>
        <w:right w:val="none" w:sz="0" w:space="0" w:color="auto"/>
      </w:divBdr>
      <w:divsChild>
        <w:div w:id="1020352035">
          <w:marLeft w:val="274"/>
          <w:marRight w:val="0"/>
          <w:marTop w:val="0"/>
          <w:marBottom w:val="0"/>
          <w:divBdr>
            <w:top w:val="none" w:sz="0" w:space="0" w:color="auto"/>
            <w:left w:val="none" w:sz="0" w:space="0" w:color="auto"/>
            <w:bottom w:val="none" w:sz="0" w:space="0" w:color="auto"/>
            <w:right w:val="none" w:sz="0" w:space="0" w:color="auto"/>
          </w:divBdr>
        </w:div>
        <w:div w:id="1101680860">
          <w:marLeft w:val="274"/>
          <w:marRight w:val="0"/>
          <w:marTop w:val="0"/>
          <w:marBottom w:val="0"/>
          <w:divBdr>
            <w:top w:val="none" w:sz="0" w:space="0" w:color="auto"/>
            <w:left w:val="none" w:sz="0" w:space="0" w:color="auto"/>
            <w:bottom w:val="none" w:sz="0" w:space="0" w:color="auto"/>
            <w:right w:val="none" w:sz="0" w:space="0" w:color="auto"/>
          </w:divBdr>
        </w:div>
        <w:div w:id="1516114751">
          <w:marLeft w:val="274"/>
          <w:marRight w:val="0"/>
          <w:marTop w:val="0"/>
          <w:marBottom w:val="0"/>
          <w:divBdr>
            <w:top w:val="none" w:sz="0" w:space="0" w:color="auto"/>
            <w:left w:val="none" w:sz="0" w:space="0" w:color="auto"/>
            <w:bottom w:val="none" w:sz="0" w:space="0" w:color="auto"/>
            <w:right w:val="none" w:sz="0" w:space="0" w:color="auto"/>
          </w:divBdr>
        </w:div>
        <w:div w:id="1751998476">
          <w:marLeft w:val="274"/>
          <w:marRight w:val="0"/>
          <w:marTop w:val="0"/>
          <w:marBottom w:val="0"/>
          <w:divBdr>
            <w:top w:val="none" w:sz="0" w:space="0" w:color="auto"/>
            <w:left w:val="none" w:sz="0" w:space="0" w:color="auto"/>
            <w:bottom w:val="none" w:sz="0" w:space="0" w:color="auto"/>
            <w:right w:val="none" w:sz="0" w:space="0" w:color="auto"/>
          </w:divBdr>
        </w:div>
      </w:divsChild>
    </w:div>
    <w:div w:id="1406685140">
      <w:bodyDiv w:val="1"/>
      <w:marLeft w:val="0"/>
      <w:marRight w:val="0"/>
      <w:marTop w:val="0"/>
      <w:marBottom w:val="0"/>
      <w:divBdr>
        <w:top w:val="none" w:sz="0" w:space="0" w:color="auto"/>
        <w:left w:val="none" w:sz="0" w:space="0" w:color="auto"/>
        <w:bottom w:val="none" w:sz="0" w:space="0" w:color="auto"/>
        <w:right w:val="none" w:sz="0" w:space="0" w:color="auto"/>
      </w:divBdr>
    </w:div>
    <w:div w:id="1469545162">
      <w:bodyDiv w:val="1"/>
      <w:marLeft w:val="0"/>
      <w:marRight w:val="0"/>
      <w:marTop w:val="0"/>
      <w:marBottom w:val="0"/>
      <w:divBdr>
        <w:top w:val="none" w:sz="0" w:space="0" w:color="auto"/>
        <w:left w:val="none" w:sz="0" w:space="0" w:color="auto"/>
        <w:bottom w:val="none" w:sz="0" w:space="0" w:color="auto"/>
        <w:right w:val="none" w:sz="0" w:space="0" w:color="auto"/>
      </w:divBdr>
    </w:div>
    <w:div w:id="1486433441">
      <w:bodyDiv w:val="1"/>
      <w:marLeft w:val="0"/>
      <w:marRight w:val="0"/>
      <w:marTop w:val="0"/>
      <w:marBottom w:val="0"/>
      <w:divBdr>
        <w:top w:val="none" w:sz="0" w:space="0" w:color="auto"/>
        <w:left w:val="none" w:sz="0" w:space="0" w:color="auto"/>
        <w:bottom w:val="none" w:sz="0" w:space="0" w:color="auto"/>
        <w:right w:val="none" w:sz="0" w:space="0" w:color="auto"/>
      </w:divBdr>
    </w:div>
    <w:div w:id="1502887512">
      <w:bodyDiv w:val="1"/>
      <w:marLeft w:val="0"/>
      <w:marRight w:val="0"/>
      <w:marTop w:val="0"/>
      <w:marBottom w:val="0"/>
      <w:divBdr>
        <w:top w:val="none" w:sz="0" w:space="0" w:color="auto"/>
        <w:left w:val="none" w:sz="0" w:space="0" w:color="auto"/>
        <w:bottom w:val="none" w:sz="0" w:space="0" w:color="auto"/>
        <w:right w:val="none" w:sz="0" w:space="0" w:color="auto"/>
      </w:divBdr>
    </w:div>
    <w:div w:id="1506630539">
      <w:bodyDiv w:val="1"/>
      <w:marLeft w:val="0"/>
      <w:marRight w:val="0"/>
      <w:marTop w:val="0"/>
      <w:marBottom w:val="0"/>
      <w:divBdr>
        <w:top w:val="none" w:sz="0" w:space="0" w:color="auto"/>
        <w:left w:val="none" w:sz="0" w:space="0" w:color="auto"/>
        <w:bottom w:val="none" w:sz="0" w:space="0" w:color="auto"/>
        <w:right w:val="none" w:sz="0" w:space="0" w:color="auto"/>
      </w:divBdr>
      <w:divsChild>
        <w:div w:id="690956338">
          <w:marLeft w:val="274"/>
          <w:marRight w:val="0"/>
          <w:marTop w:val="0"/>
          <w:marBottom w:val="0"/>
          <w:divBdr>
            <w:top w:val="none" w:sz="0" w:space="0" w:color="auto"/>
            <w:left w:val="none" w:sz="0" w:space="0" w:color="auto"/>
            <w:bottom w:val="none" w:sz="0" w:space="0" w:color="auto"/>
            <w:right w:val="none" w:sz="0" w:space="0" w:color="auto"/>
          </w:divBdr>
        </w:div>
        <w:div w:id="979651073">
          <w:marLeft w:val="274"/>
          <w:marRight w:val="0"/>
          <w:marTop w:val="0"/>
          <w:marBottom w:val="0"/>
          <w:divBdr>
            <w:top w:val="none" w:sz="0" w:space="0" w:color="auto"/>
            <w:left w:val="none" w:sz="0" w:space="0" w:color="auto"/>
            <w:bottom w:val="none" w:sz="0" w:space="0" w:color="auto"/>
            <w:right w:val="none" w:sz="0" w:space="0" w:color="auto"/>
          </w:divBdr>
        </w:div>
        <w:div w:id="1559895699">
          <w:marLeft w:val="274"/>
          <w:marRight w:val="0"/>
          <w:marTop w:val="0"/>
          <w:marBottom w:val="0"/>
          <w:divBdr>
            <w:top w:val="none" w:sz="0" w:space="0" w:color="auto"/>
            <w:left w:val="none" w:sz="0" w:space="0" w:color="auto"/>
            <w:bottom w:val="none" w:sz="0" w:space="0" w:color="auto"/>
            <w:right w:val="none" w:sz="0" w:space="0" w:color="auto"/>
          </w:divBdr>
        </w:div>
        <w:div w:id="2086369874">
          <w:marLeft w:val="274"/>
          <w:marRight w:val="0"/>
          <w:marTop w:val="0"/>
          <w:marBottom w:val="0"/>
          <w:divBdr>
            <w:top w:val="none" w:sz="0" w:space="0" w:color="auto"/>
            <w:left w:val="none" w:sz="0" w:space="0" w:color="auto"/>
            <w:bottom w:val="none" w:sz="0" w:space="0" w:color="auto"/>
            <w:right w:val="none" w:sz="0" w:space="0" w:color="auto"/>
          </w:divBdr>
        </w:div>
        <w:div w:id="2113896239">
          <w:marLeft w:val="274"/>
          <w:marRight w:val="0"/>
          <w:marTop w:val="0"/>
          <w:marBottom w:val="0"/>
          <w:divBdr>
            <w:top w:val="none" w:sz="0" w:space="0" w:color="auto"/>
            <w:left w:val="none" w:sz="0" w:space="0" w:color="auto"/>
            <w:bottom w:val="none" w:sz="0" w:space="0" w:color="auto"/>
            <w:right w:val="none" w:sz="0" w:space="0" w:color="auto"/>
          </w:divBdr>
        </w:div>
      </w:divsChild>
    </w:div>
    <w:div w:id="1509632717">
      <w:bodyDiv w:val="1"/>
      <w:marLeft w:val="0"/>
      <w:marRight w:val="0"/>
      <w:marTop w:val="0"/>
      <w:marBottom w:val="0"/>
      <w:divBdr>
        <w:top w:val="none" w:sz="0" w:space="0" w:color="auto"/>
        <w:left w:val="none" w:sz="0" w:space="0" w:color="auto"/>
        <w:bottom w:val="none" w:sz="0" w:space="0" w:color="auto"/>
        <w:right w:val="none" w:sz="0" w:space="0" w:color="auto"/>
      </w:divBdr>
    </w:div>
    <w:div w:id="1513757727">
      <w:bodyDiv w:val="1"/>
      <w:marLeft w:val="0"/>
      <w:marRight w:val="0"/>
      <w:marTop w:val="0"/>
      <w:marBottom w:val="0"/>
      <w:divBdr>
        <w:top w:val="none" w:sz="0" w:space="0" w:color="auto"/>
        <w:left w:val="none" w:sz="0" w:space="0" w:color="auto"/>
        <w:bottom w:val="none" w:sz="0" w:space="0" w:color="auto"/>
        <w:right w:val="none" w:sz="0" w:space="0" w:color="auto"/>
      </w:divBdr>
    </w:div>
    <w:div w:id="1518151857">
      <w:bodyDiv w:val="1"/>
      <w:marLeft w:val="0"/>
      <w:marRight w:val="0"/>
      <w:marTop w:val="0"/>
      <w:marBottom w:val="0"/>
      <w:divBdr>
        <w:top w:val="none" w:sz="0" w:space="0" w:color="auto"/>
        <w:left w:val="none" w:sz="0" w:space="0" w:color="auto"/>
        <w:bottom w:val="none" w:sz="0" w:space="0" w:color="auto"/>
        <w:right w:val="none" w:sz="0" w:space="0" w:color="auto"/>
      </w:divBdr>
      <w:divsChild>
        <w:div w:id="1175462547">
          <w:marLeft w:val="274"/>
          <w:marRight w:val="0"/>
          <w:marTop w:val="0"/>
          <w:marBottom w:val="0"/>
          <w:divBdr>
            <w:top w:val="none" w:sz="0" w:space="0" w:color="auto"/>
            <w:left w:val="none" w:sz="0" w:space="0" w:color="auto"/>
            <w:bottom w:val="none" w:sz="0" w:space="0" w:color="auto"/>
            <w:right w:val="none" w:sz="0" w:space="0" w:color="auto"/>
          </w:divBdr>
        </w:div>
        <w:div w:id="1277522675">
          <w:marLeft w:val="274"/>
          <w:marRight w:val="0"/>
          <w:marTop w:val="0"/>
          <w:marBottom w:val="0"/>
          <w:divBdr>
            <w:top w:val="none" w:sz="0" w:space="0" w:color="auto"/>
            <w:left w:val="none" w:sz="0" w:space="0" w:color="auto"/>
            <w:bottom w:val="none" w:sz="0" w:space="0" w:color="auto"/>
            <w:right w:val="none" w:sz="0" w:space="0" w:color="auto"/>
          </w:divBdr>
        </w:div>
        <w:div w:id="2003586232">
          <w:marLeft w:val="274"/>
          <w:marRight w:val="0"/>
          <w:marTop w:val="0"/>
          <w:marBottom w:val="0"/>
          <w:divBdr>
            <w:top w:val="none" w:sz="0" w:space="0" w:color="auto"/>
            <w:left w:val="none" w:sz="0" w:space="0" w:color="auto"/>
            <w:bottom w:val="none" w:sz="0" w:space="0" w:color="auto"/>
            <w:right w:val="none" w:sz="0" w:space="0" w:color="auto"/>
          </w:divBdr>
        </w:div>
        <w:div w:id="2137528941">
          <w:marLeft w:val="274"/>
          <w:marRight w:val="0"/>
          <w:marTop w:val="0"/>
          <w:marBottom w:val="0"/>
          <w:divBdr>
            <w:top w:val="none" w:sz="0" w:space="0" w:color="auto"/>
            <w:left w:val="none" w:sz="0" w:space="0" w:color="auto"/>
            <w:bottom w:val="none" w:sz="0" w:space="0" w:color="auto"/>
            <w:right w:val="none" w:sz="0" w:space="0" w:color="auto"/>
          </w:divBdr>
        </w:div>
      </w:divsChild>
    </w:div>
    <w:div w:id="1562600422">
      <w:bodyDiv w:val="1"/>
      <w:marLeft w:val="0"/>
      <w:marRight w:val="0"/>
      <w:marTop w:val="0"/>
      <w:marBottom w:val="0"/>
      <w:divBdr>
        <w:top w:val="none" w:sz="0" w:space="0" w:color="auto"/>
        <w:left w:val="none" w:sz="0" w:space="0" w:color="auto"/>
        <w:bottom w:val="none" w:sz="0" w:space="0" w:color="auto"/>
        <w:right w:val="none" w:sz="0" w:space="0" w:color="auto"/>
      </w:divBdr>
    </w:div>
    <w:div w:id="1567110290">
      <w:bodyDiv w:val="1"/>
      <w:marLeft w:val="0"/>
      <w:marRight w:val="0"/>
      <w:marTop w:val="0"/>
      <w:marBottom w:val="0"/>
      <w:divBdr>
        <w:top w:val="none" w:sz="0" w:space="0" w:color="auto"/>
        <w:left w:val="none" w:sz="0" w:space="0" w:color="auto"/>
        <w:bottom w:val="none" w:sz="0" w:space="0" w:color="auto"/>
        <w:right w:val="none" w:sz="0" w:space="0" w:color="auto"/>
      </w:divBdr>
      <w:divsChild>
        <w:div w:id="441612979">
          <w:marLeft w:val="547"/>
          <w:marRight w:val="0"/>
          <w:marTop w:val="0"/>
          <w:marBottom w:val="0"/>
          <w:divBdr>
            <w:top w:val="none" w:sz="0" w:space="0" w:color="auto"/>
            <w:left w:val="none" w:sz="0" w:space="0" w:color="auto"/>
            <w:bottom w:val="none" w:sz="0" w:space="0" w:color="auto"/>
            <w:right w:val="none" w:sz="0" w:space="0" w:color="auto"/>
          </w:divBdr>
        </w:div>
      </w:divsChild>
    </w:div>
    <w:div w:id="1601332330">
      <w:bodyDiv w:val="1"/>
      <w:marLeft w:val="0"/>
      <w:marRight w:val="0"/>
      <w:marTop w:val="0"/>
      <w:marBottom w:val="0"/>
      <w:divBdr>
        <w:top w:val="none" w:sz="0" w:space="0" w:color="auto"/>
        <w:left w:val="none" w:sz="0" w:space="0" w:color="auto"/>
        <w:bottom w:val="none" w:sz="0" w:space="0" w:color="auto"/>
        <w:right w:val="none" w:sz="0" w:space="0" w:color="auto"/>
      </w:divBdr>
      <w:divsChild>
        <w:div w:id="291833519">
          <w:marLeft w:val="446"/>
          <w:marRight w:val="0"/>
          <w:marTop w:val="240"/>
          <w:marBottom w:val="240"/>
          <w:divBdr>
            <w:top w:val="none" w:sz="0" w:space="0" w:color="auto"/>
            <w:left w:val="none" w:sz="0" w:space="0" w:color="auto"/>
            <w:bottom w:val="none" w:sz="0" w:space="0" w:color="auto"/>
            <w:right w:val="none" w:sz="0" w:space="0" w:color="auto"/>
          </w:divBdr>
        </w:div>
      </w:divsChild>
    </w:div>
    <w:div w:id="1635021790">
      <w:bodyDiv w:val="1"/>
      <w:marLeft w:val="0"/>
      <w:marRight w:val="0"/>
      <w:marTop w:val="0"/>
      <w:marBottom w:val="0"/>
      <w:divBdr>
        <w:top w:val="none" w:sz="0" w:space="0" w:color="auto"/>
        <w:left w:val="none" w:sz="0" w:space="0" w:color="auto"/>
        <w:bottom w:val="none" w:sz="0" w:space="0" w:color="auto"/>
        <w:right w:val="none" w:sz="0" w:space="0" w:color="auto"/>
      </w:divBdr>
      <w:divsChild>
        <w:div w:id="734208922">
          <w:marLeft w:val="346"/>
          <w:marRight w:val="0"/>
          <w:marTop w:val="67"/>
          <w:marBottom w:val="0"/>
          <w:divBdr>
            <w:top w:val="none" w:sz="0" w:space="0" w:color="auto"/>
            <w:left w:val="none" w:sz="0" w:space="0" w:color="auto"/>
            <w:bottom w:val="none" w:sz="0" w:space="0" w:color="auto"/>
            <w:right w:val="none" w:sz="0" w:space="0" w:color="auto"/>
          </w:divBdr>
        </w:div>
        <w:div w:id="871696648">
          <w:marLeft w:val="346"/>
          <w:marRight w:val="0"/>
          <w:marTop w:val="67"/>
          <w:marBottom w:val="0"/>
          <w:divBdr>
            <w:top w:val="none" w:sz="0" w:space="0" w:color="auto"/>
            <w:left w:val="none" w:sz="0" w:space="0" w:color="auto"/>
            <w:bottom w:val="none" w:sz="0" w:space="0" w:color="auto"/>
            <w:right w:val="none" w:sz="0" w:space="0" w:color="auto"/>
          </w:divBdr>
        </w:div>
        <w:div w:id="1305967047">
          <w:marLeft w:val="346"/>
          <w:marRight w:val="0"/>
          <w:marTop w:val="67"/>
          <w:marBottom w:val="0"/>
          <w:divBdr>
            <w:top w:val="none" w:sz="0" w:space="0" w:color="auto"/>
            <w:left w:val="none" w:sz="0" w:space="0" w:color="auto"/>
            <w:bottom w:val="none" w:sz="0" w:space="0" w:color="auto"/>
            <w:right w:val="none" w:sz="0" w:space="0" w:color="auto"/>
          </w:divBdr>
        </w:div>
        <w:div w:id="2114325474">
          <w:marLeft w:val="346"/>
          <w:marRight w:val="0"/>
          <w:marTop w:val="67"/>
          <w:marBottom w:val="0"/>
          <w:divBdr>
            <w:top w:val="none" w:sz="0" w:space="0" w:color="auto"/>
            <w:left w:val="none" w:sz="0" w:space="0" w:color="auto"/>
            <w:bottom w:val="none" w:sz="0" w:space="0" w:color="auto"/>
            <w:right w:val="none" w:sz="0" w:space="0" w:color="auto"/>
          </w:divBdr>
        </w:div>
      </w:divsChild>
    </w:div>
    <w:div w:id="1686789111">
      <w:bodyDiv w:val="1"/>
      <w:marLeft w:val="0"/>
      <w:marRight w:val="0"/>
      <w:marTop w:val="0"/>
      <w:marBottom w:val="0"/>
      <w:divBdr>
        <w:top w:val="none" w:sz="0" w:space="0" w:color="auto"/>
        <w:left w:val="none" w:sz="0" w:space="0" w:color="auto"/>
        <w:bottom w:val="none" w:sz="0" w:space="0" w:color="auto"/>
        <w:right w:val="none" w:sz="0" w:space="0" w:color="auto"/>
      </w:divBdr>
    </w:div>
    <w:div w:id="1729457481">
      <w:bodyDiv w:val="1"/>
      <w:marLeft w:val="0"/>
      <w:marRight w:val="0"/>
      <w:marTop w:val="0"/>
      <w:marBottom w:val="0"/>
      <w:divBdr>
        <w:top w:val="none" w:sz="0" w:space="0" w:color="auto"/>
        <w:left w:val="none" w:sz="0" w:space="0" w:color="auto"/>
        <w:bottom w:val="none" w:sz="0" w:space="0" w:color="auto"/>
        <w:right w:val="none" w:sz="0" w:space="0" w:color="auto"/>
      </w:divBdr>
    </w:div>
    <w:div w:id="1738628150">
      <w:bodyDiv w:val="1"/>
      <w:marLeft w:val="0"/>
      <w:marRight w:val="0"/>
      <w:marTop w:val="0"/>
      <w:marBottom w:val="0"/>
      <w:divBdr>
        <w:top w:val="none" w:sz="0" w:space="0" w:color="auto"/>
        <w:left w:val="none" w:sz="0" w:space="0" w:color="auto"/>
        <w:bottom w:val="none" w:sz="0" w:space="0" w:color="auto"/>
        <w:right w:val="none" w:sz="0" w:space="0" w:color="auto"/>
      </w:divBdr>
    </w:div>
    <w:div w:id="1751190893">
      <w:bodyDiv w:val="1"/>
      <w:marLeft w:val="0"/>
      <w:marRight w:val="0"/>
      <w:marTop w:val="0"/>
      <w:marBottom w:val="0"/>
      <w:divBdr>
        <w:top w:val="none" w:sz="0" w:space="0" w:color="auto"/>
        <w:left w:val="none" w:sz="0" w:space="0" w:color="auto"/>
        <w:bottom w:val="none" w:sz="0" w:space="0" w:color="auto"/>
        <w:right w:val="none" w:sz="0" w:space="0" w:color="auto"/>
      </w:divBdr>
      <w:divsChild>
        <w:div w:id="70979014">
          <w:marLeft w:val="446"/>
          <w:marRight w:val="0"/>
          <w:marTop w:val="240"/>
          <w:marBottom w:val="240"/>
          <w:divBdr>
            <w:top w:val="none" w:sz="0" w:space="0" w:color="auto"/>
            <w:left w:val="none" w:sz="0" w:space="0" w:color="auto"/>
            <w:bottom w:val="none" w:sz="0" w:space="0" w:color="auto"/>
            <w:right w:val="none" w:sz="0" w:space="0" w:color="auto"/>
          </w:divBdr>
        </w:div>
        <w:div w:id="1297687181">
          <w:marLeft w:val="446"/>
          <w:marRight w:val="0"/>
          <w:marTop w:val="240"/>
          <w:marBottom w:val="240"/>
          <w:divBdr>
            <w:top w:val="none" w:sz="0" w:space="0" w:color="auto"/>
            <w:left w:val="none" w:sz="0" w:space="0" w:color="auto"/>
            <w:bottom w:val="none" w:sz="0" w:space="0" w:color="auto"/>
            <w:right w:val="none" w:sz="0" w:space="0" w:color="auto"/>
          </w:divBdr>
        </w:div>
        <w:div w:id="1769883154">
          <w:marLeft w:val="446"/>
          <w:marRight w:val="0"/>
          <w:marTop w:val="240"/>
          <w:marBottom w:val="240"/>
          <w:divBdr>
            <w:top w:val="none" w:sz="0" w:space="0" w:color="auto"/>
            <w:left w:val="none" w:sz="0" w:space="0" w:color="auto"/>
            <w:bottom w:val="none" w:sz="0" w:space="0" w:color="auto"/>
            <w:right w:val="none" w:sz="0" w:space="0" w:color="auto"/>
          </w:divBdr>
        </w:div>
      </w:divsChild>
    </w:div>
    <w:div w:id="1798986880">
      <w:bodyDiv w:val="1"/>
      <w:marLeft w:val="0"/>
      <w:marRight w:val="0"/>
      <w:marTop w:val="0"/>
      <w:marBottom w:val="0"/>
      <w:divBdr>
        <w:top w:val="none" w:sz="0" w:space="0" w:color="auto"/>
        <w:left w:val="none" w:sz="0" w:space="0" w:color="auto"/>
        <w:bottom w:val="none" w:sz="0" w:space="0" w:color="auto"/>
        <w:right w:val="none" w:sz="0" w:space="0" w:color="auto"/>
      </w:divBdr>
    </w:div>
    <w:div w:id="1817993998">
      <w:bodyDiv w:val="1"/>
      <w:marLeft w:val="0"/>
      <w:marRight w:val="0"/>
      <w:marTop w:val="0"/>
      <w:marBottom w:val="0"/>
      <w:divBdr>
        <w:top w:val="none" w:sz="0" w:space="0" w:color="auto"/>
        <w:left w:val="none" w:sz="0" w:space="0" w:color="auto"/>
        <w:bottom w:val="none" w:sz="0" w:space="0" w:color="auto"/>
        <w:right w:val="none" w:sz="0" w:space="0" w:color="auto"/>
      </w:divBdr>
    </w:div>
    <w:div w:id="1889216982">
      <w:bodyDiv w:val="1"/>
      <w:marLeft w:val="0"/>
      <w:marRight w:val="0"/>
      <w:marTop w:val="0"/>
      <w:marBottom w:val="0"/>
      <w:divBdr>
        <w:top w:val="none" w:sz="0" w:space="0" w:color="auto"/>
        <w:left w:val="none" w:sz="0" w:space="0" w:color="auto"/>
        <w:bottom w:val="none" w:sz="0" w:space="0" w:color="auto"/>
        <w:right w:val="none" w:sz="0" w:space="0" w:color="auto"/>
      </w:divBdr>
    </w:div>
    <w:div w:id="1905751194">
      <w:bodyDiv w:val="1"/>
      <w:marLeft w:val="0"/>
      <w:marRight w:val="0"/>
      <w:marTop w:val="0"/>
      <w:marBottom w:val="0"/>
      <w:divBdr>
        <w:top w:val="none" w:sz="0" w:space="0" w:color="auto"/>
        <w:left w:val="none" w:sz="0" w:space="0" w:color="auto"/>
        <w:bottom w:val="none" w:sz="0" w:space="0" w:color="auto"/>
        <w:right w:val="none" w:sz="0" w:space="0" w:color="auto"/>
      </w:divBdr>
    </w:div>
    <w:div w:id="1925994996">
      <w:bodyDiv w:val="1"/>
      <w:marLeft w:val="0"/>
      <w:marRight w:val="0"/>
      <w:marTop w:val="0"/>
      <w:marBottom w:val="0"/>
      <w:divBdr>
        <w:top w:val="none" w:sz="0" w:space="0" w:color="auto"/>
        <w:left w:val="none" w:sz="0" w:space="0" w:color="auto"/>
        <w:bottom w:val="none" w:sz="0" w:space="0" w:color="auto"/>
        <w:right w:val="none" w:sz="0" w:space="0" w:color="auto"/>
      </w:divBdr>
    </w:div>
    <w:div w:id="1940138494">
      <w:bodyDiv w:val="1"/>
      <w:marLeft w:val="0"/>
      <w:marRight w:val="0"/>
      <w:marTop w:val="0"/>
      <w:marBottom w:val="0"/>
      <w:divBdr>
        <w:top w:val="none" w:sz="0" w:space="0" w:color="auto"/>
        <w:left w:val="none" w:sz="0" w:space="0" w:color="auto"/>
        <w:bottom w:val="none" w:sz="0" w:space="0" w:color="auto"/>
        <w:right w:val="none" w:sz="0" w:space="0" w:color="auto"/>
      </w:divBdr>
    </w:div>
    <w:div w:id="2006930824">
      <w:bodyDiv w:val="1"/>
      <w:marLeft w:val="0"/>
      <w:marRight w:val="0"/>
      <w:marTop w:val="0"/>
      <w:marBottom w:val="0"/>
      <w:divBdr>
        <w:top w:val="none" w:sz="0" w:space="0" w:color="auto"/>
        <w:left w:val="none" w:sz="0" w:space="0" w:color="auto"/>
        <w:bottom w:val="none" w:sz="0" w:space="0" w:color="auto"/>
        <w:right w:val="none" w:sz="0" w:space="0" w:color="auto"/>
      </w:divBdr>
    </w:div>
    <w:div w:id="2064867853">
      <w:bodyDiv w:val="1"/>
      <w:marLeft w:val="0"/>
      <w:marRight w:val="0"/>
      <w:marTop w:val="0"/>
      <w:marBottom w:val="0"/>
      <w:divBdr>
        <w:top w:val="none" w:sz="0" w:space="0" w:color="auto"/>
        <w:left w:val="none" w:sz="0" w:space="0" w:color="auto"/>
        <w:bottom w:val="none" w:sz="0" w:space="0" w:color="auto"/>
        <w:right w:val="none" w:sz="0" w:space="0" w:color="auto"/>
      </w:divBdr>
    </w:div>
    <w:div w:id="2115243637">
      <w:bodyDiv w:val="1"/>
      <w:marLeft w:val="0"/>
      <w:marRight w:val="0"/>
      <w:marTop w:val="0"/>
      <w:marBottom w:val="0"/>
      <w:divBdr>
        <w:top w:val="none" w:sz="0" w:space="0" w:color="auto"/>
        <w:left w:val="none" w:sz="0" w:space="0" w:color="auto"/>
        <w:bottom w:val="none" w:sz="0" w:space="0" w:color="auto"/>
        <w:right w:val="none" w:sz="0" w:space="0" w:color="auto"/>
      </w:divBdr>
    </w:div>
    <w:div w:id="2142308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connect.medcity.net/web/informatics/ebcd"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eamrooms.hca.corpad.net/sites/EBCD_Ent_Site/_layouts/15/start.aspx" TargetMode="External"/><Relationship Id="rId24" Type="http://schemas.openxmlformats.org/officeDocument/2006/relationships/image" Target="media/image12.png"/><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HCA_Toolkit_Template_v2">
  <a:themeElements>
    <a:clrScheme name="Custom 5">
      <a:dk1>
        <a:srgbClr val="4E4540"/>
      </a:dk1>
      <a:lt1>
        <a:sysClr val="window" lastClr="FFFFFF"/>
      </a:lt1>
      <a:dk2>
        <a:srgbClr val="001641"/>
      </a:dk2>
      <a:lt2>
        <a:srgbClr val="7FA9AE"/>
      </a:lt2>
      <a:accent1>
        <a:srgbClr val="C2B8AF"/>
      </a:accent1>
      <a:accent2>
        <a:srgbClr val="005689"/>
      </a:accent2>
      <a:accent3>
        <a:srgbClr val="E35929"/>
      </a:accent3>
      <a:accent4>
        <a:srgbClr val="8064A2"/>
      </a:accent4>
      <a:accent5>
        <a:srgbClr val="4BACC6"/>
      </a:accent5>
      <a:accent6>
        <a:srgbClr val="F79646"/>
      </a:accent6>
      <a:hlink>
        <a:srgbClr val="FF8000"/>
      </a:hlink>
      <a:folHlink>
        <a:srgbClr val="FF80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FF27197FC4754BA8321E353075C73E" ma:contentTypeVersion="10" ma:contentTypeDescription="Create a new document." ma:contentTypeScope="" ma:versionID="9791f2024d344ab47147ab1949ed0f63">
  <xsd:schema xmlns:xsd="http://www.w3.org/2001/XMLSchema" xmlns:xs="http://www.w3.org/2001/XMLSchema" xmlns:p="http://schemas.microsoft.com/office/2006/metadata/properties" xmlns:ns3="13b098e3-28aa-4995-99e1-8e73efd60e52" targetNamespace="http://schemas.microsoft.com/office/2006/metadata/properties" ma:root="true" ma:fieldsID="750299242a63158cc5c2db6462a9024f" ns3:_="">
    <xsd:import namespace="13b098e3-28aa-4995-99e1-8e73efd60e5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098e3-28aa-4995-99e1-8e73efd60e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9A76B-0046-488D-8CF2-2F05F46DBDBF}">
  <ds:schemaRefs>
    <ds:schemaRef ds:uri="http://schemas.microsoft.com/sharepoint/v3/contenttype/forms"/>
  </ds:schemaRefs>
</ds:datastoreItem>
</file>

<file path=customXml/itemProps2.xml><?xml version="1.0" encoding="utf-8"?>
<ds:datastoreItem xmlns:ds="http://schemas.openxmlformats.org/officeDocument/2006/customXml" ds:itemID="{2F9E4472-D6BC-470B-B1AA-6B7326F268F2}">
  <ds:schemaRefs>
    <ds:schemaRef ds:uri="http://purl.org/dc/terms/"/>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13b098e3-28aa-4995-99e1-8e73efd60e52"/>
    <ds:schemaRef ds:uri="http://www.w3.org/XML/1998/namespace"/>
  </ds:schemaRefs>
</ds:datastoreItem>
</file>

<file path=customXml/itemProps3.xml><?xml version="1.0" encoding="utf-8"?>
<ds:datastoreItem xmlns:ds="http://schemas.openxmlformats.org/officeDocument/2006/customXml" ds:itemID="{5FC41DA4-97F7-4AD1-966E-DE97C1F03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b098e3-28aa-4995-99e1-8e73efd60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3570DD-09E8-4CE7-A14E-EBBEA35E5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939</Words>
  <Characters>5354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Ray</dc:creator>
  <cp:keywords/>
  <dc:description/>
  <cp:lastModifiedBy>Anderson Jamie - Sunrise</cp:lastModifiedBy>
  <cp:revision>2</cp:revision>
  <cp:lastPrinted>2019-06-24T22:09:00Z</cp:lastPrinted>
  <dcterms:created xsi:type="dcterms:W3CDTF">2019-09-05T19:59:00Z</dcterms:created>
  <dcterms:modified xsi:type="dcterms:W3CDTF">2019-09-05T19:59:00Z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0x01010017FF27197FC4754BA8321E353075C73E</vt:lpwstr>
  </property>
  <property fmtid="{D5CDD505-2E9C-101B-9397-08002B2CF9AE}" pid="3" name="_dlc_DocIdItemGuid">
    <vt:lpwstr>15b25dab-f07b-42e0-a53b-80a73e9e3d34</vt:lpwstr>
  </property>
</Properties>
</file>