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EEB9A" w14:textId="77777777" w:rsidR="00406C3E" w:rsidRDefault="00406C3E" w:rsidP="00E07C89">
      <w:pPr>
        <w:shd w:val="clear" w:color="auto" w:fill="FFFFFF"/>
        <w:spacing w:after="0" w:line="288" w:lineRule="atLeast"/>
        <w:jc w:val="center"/>
        <w:outlineLvl w:val="1"/>
        <w:rPr>
          <w:rFonts w:ascii="proxima-nova" w:eastAsia="Times New Roman" w:hAnsi="proxima-nova" w:cs="Arial"/>
          <w:caps/>
          <w:color w:val="4A4A4A"/>
          <w:spacing w:val="30"/>
          <w:sz w:val="36"/>
          <w:szCs w:val="36"/>
        </w:rPr>
      </w:pPr>
      <w:bookmarkStart w:id="0" w:name="_GoBack"/>
      <w:bookmarkEnd w:id="0"/>
      <w:r w:rsidRPr="00406C3E">
        <w:rPr>
          <w:rFonts w:ascii="proxima-nova" w:eastAsia="Times New Roman" w:hAnsi="proxima-nova" w:cs="Arial"/>
          <w:caps/>
          <w:color w:val="4A4A4A"/>
          <w:spacing w:val="30"/>
          <w:sz w:val="36"/>
          <w:szCs w:val="36"/>
        </w:rPr>
        <w:t xml:space="preserve">USING the </w:t>
      </w:r>
      <w:r w:rsidR="00804C1D">
        <w:rPr>
          <w:rFonts w:ascii="proxima-nova" w:eastAsia="Times New Roman" w:hAnsi="proxima-nova" w:cs="Arial"/>
          <w:caps/>
          <w:color w:val="4A4A4A"/>
          <w:spacing w:val="30"/>
          <w:sz w:val="36"/>
          <w:szCs w:val="36"/>
        </w:rPr>
        <w:t xml:space="preserve">Cactus </w:t>
      </w:r>
      <w:r w:rsidRPr="00406C3E">
        <w:rPr>
          <w:rFonts w:ascii="proxima-nova" w:eastAsia="Times New Roman" w:hAnsi="proxima-nova" w:cs="Arial"/>
          <w:caps/>
          <w:color w:val="4A4A4A"/>
          <w:spacing w:val="30"/>
          <w:sz w:val="36"/>
          <w:szCs w:val="36"/>
        </w:rPr>
        <w:t>SMART SINK®</w:t>
      </w:r>
    </w:p>
    <w:p w14:paraId="5A212DEA" w14:textId="77777777" w:rsidR="00406C3E" w:rsidRDefault="00406C3E" w:rsidP="00E07C89">
      <w:pPr>
        <w:shd w:val="clear" w:color="auto" w:fill="FFFFFF"/>
        <w:spacing w:after="0" w:line="288" w:lineRule="atLeast"/>
        <w:jc w:val="center"/>
        <w:outlineLvl w:val="1"/>
        <w:rPr>
          <w:rFonts w:ascii="proxima-nova" w:eastAsia="Times New Roman" w:hAnsi="proxima-nova" w:cs="Arial"/>
          <w:caps/>
          <w:color w:val="4A4A4A"/>
          <w:spacing w:val="30"/>
          <w:sz w:val="36"/>
          <w:szCs w:val="36"/>
        </w:rPr>
      </w:pPr>
      <w:r>
        <w:rPr>
          <w:rFonts w:ascii="proxima-nova" w:eastAsia="Times New Roman" w:hAnsi="proxima-nova" w:cs="Arial"/>
          <w:caps/>
          <w:color w:val="4A4A4A"/>
          <w:spacing w:val="30"/>
          <w:sz w:val="36"/>
          <w:szCs w:val="36"/>
        </w:rPr>
        <w:t>for disposal of controlled substances</w:t>
      </w:r>
    </w:p>
    <w:p w14:paraId="45EB41FA" w14:textId="77777777" w:rsidR="00E07C89" w:rsidRPr="00E07C89" w:rsidRDefault="00E07C89" w:rsidP="00E07C89">
      <w:pPr>
        <w:shd w:val="clear" w:color="auto" w:fill="FFFFFF"/>
        <w:spacing w:after="0" w:line="240" w:lineRule="auto"/>
        <w:jc w:val="center"/>
        <w:outlineLvl w:val="1"/>
        <w:rPr>
          <w:rFonts w:ascii="proxima-nova" w:eastAsia="Times New Roman" w:hAnsi="proxima-nova" w:cs="Arial"/>
          <w:caps/>
          <w:color w:val="4A4A4A"/>
          <w:spacing w:val="30"/>
          <w:sz w:val="16"/>
          <w:szCs w:val="16"/>
        </w:rPr>
      </w:pPr>
    </w:p>
    <w:p w14:paraId="6D4EE7BD" w14:textId="77777777" w:rsidR="00023B52" w:rsidRPr="00023B52" w:rsidRDefault="00023B52" w:rsidP="00023B52">
      <w:pPr>
        <w:shd w:val="clear" w:color="auto" w:fill="FFFFFF"/>
        <w:spacing w:after="0" w:line="240" w:lineRule="auto"/>
        <w:jc w:val="center"/>
        <w:outlineLvl w:val="1"/>
        <w:rPr>
          <w:rFonts w:ascii="proxima-nova" w:eastAsia="Times New Roman" w:hAnsi="proxima-nova" w:cs="Arial"/>
          <w:caps/>
          <w:color w:val="4A4A4A"/>
          <w:spacing w:val="30"/>
          <w:sz w:val="16"/>
          <w:szCs w:val="16"/>
        </w:rPr>
      </w:pPr>
    </w:p>
    <w:p w14:paraId="071D2849" w14:textId="77777777" w:rsidR="00406C3E" w:rsidRDefault="00406C3E" w:rsidP="00406C3E">
      <w:pPr>
        <w:shd w:val="clear" w:color="auto" w:fill="FFFFFF"/>
        <w:spacing w:after="0" w:line="384" w:lineRule="atLeast"/>
        <w:jc w:val="center"/>
        <w:rPr>
          <w:rFonts w:ascii="proxima-nova" w:eastAsia="Times New Roman" w:hAnsi="proxima-nova" w:cs="Arial"/>
          <w:sz w:val="27"/>
          <w:szCs w:val="27"/>
        </w:rPr>
      </w:pPr>
      <w:r w:rsidRPr="00406C3E">
        <w:rPr>
          <w:rFonts w:ascii="proxima-nova" w:eastAsia="Times New Roman" w:hAnsi="proxima-nova" w:cs="Arial"/>
          <w:noProof/>
          <w:sz w:val="27"/>
          <w:szCs w:val="27"/>
        </w:rPr>
        <w:drawing>
          <wp:inline distT="0" distB="0" distL="0" distR="0" wp14:anchorId="44BEDC58" wp14:editId="6917E5D9">
            <wp:extent cx="4657725" cy="310204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58522" cy="3102576"/>
                    </a:xfrm>
                    <a:prstGeom prst="rect">
                      <a:avLst/>
                    </a:prstGeom>
                    <a:noFill/>
                    <a:ln>
                      <a:noFill/>
                    </a:ln>
                  </pic:spPr>
                </pic:pic>
              </a:graphicData>
            </a:graphic>
          </wp:inline>
        </w:drawing>
      </w:r>
    </w:p>
    <w:p w14:paraId="049F3E48" w14:textId="77777777" w:rsidR="00E07C89" w:rsidRPr="00406C3E" w:rsidRDefault="00E07C89" w:rsidP="00406C3E">
      <w:pPr>
        <w:shd w:val="clear" w:color="auto" w:fill="FFFFFF"/>
        <w:spacing w:after="0" w:line="384" w:lineRule="atLeast"/>
        <w:jc w:val="center"/>
        <w:rPr>
          <w:rFonts w:ascii="proxima-nova" w:eastAsia="Times New Roman" w:hAnsi="proxima-nova" w:cs="Arial"/>
          <w:sz w:val="27"/>
          <w:szCs w:val="27"/>
        </w:rPr>
      </w:pPr>
    </w:p>
    <w:p w14:paraId="6C2507C0" w14:textId="77777777" w:rsidR="00E07C89" w:rsidRPr="00E07C89" w:rsidRDefault="00406C3E" w:rsidP="00E07C89">
      <w:pPr>
        <w:shd w:val="clear" w:color="auto" w:fill="FFFFFF"/>
        <w:spacing w:after="0" w:line="384" w:lineRule="atLeast"/>
        <w:rPr>
          <w:rFonts w:ascii="Proxima nova" w:eastAsia="Times New Roman" w:hAnsi="Proxima nova" w:cs="Arial"/>
          <w:sz w:val="26"/>
          <w:szCs w:val="26"/>
        </w:rPr>
      </w:pPr>
      <w:r w:rsidRPr="00E07C89">
        <w:rPr>
          <w:rFonts w:ascii="Proxima nova" w:eastAsia="Times New Roman" w:hAnsi="Proxima nova" w:cs="Arial"/>
          <w:sz w:val="26"/>
          <w:szCs w:val="26"/>
        </w:rPr>
        <w:t>The battery powered Cactus Smart Sink system, an innovative pharmaceutical waste system accepts unused raw pharmaceuticals in both liquid and solid forms, including patches. It incorporates two types of cartridges, one for liquid waste and one for solid waste. Both cartridges have the ability to render the remaining portions of controlled substance waste into an "unrecoverable, non-retrievable and unusable" form and securely store them until they can be disposed of per regulatory guidelines.</w:t>
      </w:r>
    </w:p>
    <w:p w14:paraId="63A74869" w14:textId="77777777" w:rsidR="00E07C89" w:rsidRPr="00E07C89" w:rsidRDefault="00E07C89" w:rsidP="00E07C89">
      <w:pPr>
        <w:shd w:val="clear" w:color="auto" w:fill="FFFFFF"/>
        <w:spacing w:after="0" w:line="384" w:lineRule="atLeast"/>
        <w:rPr>
          <w:rFonts w:ascii="Proxima nova" w:eastAsia="Times New Roman" w:hAnsi="Proxima nova" w:cs="Arial"/>
          <w:sz w:val="26"/>
          <w:szCs w:val="26"/>
        </w:rPr>
      </w:pPr>
    </w:p>
    <w:p w14:paraId="2391C122" w14:textId="77777777" w:rsidR="00406C3E" w:rsidRPr="00E07C89" w:rsidRDefault="00406C3E" w:rsidP="00E07C89">
      <w:pPr>
        <w:shd w:val="clear" w:color="auto" w:fill="FFFFFF"/>
        <w:spacing w:after="0" w:line="384" w:lineRule="atLeast"/>
        <w:rPr>
          <w:rFonts w:ascii="Proxima nova" w:eastAsia="Times New Roman" w:hAnsi="Proxima nova" w:cs="Arial"/>
          <w:b/>
          <w:sz w:val="26"/>
          <w:szCs w:val="26"/>
          <w:u w:val="single"/>
        </w:rPr>
      </w:pPr>
      <w:r w:rsidRPr="00E07C89">
        <w:rPr>
          <w:rFonts w:ascii="Proxima nova" w:eastAsia="Times New Roman" w:hAnsi="Proxima nova" w:cs="Arial"/>
          <w:sz w:val="26"/>
          <w:szCs w:val="26"/>
        </w:rPr>
        <w:t xml:space="preserve">The Smart Sink system is designed to accept raw liquid pharmaceuticals directly from syringes, vials, or IV bags. It also features a </w:t>
      </w:r>
      <w:r w:rsidR="00E07C89" w:rsidRPr="00E07C89">
        <w:rPr>
          <w:rFonts w:ascii="Proxima nova" w:eastAsia="Times New Roman" w:hAnsi="Proxima nova" w:cs="Arial"/>
          <w:sz w:val="26"/>
          <w:szCs w:val="26"/>
        </w:rPr>
        <w:t>one-way</w:t>
      </w:r>
      <w:r w:rsidRPr="00E07C89">
        <w:rPr>
          <w:rFonts w:ascii="Proxima nova" w:eastAsia="Times New Roman" w:hAnsi="Proxima nova" w:cs="Arial"/>
          <w:sz w:val="26"/>
          <w:szCs w:val="26"/>
        </w:rPr>
        <w:t xml:space="preserve"> funnel that accepts tablets, capsules, and patches. The Smart Sink includes audible alarms and alert lights to notify staff when the cartridges are full, have expired, or when the unit has been accessed. The system cannot be removed from the security bracket without the key</w:t>
      </w:r>
      <w:r w:rsidR="00A60A49">
        <w:rPr>
          <w:rFonts w:ascii="Proxima nova" w:eastAsia="Times New Roman" w:hAnsi="Proxima nova" w:cs="Arial"/>
          <w:sz w:val="26"/>
          <w:szCs w:val="26"/>
        </w:rPr>
        <w:t>,</w:t>
      </w:r>
      <w:r w:rsidRPr="00E07C89">
        <w:rPr>
          <w:rFonts w:ascii="Proxima nova" w:eastAsia="Times New Roman" w:hAnsi="Proxima nova" w:cs="Arial"/>
          <w:sz w:val="26"/>
          <w:szCs w:val="26"/>
        </w:rPr>
        <w:t xml:space="preserve"> and </w:t>
      </w:r>
      <w:r w:rsidRPr="00E07C89">
        <w:rPr>
          <w:rFonts w:ascii="Proxima nova" w:eastAsia="Times New Roman" w:hAnsi="Proxima nova" w:cs="Arial"/>
          <w:b/>
          <w:sz w:val="26"/>
          <w:szCs w:val="26"/>
          <w:u w:val="single"/>
        </w:rPr>
        <w:t xml:space="preserve">does not accept sharps, vials, ampules, </w:t>
      </w:r>
      <w:r w:rsidR="00804C1D" w:rsidRPr="00E07C89">
        <w:rPr>
          <w:rFonts w:ascii="Proxima nova" w:eastAsia="Times New Roman" w:hAnsi="Proxima nova" w:cs="Arial"/>
          <w:b/>
          <w:sz w:val="26"/>
          <w:szCs w:val="26"/>
          <w:u w:val="single"/>
        </w:rPr>
        <w:t xml:space="preserve">and/or IV bags.  </w:t>
      </w:r>
      <w:r w:rsidR="00804C1D" w:rsidRPr="00E07C89">
        <w:rPr>
          <w:rFonts w:ascii="Proxima nova" w:eastAsia="Times New Roman" w:hAnsi="Proxima nova" w:cs="Arial"/>
          <w:b/>
          <w:sz w:val="26"/>
          <w:szCs w:val="26"/>
          <w:highlight w:val="yellow"/>
          <w:u w:val="single"/>
        </w:rPr>
        <w:t>Placing sharps and broken ampules into the Cactus Smart Sink presents a risk of injury to staff when changing cartridges.</w:t>
      </w:r>
      <w:r w:rsidR="00804C1D" w:rsidRPr="00E07C89">
        <w:rPr>
          <w:rFonts w:ascii="Proxima nova" w:eastAsia="Times New Roman" w:hAnsi="Proxima nova" w:cs="Arial"/>
          <w:b/>
          <w:sz w:val="26"/>
          <w:szCs w:val="26"/>
          <w:u w:val="single"/>
        </w:rPr>
        <w:t xml:space="preserve">   </w:t>
      </w:r>
    </w:p>
    <w:p w14:paraId="29AAF8CA" w14:textId="77777777" w:rsidR="00E07C89" w:rsidRPr="00E07C89" w:rsidRDefault="00E07C89" w:rsidP="00E07C89">
      <w:pPr>
        <w:shd w:val="clear" w:color="auto" w:fill="FFFFFF"/>
        <w:spacing w:after="0" w:line="384" w:lineRule="atLeast"/>
        <w:rPr>
          <w:rFonts w:ascii="Proxima nova" w:eastAsia="Times New Roman" w:hAnsi="Proxima nova" w:cs="Arial"/>
          <w:b/>
          <w:sz w:val="26"/>
          <w:szCs w:val="26"/>
          <w:u w:val="single"/>
        </w:rPr>
      </w:pPr>
    </w:p>
    <w:p w14:paraId="1F172325" w14:textId="77777777" w:rsidR="00661EC8" w:rsidRPr="00E07C89" w:rsidRDefault="00406C3E" w:rsidP="00E07C89">
      <w:pPr>
        <w:spacing w:after="0" w:line="240" w:lineRule="atLeast"/>
        <w:rPr>
          <w:rFonts w:ascii="Proxima nova" w:hAnsi="Proxima nova"/>
          <w:b/>
          <w:sz w:val="26"/>
          <w:szCs w:val="26"/>
          <w:u w:val="single"/>
        </w:rPr>
      </w:pPr>
      <w:r w:rsidRPr="00E07C89">
        <w:rPr>
          <w:rFonts w:ascii="Proxima nova" w:hAnsi="Proxima nova"/>
          <w:sz w:val="26"/>
          <w:szCs w:val="26"/>
        </w:rPr>
        <w:t>Instructions: Place capsules and pills into the solids funnel.  Place liquids into the liquid funnel.</w:t>
      </w:r>
      <w:r w:rsidR="00BA6FE8" w:rsidRPr="00E07C89">
        <w:rPr>
          <w:rFonts w:ascii="Proxima nova" w:hAnsi="Proxima nova"/>
          <w:sz w:val="26"/>
          <w:szCs w:val="26"/>
        </w:rPr>
        <w:t xml:space="preserve"> </w:t>
      </w:r>
      <w:r w:rsidR="00804C1D" w:rsidRPr="00E07C89">
        <w:rPr>
          <w:rFonts w:ascii="Proxima nova" w:hAnsi="Proxima nova"/>
          <w:sz w:val="26"/>
          <w:szCs w:val="26"/>
          <w:highlight w:val="yellow"/>
        </w:rPr>
        <w:t>For liquid volumes over 30 ml, press and hold Fast Fill button.</w:t>
      </w:r>
      <w:r w:rsidR="00804C1D" w:rsidRPr="00E07C89">
        <w:rPr>
          <w:rFonts w:ascii="Proxima nova" w:hAnsi="Proxima nova"/>
          <w:sz w:val="26"/>
          <w:szCs w:val="26"/>
        </w:rPr>
        <w:t xml:space="preserve">  </w:t>
      </w:r>
      <w:r w:rsidR="00BA6FE8" w:rsidRPr="00E07C89">
        <w:rPr>
          <w:rFonts w:ascii="Proxima nova" w:hAnsi="Proxima nova"/>
          <w:sz w:val="26"/>
          <w:szCs w:val="26"/>
        </w:rPr>
        <w:t xml:space="preserve">Fentanyl patches: fold in half, </w:t>
      </w:r>
      <w:r w:rsidR="00A60A49" w:rsidRPr="00E07C89">
        <w:rPr>
          <w:rFonts w:ascii="Proxima nova" w:hAnsi="Proxima nova"/>
          <w:sz w:val="26"/>
          <w:szCs w:val="26"/>
        </w:rPr>
        <w:t>adhesive-to-adhesive</w:t>
      </w:r>
      <w:r w:rsidR="00BA6FE8" w:rsidRPr="00E07C89">
        <w:rPr>
          <w:rFonts w:ascii="Proxima nova" w:hAnsi="Proxima nova"/>
          <w:sz w:val="26"/>
          <w:szCs w:val="26"/>
        </w:rPr>
        <w:t>, do not cut or tear.</w:t>
      </w:r>
      <w:r w:rsidRPr="00E07C89">
        <w:rPr>
          <w:rFonts w:ascii="Proxima nova" w:hAnsi="Proxima nova"/>
          <w:sz w:val="26"/>
          <w:szCs w:val="26"/>
        </w:rPr>
        <w:t xml:space="preserve">  </w:t>
      </w:r>
      <w:r w:rsidR="00BA6FE8" w:rsidRPr="00E07C89">
        <w:rPr>
          <w:rFonts w:ascii="Proxima nova" w:hAnsi="Proxima nova"/>
          <w:sz w:val="26"/>
          <w:szCs w:val="26"/>
        </w:rPr>
        <w:t>Insert folded patch into Patch Slot; use plunger to fully push patch into slot.</w:t>
      </w:r>
      <w:r w:rsidR="00804C1D" w:rsidRPr="00E07C89">
        <w:rPr>
          <w:rFonts w:ascii="Proxima nova" w:hAnsi="Proxima nova"/>
          <w:sz w:val="26"/>
          <w:szCs w:val="26"/>
        </w:rPr>
        <w:t xml:space="preserve">  </w:t>
      </w:r>
      <w:r w:rsidRPr="00E07C89">
        <w:rPr>
          <w:rFonts w:ascii="Proxima nova" w:hAnsi="Proxima nova"/>
          <w:b/>
          <w:sz w:val="26"/>
          <w:szCs w:val="26"/>
          <w:u w:val="single"/>
        </w:rPr>
        <w:t>All Controlled Substance waste must be witnessed, and documented per HCA and facility policy.</w:t>
      </w:r>
    </w:p>
    <w:p w14:paraId="55ABFA0A" w14:textId="77777777" w:rsidR="00E07C89" w:rsidRDefault="00E07C89" w:rsidP="00E07C89">
      <w:pPr>
        <w:spacing w:after="0" w:line="240" w:lineRule="atLeast"/>
        <w:rPr>
          <w:rFonts w:ascii="Proxima nova" w:hAnsi="Proxima nova"/>
          <w:b/>
          <w:sz w:val="26"/>
          <w:szCs w:val="26"/>
          <w:u w:val="single"/>
        </w:rPr>
      </w:pPr>
    </w:p>
    <w:p w14:paraId="41A422EE" w14:textId="77777777" w:rsidR="00E07C89" w:rsidRPr="00E07C89" w:rsidRDefault="00E07C89" w:rsidP="00E07C89">
      <w:pPr>
        <w:spacing w:after="0" w:line="240" w:lineRule="atLeast"/>
        <w:rPr>
          <w:rFonts w:ascii="Proxima nova" w:hAnsi="Proxima nova"/>
          <w:b/>
          <w:sz w:val="26"/>
          <w:szCs w:val="26"/>
          <w:u w:val="single"/>
        </w:rPr>
      </w:pPr>
    </w:p>
    <w:p w14:paraId="50DCE15F" w14:textId="77777777" w:rsidR="00E07C89" w:rsidRPr="00E07C89" w:rsidRDefault="00E07C89" w:rsidP="00E07C89">
      <w:pPr>
        <w:spacing w:after="0" w:line="240" w:lineRule="auto"/>
        <w:jc w:val="center"/>
        <w:rPr>
          <w:rFonts w:ascii="Proxima nova" w:hAnsi="Proxima nova"/>
          <w:b/>
          <w:sz w:val="24"/>
          <w:szCs w:val="24"/>
          <w:u w:val="single"/>
        </w:rPr>
      </w:pPr>
      <w:r w:rsidRPr="00E07C89">
        <w:rPr>
          <w:color w:val="000000"/>
          <w:sz w:val="24"/>
          <w:szCs w:val="24"/>
        </w:rPr>
        <w:t>*</w:t>
      </w:r>
      <w:r w:rsidRPr="00E07C89">
        <w:rPr>
          <w:b/>
          <w:bCs/>
          <w:color w:val="000000"/>
          <w:sz w:val="24"/>
          <w:szCs w:val="24"/>
        </w:rPr>
        <w:t>Pyxis Transactions and Controlled Substance Wastes Recorded on Security Cameras for Your Protection</w:t>
      </w:r>
      <w:r w:rsidRPr="00E07C89">
        <w:rPr>
          <w:color w:val="000000"/>
          <w:sz w:val="24"/>
          <w:szCs w:val="24"/>
        </w:rPr>
        <w:t>*</w:t>
      </w:r>
    </w:p>
    <w:sectPr w:rsidR="00E07C89" w:rsidRPr="00E07C89" w:rsidSect="00E07C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roxima nov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3E"/>
    <w:rsid w:val="00023B52"/>
    <w:rsid w:val="001D270E"/>
    <w:rsid w:val="00406C3E"/>
    <w:rsid w:val="0048380A"/>
    <w:rsid w:val="004B51F0"/>
    <w:rsid w:val="005805CD"/>
    <w:rsid w:val="00661EC8"/>
    <w:rsid w:val="00804C1D"/>
    <w:rsid w:val="00A60A49"/>
    <w:rsid w:val="00BA6FE8"/>
    <w:rsid w:val="00CC303E"/>
    <w:rsid w:val="00E0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0575"/>
  <w15:chartTrackingRefBased/>
  <w15:docId w15:val="{19388CA1-8705-44F6-80A5-259419BC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889256">
      <w:bodyDiv w:val="1"/>
      <w:marLeft w:val="0"/>
      <w:marRight w:val="0"/>
      <w:marTop w:val="0"/>
      <w:marBottom w:val="0"/>
      <w:divBdr>
        <w:top w:val="none" w:sz="0" w:space="0" w:color="auto"/>
        <w:left w:val="none" w:sz="0" w:space="0" w:color="auto"/>
        <w:bottom w:val="none" w:sz="0" w:space="0" w:color="auto"/>
        <w:right w:val="none" w:sz="0" w:space="0" w:color="auto"/>
      </w:divBdr>
      <w:divsChild>
        <w:div w:id="1566841276">
          <w:marLeft w:val="0"/>
          <w:marRight w:val="0"/>
          <w:marTop w:val="0"/>
          <w:marBottom w:val="0"/>
          <w:divBdr>
            <w:top w:val="none" w:sz="0" w:space="0" w:color="auto"/>
            <w:left w:val="none" w:sz="0" w:space="0" w:color="auto"/>
            <w:bottom w:val="none" w:sz="0" w:space="0" w:color="auto"/>
            <w:right w:val="none" w:sz="0" w:space="0" w:color="auto"/>
          </w:divBdr>
          <w:divsChild>
            <w:div w:id="563419727">
              <w:marLeft w:val="0"/>
              <w:marRight w:val="0"/>
              <w:marTop w:val="0"/>
              <w:marBottom w:val="0"/>
              <w:divBdr>
                <w:top w:val="none" w:sz="0" w:space="0" w:color="auto"/>
                <w:left w:val="none" w:sz="0" w:space="0" w:color="auto"/>
                <w:bottom w:val="none" w:sz="0" w:space="0" w:color="auto"/>
                <w:right w:val="none" w:sz="0" w:space="0" w:color="auto"/>
              </w:divBdr>
              <w:divsChild>
                <w:div w:id="822234852">
                  <w:marLeft w:val="0"/>
                  <w:marRight w:val="0"/>
                  <w:marTop w:val="0"/>
                  <w:marBottom w:val="0"/>
                  <w:divBdr>
                    <w:top w:val="none" w:sz="0" w:space="0" w:color="auto"/>
                    <w:left w:val="none" w:sz="0" w:space="0" w:color="auto"/>
                    <w:bottom w:val="none" w:sz="0" w:space="0" w:color="auto"/>
                    <w:right w:val="none" w:sz="0" w:space="0" w:color="auto"/>
                  </w:divBdr>
                  <w:divsChild>
                    <w:div w:id="1656570746">
                      <w:marLeft w:val="0"/>
                      <w:marRight w:val="0"/>
                      <w:marTop w:val="0"/>
                      <w:marBottom w:val="0"/>
                      <w:divBdr>
                        <w:top w:val="none" w:sz="0" w:space="0" w:color="auto"/>
                        <w:left w:val="none" w:sz="0" w:space="0" w:color="auto"/>
                        <w:bottom w:val="none" w:sz="0" w:space="0" w:color="auto"/>
                        <w:right w:val="none" w:sz="0" w:space="0" w:color="auto"/>
                      </w:divBdr>
                      <w:divsChild>
                        <w:div w:id="1492792166">
                          <w:marLeft w:val="0"/>
                          <w:marRight w:val="0"/>
                          <w:marTop w:val="0"/>
                          <w:marBottom w:val="0"/>
                          <w:divBdr>
                            <w:top w:val="none" w:sz="0" w:space="0" w:color="auto"/>
                            <w:left w:val="none" w:sz="0" w:space="0" w:color="auto"/>
                            <w:bottom w:val="none" w:sz="0" w:space="0" w:color="auto"/>
                            <w:right w:val="none" w:sz="0" w:space="0" w:color="auto"/>
                          </w:divBdr>
                          <w:divsChild>
                            <w:div w:id="874007350">
                              <w:marLeft w:val="0"/>
                              <w:marRight w:val="0"/>
                              <w:marTop w:val="0"/>
                              <w:marBottom w:val="0"/>
                              <w:divBdr>
                                <w:top w:val="none" w:sz="0" w:space="0" w:color="auto"/>
                                <w:left w:val="none" w:sz="0" w:space="0" w:color="auto"/>
                                <w:bottom w:val="none" w:sz="0" w:space="0" w:color="auto"/>
                                <w:right w:val="none" w:sz="0" w:space="0" w:color="auto"/>
                              </w:divBdr>
                              <w:divsChild>
                                <w:div w:id="1401176287">
                                  <w:marLeft w:val="0"/>
                                  <w:marRight w:val="0"/>
                                  <w:marTop w:val="0"/>
                                  <w:marBottom w:val="0"/>
                                  <w:divBdr>
                                    <w:top w:val="none" w:sz="0" w:space="0" w:color="auto"/>
                                    <w:left w:val="none" w:sz="0" w:space="0" w:color="auto"/>
                                    <w:bottom w:val="none" w:sz="0" w:space="0" w:color="auto"/>
                                    <w:right w:val="none" w:sz="0" w:space="0" w:color="auto"/>
                                  </w:divBdr>
                                </w:div>
                              </w:divsChild>
                            </w:div>
                            <w:div w:id="1895310206">
                              <w:marLeft w:val="0"/>
                              <w:marRight w:val="0"/>
                              <w:marTop w:val="0"/>
                              <w:marBottom w:val="0"/>
                              <w:divBdr>
                                <w:top w:val="none" w:sz="0" w:space="0" w:color="auto"/>
                                <w:left w:val="none" w:sz="0" w:space="0" w:color="auto"/>
                                <w:bottom w:val="none" w:sz="0" w:space="0" w:color="auto"/>
                                <w:right w:val="none" w:sz="0" w:space="0" w:color="auto"/>
                              </w:divBdr>
                              <w:divsChild>
                                <w:div w:id="704479224">
                                  <w:marLeft w:val="0"/>
                                  <w:marRight w:val="0"/>
                                  <w:marTop w:val="0"/>
                                  <w:marBottom w:val="0"/>
                                  <w:divBdr>
                                    <w:top w:val="none" w:sz="0" w:space="0" w:color="auto"/>
                                    <w:left w:val="none" w:sz="0" w:space="0" w:color="auto"/>
                                    <w:bottom w:val="none" w:sz="0" w:space="0" w:color="auto"/>
                                    <w:right w:val="none" w:sz="0" w:space="0" w:color="auto"/>
                                  </w:divBdr>
                                  <w:divsChild>
                                    <w:div w:id="48264438">
                                      <w:marLeft w:val="0"/>
                                      <w:marRight w:val="0"/>
                                      <w:marTop w:val="0"/>
                                      <w:marBottom w:val="0"/>
                                      <w:divBdr>
                                        <w:top w:val="none" w:sz="0" w:space="0" w:color="auto"/>
                                        <w:left w:val="none" w:sz="0" w:space="0" w:color="auto"/>
                                        <w:bottom w:val="none" w:sz="0" w:space="0" w:color="auto"/>
                                        <w:right w:val="none" w:sz="0" w:space="0" w:color="auto"/>
                                      </w:divBdr>
                                      <w:divsChild>
                                        <w:div w:id="1349479882">
                                          <w:marLeft w:val="0"/>
                                          <w:marRight w:val="0"/>
                                          <w:marTop w:val="0"/>
                                          <w:marBottom w:val="0"/>
                                          <w:divBdr>
                                            <w:top w:val="none" w:sz="0" w:space="0" w:color="auto"/>
                                            <w:left w:val="none" w:sz="0" w:space="0" w:color="auto"/>
                                            <w:bottom w:val="none" w:sz="0" w:space="0" w:color="auto"/>
                                            <w:right w:val="none" w:sz="0" w:space="0" w:color="auto"/>
                                          </w:divBdr>
                                          <w:divsChild>
                                            <w:div w:id="17473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426019">
                              <w:marLeft w:val="0"/>
                              <w:marRight w:val="0"/>
                              <w:marTop w:val="0"/>
                              <w:marBottom w:val="0"/>
                              <w:divBdr>
                                <w:top w:val="none" w:sz="0" w:space="0" w:color="auto"/>
                                <w:left w:val="none" w:sz="0" w:space="0" w:color="auto"/>
                                <w:bottom w:val="none" w:sz="0" w:space="0" w:color="auto"/>
                                <w:right w:val="none" w:sz="0" w:space="0" w:color="auto"/>
                              </w:divBdr>
                              <w:divsChild>
                                <w:div w:id="469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F27197FC4754BA8321E353075C73E" ma:contentTypeVersion="10" ma:contentTypeDescription="Create a new document." ma:contentTypeScope="" ma:versionID="9791f2024d344ab47147ab1949ed0f63">
  <xsd:schema xmlns:xsd="http://www.w3.org/2001/XMLSchema" xmlns:xs="http://www.w3.org/2001/XMLSchema" xmlns:p="http://schemas.microsoft.com/office/2006/metadata/properties" xmlns:ns3="13b098e3-28aa-4995-99e1-8e73efd60e52" targetNamespace="http://schemas.microsoft.com/office/2006/metadata/properties" ma:root="true" ma:fieldsID="750299242a63158cc5c2db6462a9024f" ns3:_="">
    <xsd:import namespace="13b098e3-28aa-4995-99e1-8e73efd60e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98e3-28aa-4995-99e1-8e73efd60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B3C2C-3938-4D5A-B613-36279F5EB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98e3-28aa-4995-99e1-8e73efd60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0BFF0-2946-4E04-9F85-92568F3F88A9}">
  <ds:schemaRefs>
    <ds:schemaRef ds:uri="http://schemas.microsoft.com/sharepoint/v3/contenttype/forms"/>
  </ds:schemaRefs>
</ds:datastoreItem>
</file>

<file path=customXml/itemProps3.xml><?xml version="1.0" encoding="utf-8"?>
<ds:datastoreItem xmlns:ds="http://schemas.openxmlformats.org/officeDocument/2006/customXml" ds:itemID="{C98B4FDE-75D6-4257-968E-3E45BE564EED}">
  <ds:schemaRefs>
    <ds:schemaRef ds:uri="http://purl.org/dc/terms/"/>
    <ds:schemaRef ds:uri="http://purl.org/dc/elements/1.1/"/>
    <ds:schemaRef ds:uri="13b098e3-28aa-4995-99e1-8e73efd60e52"/>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5F733D6-AE28-4936-9CA6-E92ECD3A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Tilden Theresa</dc:creator>
  <cp:keywords/>
  <dc:description/>
  <cp:lastModifiedBy>Anderson Jamie - Sunrise</cp:lastModifiedBy>
  <cp:revision>2</cp:revision>
  <dcterms:created xsi:type="dcterms:W3CDTF">2019-10-14T20:48:00Z</dcterms:created>
  <dcterms:modified xsi:type="dcterms:W3CDTF">2019-10-14T20:48:00Z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0x01010017FF27197FC4754BA8321E353075C73E</vt:lpwstr>
  </property>
</Properties>
</file>