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0984F3" w14:textId="7B55A9BD" w:rsidR="00C25286" w:rsidRPr="00B60AE8" w:rsidRDefault="00C25286" w:rsidP="00C25286">
      <w:pPr>
        <w:pStyle w:val="Title"/>
        <w:tabs>
          <w:tab w:val="left" w:pos="4111"/>
        </w:tabs>
        <w:rPr>
          <w:rFonts w:ascii="Open Sans" w:hAnsi="Open Sans"/>
          <w:b/>
          <w:color w:val="1F4E79" w:themeColor="accent5" w:themeShade="80"/>
          <w:sz w:val="40"/>
          <w:lang w:val="es-ES"/>
        </w:rPr>
      </w:pPr>
      <w:r w:rsidRPr="00B60AE8">
        <w:rPr>
          <w:rFonts w:ascii="Open Sans" w:hAnsi="Open Sans"/>
          <w:b/>
          <w:color w:val="1F4E79" w:themeColor="accent5" w:themeShade="80"/>
          <w:sz w:val="40"/>
          <w:lang w:val="es-ES"/>
        </w:rPr>
        <w:t>HEADER:</w:t>
      </w:r>
    </w:p>
    <w:p w14:paraId="073E05EB" w14:textId="77777777" w:rsidR="00C25286" w:rsidRPr="00B60AE8" w:rsidRDefault="00C25286" w:rsidP="00C25286">
      <w:pPr>
        <w:pStyle w:val="Title"/>
        <w:tabs>
          <w:tab w:val="left" w:pos="4111"/>
        </w:tabs>
        <w:rPr>
          <w:rFonts w:ascii="Open Sans" w:hAnsi="Open Sans"/>
          <w:color w:val="FF0000"/>
          <w:sz w:val="40"/>
          <w:lang w:val="es-ES"/>
        </w:rPr>
      </w:pPr>
    </w:p>
    <w:p w14:paraId="1E4E6105" w14:textId="3FD60C78" w:rsidR="00F446D8" w:rsidRDefault="00F446D8" w:rsidP="00F446D8">
      <w:pPr>
        <w:pStyle w:val="NormalWeb"/>
        <w:spacing w:before="0" w:beforeAutospacing="0" w:after="0" w:afterAutospacing="0" w:line="360" w:lineRule="auto"/>
        <w:rPr>
          <w:rFonts w:ascii="Open Sans" w:hAnsi="Open Sans"/>
          <w:color w:val="1F4E79"/>
          <w:lang w:val="es-ES"/>
        </w:rPr>
      </w:pPr>
      <w:r w:rsidRPr="00442173">
        <w:rPr>
          <w:rFonts w:ascii="Open Sans" w:hAnsi="Open Sans"/>
          <w:color w:val="1F4E79"/>
          <w:sz w:val="32"/>
          <w:lang w:val="es-ES"/>
        </w:rPr>
        <w:t>HEM</w:t>
      </w:r>
      <w:r>
        <w:rPr>
          <w:rFonts w:ascii="Open Sans" w:hAnsi="Open Sans"/>
          <w:color w:val="1F4E79"/>
          <w:sz w:val="32"/>
          <w:lang w:val="es-ES"/>
        </w:rPr>
        <w:t>OS CREADO LA MÁS COMPLETA VERSIÓN SIEF</w:t>
      </w:r>
      <w:r>
        <w:rPr>
          <w:rFonts w:ascii="Open Sans" w:hAnsi="Open Sans"/>
          <w:color w:val="1F4E79"/>
          <w:lang w:val="es-ES"/>
        </w:rPr>
        <w:t xml:space="preserve"> y queremos compartirla con usted. </w:t>
      </w:r>
    </w:p>
    <w:p w14:paraId="061D4863" w14:textId="77777777" w:rsidR="00F446D8" w:rsidRDefault="00F446D8" w:rsidP="00F446D8">
      <w:pPr>
        <w:spacing w:line="360" w:lineRule="auto"/>
        <w:rPr>
          <w:rFonts w:ascii="Open Sans" w:hAnsi="Open Sans"/>
          <w:color w:val="1F4E79"/>
          <w:lang w:val="es-ES"/>
        </w:rPr>
      </w:pPr>
    </w:p>
    <w:p w14:paraId="3FECB17E" w14:textId="45B1FA29" w:rsidR="00F446D8" w:rsidRDefault="00F446D8" w:rsidP="00F446D8">
      <w:pPr>
        <w:spacing w:line="360" w:lineRule="auto"/>
        <w:rPr>
          <w:rFonts w:ascii="Open Sans" w:hAnsi="Open Sans"/>
          <w:color w:val="1F4E79"/>
          <w:lang w:val="es-ES"/>
        </w:rPr>
      </w:pPr>
      <w:r>
        <w:rPr>
          <w:rFonts w:ascii="Open Sans" w:hAnsi="Open Sans"/>
          <w:color w:val="1F4E79"/>
          <w:lang w:val="es-ES"/>
        </w:rPr>
        <w:t>En Avantica nos</w:t>
      </w:r>
      <w:r w:rsidRPr="002E34E7">
        <w:rPr>
          <w:rFonts w:ascii="Open Sans" w:hAnsi="Open Sans"/>
          <w:color w:val="1F4E79"/>
          <w:lang w:val="es-ES"/>
        </w:rPr>
        <w:t xml:space="preserve"> complace</w:t>
      </w:r>
      <w:r>
        <w:rPr>
          <w:rFonts w:ascii="Open Sans" w:hAnsi="Open Sans"/>
          <w:color w:val="1F4E79"/>
          <w:lang w:val="es-ES"/>
        </w:rPr>
        <w:t xml:space="preserve"> comunicarle</w:t>
      </w:r>
      <w:r w:rsidRPr="002E34E7">
        <w:rPr>
          <w:rFonts w:ascii="Open Sans" w:hAnsi="Open Sans"/>
          <w:color w:val="1F4E79"/>
          <w:lang w:val="es-ES"/>
        </w:rPr>
        <w:t xml:space="preserve"> q</w:t>
      </w:r>
      <w:r>
        <w:rPr>
          <w:rFonts w:ascii="Open Sans" w:hAnsi="Open Sans"/>
          <w:color w:val="1F4E79"/>
          <w:lang w:val="es-ES"/>
        </w:rPr>
        <w:t>ue hemos</w:t>
      </w:r>
      <w:r w:rsidRPr="002E34E7">
        <w:rPr>
          <w:rFonts w:ascii="Open Sans" w:hAnsi="Open Sans"/>
          <w:color w:val="1F4E79"/>
          <w:lang w:val="es-ES"/>
        </w:rPr>
        <w:t xml:space="preserve"> finalizado el desarrollo</w:t>
      </w:r>
      <w:r>
        <w:rPr>
          <w:rFonts w:ascii="Open Sans" w:hAnsi="Open Sans"/>
          <w:color w:val="1F4E79"/>
          <w:lang w:val="es-ES"/>
        </w:rPr>
        <w:t xml:space="preserve"> de la</w:t>
      </w:r>
      <w:r w:rsidR="002F74DE">
        <w:rPr>
          <w:rFonts w:ascii="Open Sans" w:hAnsi="Open Sans"/>
          <w:color w:val="1F4E79"/>
          <w:lang w:val="es-ES"/>
        </w:rPr>
        <w:t xml:space="preserve"> versión totalmente renovada de</w:t>
      </w:r>
      <w:r w:rsidRPr="002E34E7">
        <w:rPr>
          <w:rFonts w:ascii="Open Sans" w:hAnsi="Open Sans"/>
          <w:color w:val="1F4E79"/>
          <w:lang w:val="es-ES"/>
        </w:rPr>
        <w:t xml:space="preserve"> SIEF. Completamente orientada a web, wSIEF ofrece una gran cantidad de mejoras con respecto a su predecesor. Cuenta con </w:t>
      </w:r>
      <w:r w:rsidRPr="00F446D8">
        <w:rPr>
          <w:rFonts w:ascii="Open Sans" w:hAnsi="Open Sans"/>
          <w:b/>
          <w:color w:val="1F4E79"/>
          <w:lang w:val="es-ES"/>
        </w:rPr>
        <w:t>mejoras sustanciales</w:t>
      </w:r>
      <w:r w:rsidRPr="002E34E7">
        <w:rPr>
          <w:rFonts w:ascii="Open Sans" w:hAnsi="Open Sans"/>
          <w:color w:val="1F4E79"/>
          <w:lang w:val="es-ES"/>
        </w:rPr>
        <w:t xml:space="preserve"> de usabilidad, funcionalidad, tiempos de respuesta, base de datos, administración, control y seguimiento de envíos, procesamiento y seguridad.</w:t>
      </w:r>
    </w:p>
    <w:p w14:paraId="1D3BDC69" w14:textId="77777777" w:rsidR="00C25286" w:rsidRPr="00B60AE8" w:rsidRDefault="00C25286" w:rsidP="00C25286">
      <w:pPr>
        <w:tabs>
          <w:tab w:val="left" w:pos="4111"/>
        </w:tabs>
        <w:rPr>
          <w:rFonts w:ascii="Open Sans" w:hAnsi="Open Sans" w:cs="Times New Roman"/>
          <w:color w:val="000000"/>
          <w:lang w:val="es-ES"/>
        </w:rPr>
      </w:pPr>
    </w:p>
    <w:p w14:paraId="786F24F3" w14:textId="7661FCD9" w:rsidR="00C25286" w:rsidRPr="00F446D8" w:rsidRDefault="00C25286" w:rsidP="00F446D8">
      <w:pPr>
        <w:pStyle w:val="Title"/>
        <w:tabs>
          <w:tab w:val="left" w:pos="4111"/>
        </w:tabs>
        <w:rPr>
          <w:rFonts w:ascii="Open Sans" w:hAnsi="Open Sans"/>
          <w:b/>
          <w:color w:val="1F4E79" w:themeColor="accent5" w:themeShade="80"/>
          <w:sz w:val="40"/>
          <w:lang w:val="es-ES"/>
        </w:rPr>
      </w:pPr>
      <w:r w:rsidRPr="00B60AE8">
        <w:rPr>
          <w:rFonts w:ascii="Open Sans" w:hAnsi="Open Sans"/>
          <w:b/>
          <w:color w:val="1F4E79" w:themeColor="accent5" w:themeShade="80"/>
          <w:sz w:val="40"/>
          <w:lang w:val="es-ES"/>
        </w:rPr>
        <w:t>SECCIÓN 1</w:t>
      </w:r>
    </w:p>
    <w:p w14:paraId="53649C99" w14:textId="77777777" w:rsidR="00F14342" w:rsidRDefault="00F14342" w:rsidP="00F446D8">
      <w:pPr>
        <w:spacing w:line="360" w:lineRule="auto"/>
        <w:rPr>
          <w:rFonts w:ascii="Open Sans" w:hAnsi="Open Sans"/>
          <w:lang w:val="es-ES"/>
        </w:rPr>
      </w:pPr>
    </w:p>
    <w:p w14:paraId="45B706F3" w14:textId="77777777" w:rsidR="00F14342" w:rsidRPr="00B60AE8" w:rsidRDefault="00F14342" w:rsidP="00F14342">
      <w:pPr>
        <w:pStyle w:val="Title"/>
        <w:tabs>
          <w:tab w:val="left" w:pos="4111"/>
        </w:tabs>
        <w:spacing w:after="200"/>
        <w:rPr>
          <w:rFonts w:ascii="Open Sans Semibold" w:hAnsi="Open Sans Semibold"/>
          <w:bCs/>
          <w:color w:val="EF4922"/>
          <w:sz w:val="36"/>
          <w:lang w:val="es-ES"/>
        </w:rPr>
      </w:pPr>
      <w:r>
        <w:rPr>
          <w:rFonts w:ascii="Open Sans Semibold" w:hAnsi="Open Sans Semibold"/>
          <w:bCs/>
          <w:color w:val="EF4921"/>
          <w:sz w:val="36"/>
          <w:lang w:val="es-ES"/>
        </w:rPr>
        <w:t>¿En qué consiste el</w:t>
      </w:r>
      <w:r w:rsidRPr="00B60AE8">
        <w:rPr>
          <w:rFonts w:ascii="Open Sans Semibold" w:hAnsi="Open Sans Semibold"/>
          <w:bCs/>
          <w:color w:val="EF4921"/>
          <w:sz w:val="36"/>
          <w:lang w:val="es-ES"/>
        </w:rPr>
        <w:t xml:space="preserve"> </w:t>
      </w:r>
      <w:r>
        <w:rPr>
          <w:rFonts w:ascii="Open Sans Semibold" w:hAnsi="Open Sans Semibold"/>
          <w:bCs/>
          <w:color w:val="EF4921"/>
          <w:sz w:val="36"/>
          <w:lang w:val="es-ES"/>
        </w:rPr>
        <w:t>wSIEF?</w:t>
      </w:r>
    </w:p>
    <w:p w14:paraId="6AC29410" w14:textId="77777777" w:rsidR="00F14342" w:rsidRDefault="00F14342" w:rsidP="00F14342">
      <w:pPr>
        <w:spacing w:line="276" w:lineRule="auto"/>
        <w:rPr>
          <w:rFonts w:ascii="Open Sans" w:hAnsi="Open Sans"/>
          <w:lang w:val="es-ES"/>
        </w:rPr>
      </w:pPr>
    </w:p>
    <w:p w14:paraId="5115FBAA" w14:textId="57D6CD36" w:rsidR="00F14342" w:rsidRPr="00F446D8" w:rsidRDefault="00F14342" w:rsidP="00F446D8">
      <w:pPr>
        <w:spacing w:line="360" w:lineRule="auto"/>
        <w:rPr>
          <w:rFonts w:ascii="Open Sans" w:hAnsi="Open Sans"/>
          <w:color w:val="1F4E79"/>
          <w:lang w:val="es-ES"/>
        </w:rPr>
      </w:pPr>
      <w:r w:rsidRPr="00F446D8">
        <w:rPr>
          <w:rFonts w:ascii="Open Sans" w:hAnsi="Open Sans"/>
          <w:color w:val="1F4E79"/>
          <w:lang w:val="es-ES"/>
        </w:rPr>
        <w:t>El wSIEF es un sistema web que permite realizar la validación de la información que envía la institución financiera a la SUGEF siguiendo los lineamientos y convenciones del sistema SICVECA. Todo con el fin de proveer los mecanismos necesarios para que las instituciones financieras puedan validar la información siguiendo las pautas dictadas por la SUGEF antes de que la misma sea enviada a este ente regulador, evitando así rechazos posteriores por información errónea, inconsistente o estructuras de archivos incorrectos.</w:t>
      </w:r>
    </w:p>
    <w:p w14:paraId="5F18AF9D" w14:textId="77777777" w:rsidR="00F14342" w:rsidRPr="002E34E7" w:rsidRDefault="00F14342" w:rsidP="00F14342">
      <w:pPr>
        <w:spacing w:line="276" w:lineRule="auto"/>
        <w:rPr>
          <w:rFonts w:ascii="Open Sans" w:hAnsi="Open Sans"/>
          <w:color w:val="1F4E79"/>
          <w:lang w:val="es-ES"/>
        </w:rPr>
      </w:pPr>
    </w:p>
    <w:p w14:paraId="7202ABB8" w14:textId="77777777" w:rsidR="00E56F9D" w:rsidRDefault="00E56F9D" w:rsidP="00F446D8">
      <w:pPr>
        <w:pStyle w:val="NormalWeb"/>
        <w:spacing w:before="0" w:beforeAutospacing="0" w:after="0" w:afterAutospacing="0" w:line="360" w:lineRule="auto"/>
        <w:rPr>
          <w:rFonts w:ascii="Open Sans Semibold" w:hAnsi="Open Sans Semibold"/>
          <w:b/>
          <w:bCs/>
          <w:color w:val="EE3D23"/>
          <w:sz w:val="36"/>
          <w:lang w:val="es-ES"/>
        </w:rPr>
      </w:pPr>
    </w:p>
    <w:p w14:paraId="1D23AF04" w14:textId="447105D1" w:rsidR="00F446D8" w:rsidRPr="00F446D8" w:rsidRDefault="00F446D8" w:rsidP="00F446D8">
      <w:pPr>
        <w:pStyle w:val="NormalWeb"/>
        <w:spacing w:before="0" w:beforeAutospacing="0" w:after="0" w:afterAutospacing="0" w:line="360" w:lineRule="auto"/>
        <w:rPr>
          <w:rFonts w:ascii="Open Sans Semibold" w:hAnsi="Open Sans Semibold"/>
          <w:b/>
          <w:bCs/>
          <w:color w:val="EE3D23"/>
          <w:sz w:val="36"/>
          <w:lang w:val="es-ES"/>
        </w:rPr>
      </w:pPr>
      <w:r w:rsidRPr="00F446D8">
        <w:rPr>
          <w:rFonts w:ascii="Open Sans Semibold" w:hAnsi="Open Sans Semibold"/>
          <w:b/>
          <w:bCs/>
          <w:color w:val="EE3D23"/>
          <w:sz w:val="36"/>
          <w:lang w:val="es-ES"/>
        </w:rPr>
        <w:lastRenderedPageBreak/>
        <w:t>Beneficios del wSIEF</w:t>
      </w:r>
    </w:p>
    <w:p w14:paraId="4DF17D0B" w14:textId="668B740C" w:rsidR="00F446D8" w:rsidRPr="00E56F9D" w:rsidRDefault="00F446D8" w:rsidP="00E56F9D">
      <w:pPr>
        <w:spacing w:before="200" w:line="360" w:lineRule="auto"/>
        <w:rPr>
          <w:rFonts w:ascii="Open Sans" w:hAnsi="Open Sans"/>
          <w:color w:val="1F4E79"/>
          <w:lang w:val="es-ES"/>
        </w:rPr>
      </w:pPr>
      <w:r w:rsidRPr="00E56F9D">
        <w:rPr>
          <w:rFonts w:ascii="Open Sans" w:hAnsi="Open Sans"/>
          <w:color w:val="1F4E79"/>
          <w:lang w:val="es-ES"/>
        </w:rPr>
        <w:t>La entidad financiera se beneficia al liberar recursos tanto del área de negocio como del departamento de tecnología de información, reduciendo el esfuerzo requerido para cumplir con todos los temas regulatorios. Esto le permite enfocarse en sus tareas habituales, reduciendo también los costos operativos y disminuyendo el riesgo de</w:t>
      </w:r>
      <w:r w:rsidR="002F74DE">
        <w:rPr>
          <w:rFonts w:ascii="Open Sans" w:hAnsi="Open Sans"/>
          <w:color w:val="1F4E79"/>
          <w:lang w:val="es-ES"/>
        </w:rPr>
        <w:t xml:space="preserve"> exponerse a multas por</w:t>
      </w:r>
      <w:r w:rsidRPr="00E56F9D">
        <w:rPr>
          <w:rFonts w:ascii="Open Sans" w:hAnsi="Open Sans"/>
          <w:color w:val="1F4E79"/>
          <w:lang w:val="es-ES"/>
        </w:rPr>
        <w:t xml:space="preserve"> no realizar las entregas de información a SUGEF en el tiempo establecido. </w:t>
      </w:r>
    </w:p>
    <w:p w14:paraId="544DF65F" w14:textId="77777777" w:rsidR="00F446D8" w:rsidRDefault="00F446D8" w:rsidP="00F446D8">
      <w:pPr>
        <w:pStyle w:val="NormalWeb"/>
        <w:spacing w:before="0" w:beforeAutospacing="0" w:after="0" w:afterAutospacing="0" w:line="360" w:lineRule="auto"/>
        <w:rPr>
          <w:rFonts w:ascii="Open Sans Semibold" w:hAnsi="Open Sans Semibold"/>
          <w:b/>
          <w:bCs/>
          <w:color w:val="EE3D23"/>
          <w:sz w:val="32"/>
          <w:lang w:val="es-ES"/>
        </w:rPr>
      </w:pPr>
    </w:p>
    <w:p w14:paraId="41121011" w14:textId="16405CD5" w:rsidR="00F446D8" w:rsidRPr="00F446D8" w:rsidRDefault="00F446D8" w:rsidP="00F446D8">
      <w:pPr>
        <w:pStyle w:val="NormalWeb"/>
        <w:spacing w:before="0" w:beforeAutospacing="0" w:after="0" w:afterAutospacing="0" w:line="360" w:lineRule="auto"/>
        <w:rPr>
          <w:rFonts w:ascii="Open Sans Semibold" w:hAnsi="Open Sans Semibold"/>
          <w:b/>
          <w:bCs/>
          <w:color w:val="EE3D23"/>
          <w:sz w:val="36"/>
          <w:lang w:val="es-ES"/>
        </w:rPr>
      </w:pPr>
      <w:r w:rsidRPr="00F446D8">
        <w:rPr>
          <w:rFonts w:ascii="Open Sans Semibold" w:hAnsi="Open Sans Semibold"/>
          <w:b/>
          <w:bCs/>
          <w:color w:val="EE3D23"/>
          <w:sz w:val="36"/>
          <w:lang w:val="es-ES"/>
        </w:rPr>
        <w:t>Principales Ventajas</w:t>
      </w:r>
    </w:p>
    <w:p w14:paraId="7CFDFEA5" w14:textId="77777777" w:rsidR="00F446D8" w:rsidRPr="001A594B" w:rsidRDefault="00F446D8" w:rsidP="00F446D8">
      <w:pPr>
        <w:pStyle w:val="ListParagraph"/>
        <w:numPr>
          <w:ilvl w:val="0"/>
          <w:numId w:val="3"/>
        </w:numPr>
        <w:spacing w:before="200" w:line="360" w:lineRule="auto"/>
        <w:ind w:left="357" w:hanging="357"/>
        <w:jc w:val="both"/>
        <w:rPr>
          <w:rFonts w:ascii="Open Sans" w:hAnsi="Open Sans"/>
          <w:color w:val="1F4E79"/>
          <w:lang w:val="es-ES"/>
        </w:rPr>
      </w:pPr>
      <w:r w:rsidRPr="00D9763A">
        <w:rPr>
          <w:rFonts w:ascii="Open Sans" w:hAnsi="Open Sans"/>
          <w:b/>
          <w:color w:val="1F4E79"/>
          <w:lang w:val="es-ES"/>
        </w:rPr>
        <w:t>Pre-configuración:</w:t>
      </w:r>
      <w:r w:rsidRPr="001A594B">
        <w:rPr>
          <w:rFonts w:ascii="Open Sans" w:hAnsi="Open Sans"/>
          <w:color w:val="1F4E79"/>
          <w:lang w:val="es-ES"/>
        </w:rPr>
        <w:t xml:space="preserve"> wSIEF cuenta con una base de datos pre-configurada con todos los criterios de validación del sistema SICVECA de la SUGEF.</w:t>
      </w:r>
    </w:p>
    <w:p w14:paraId="371F0A1C" w14:textId="77777777" w:rsidR="00F446D8" w:rsidRDefault="00F446D8" w:rsidP="00F446D8">
      <w:pPr>
        <w:pStyle w:val="ListParagraph"/>
        <w:numPr>
          <w:ilvl w:val="0"/>
          <w:numId w:val="4"/>
        </w:numPr>
        <w:spacing w:before="200" w:line="360" w:lineRule="auto"/>
        <w:ind w:left="357" w:hanging="357"/>
        <w:jc w:val="both"/>
        <w:rPr>
          <w:rFonts w:ascii="Open Sans" w:hAnsi="Open Sans"/>
          <w:color w:val="1F4E79"/>
          <w:lang w:val="es-ES"/>
        </w:rPr>
      </w:pPr>
      <w:r w:rsidRPr="00D9763A">
        <w:rPr>
          <w:rFonts w:ascii="Open Sans" w:hAnsi="Open Sans"/>
          <w:b/>
          <w:color w:val="1F4E79"/>
          <w:lang w:val="es-ES"/>
        </w:rPr>
        <w:t>Rápida Instalación:</w:t>
      </w:r>
      <w:r w:rsidRPr="00CD2A9F">
        <w:rPr>
          <w:rFonts w:ascii="Open Sans" w:hAnsi="Open Sans"/>
          <w:color w:val="1F4E79"/>
          <w:lang w:val="es-ES"/>
        </w:rPr>
        <w:t xml:space="preserve"> </w:t>
      </w:r>
      <w:r>
        <w:rPr>
          <w:rFonts w:ascii="Open Sans" w:hAnsi="Open Sans"/>
          <w:color w:val="1F4E79"/>
          <w:lang w:val="es-ES"/>
        </w:rPr>
        <w:t>Se realiza</w:t>
      </w:r>
      <w:r w:rsidRPr="00CD2A9F">
        <w:rPr>
          <w:rFonts w:ascii="Open Sans" w:hAnsi="Open Sans"/>
          <w:color w:val="1F4E79"/>
          <w:lang w:val="es-ES"/>
        </w:rPr>
        <w:t xml:space="preserve"> en el servidor de aplicaciones </w:t>
      </w:r>
      <w:r>
        <w:rPr>
          <w:rFonts w:ascii="Open Sans" w:hAnsi="Open Sans"/>
          <w:color w:val="1F4E79"/>
          <w:lang w:val="es-ES"/>
        </w:rPr>
        <w:t>y es</w:t>
      </w:r>
      <w:r w:rsidRPr="00CD2A9F">
        <w:rPr>
          <w:rFonts w:ascii="Open Sans" w:hAnsi="Open Sans"/>
          <w:color w:val="1F4E79"/>
          <w:lang w:val="es-ES"/>
        </w:rPr>
        <w:t xml:space="preserve"> visible de inmediato para los usuarios</w:t>
      </w:r>
      <w:r>
        <w:rPr>
          <w:rFonts w:ascii="Open Sans" w:hAnsi="Open Sans"/>
          <w:color w:val="1F4E79"/>
          <w:lang w:val="es-ES"/>
        </w:rPr>
        <w:t>.</w:t>
      </w:r>
      <w:r w:rsidRPr="00CD2A9F">
        <w:rPr>
          <w:rFonts w:ascii="Open Sans" w:hAnsi="Open Sans"/>
          <w:color w:val="1F4E79"/>
          <w:lang w:val="es-ES"/>
        </w:rPr>
        <w:t xml:space="preserve"> </w:t>
      </w:r>
    </w:p>
    <w:p w14:paraId="3CD3ABEA" w14:textId="77777777" w:rsidR="00F446D8" w:rsidRDefault="00F446D8" w:rsidP="00F446D8">
      <w:pPr>
        <w:pStyle w:val="ListParagraph"/>
        <w:numPr>
          <w:ilvl w:val="0"/>
          <w:numId w:val="4"/>
        </w:numPr>
        <w:spacing w:before="200" w:line="360" w:lineRule="auto"/>
        <w:ind w:left="357" w:hanging="357"/>
        <w:jc w:val="both"/>
        <w:rPr>
          <w:rFonts w:ascii="Open Sans" w:hAnsi="Open Sans"/>
          <w:color w:val="1F4E79"/>
          <w:lang w:val="es-ES"/>
        </w:rPr>
      </w:pPr>
      <w:r w:rsidRPr="00D9763A">
        <w:rPr>
          <w:rFonts w:ascii="Open Sans" w:hAnsi="Open Sans"/>
          <w:b/>
          <w:color w:val="1F4E79"/>
          <w:lang w:val="es-ES"/>
        </w:rPr>
        <w:t>Facilidad de Uso:</w:t>
      </w:r>
      <w:r w:rsidRPr="00CD2A9F">
        <w:rPr>
          <w:rFonts w:ascii="Open Sans" w:hAnsi="Open Sans"/>
          <w:color w:val="1F4E79"/>
          <w:lang w:val="es-ES"/>
        </w:rPr>
        <w:t xml:space="preserve"> El sistema </w:t>
      </w:r>
      <w:r>
        <w:rPr>
          <w:rFonts w:ascii="Open Sans" w:hAnsi="Open Sans"/>
          <w:color w:val="1F4E79"/>
          <w:lang w:val="es-ES"/>
        </w:rPr>
        <w:t>aprovecha</w:t>
      </w:r>
      <w:r w:rsidRPr="00CD2A9F">
        <w:rPr>
          <w:rFonts w:ascii="Open Sans" w:hAnsi="Open Sans"/>
          <w:color w:val="1F4E79"/>
          <w:lang w:val="es-ES"/>
        </w:rPr>
        <w:t xml:space="preserve"> al máximo las facilidades que brinda el ambiente Web. </w:t>
      </w:r>
    </w:p>
    <w:p w14:paraId="3FDFEA11" w14:textId="6AFFF0B2" w:rsidR="00F446D8" w:rsidRPr="007A5C4A" w:rsidRDefault="00F446D8" w:rsidP="007A5C4A">
      <w:pPr>
        <w:pStyle w:val="ListParagraph"/>
        <w:numPr>
          <w:ilvl w:val="0"/>
          <w:numId w:val="34"/>
        </w:numPr>
        <w:spacing w:before="200" w:line="360" w:lineRule="auto"/>
        <w:rPr>
          <w:rFonts w:ascii="Open Sans" w:hAnsi="Open Sans"/>
          <w:color w:val="1F4E79"/>
          <w:lang w:val="es-ES"/>
        </w:rPr>
      </w:pPr>
      <w:r w:rsidRPr="004C71E6">
        <w:rPr>
          <w:rFonts w:ascii="Open Sans" w:hAnsi="Open Sans"/>
          <w:b/>
          <w:color w:val="1F4E79"/>
          <w:lang w:val="es-ES"/>
        </w:rPr>
        <w:t>Documentación de usuario:</w:t>
      </w:r>
      <w:r w:rsidRPr="007A5C4A">
        <w:rPr>
          <w:rFonts w:ascii="Open Sans" w:hAnsi="Open Sans"/>
          <w:color w:val="1F4E79"/>
          <w:lang w:val="es-ES"/>
        </w:rPr>
        <w:t xml:space="preserve"> La aplicación cuenta con una descripción detallada de las opciones y los diferentes procesos que se ejecutan en la misma.</w:t>
      </w:r>
      <w:r w:rsidR="00E670C0">
        <w:rPr>
          <w:rFonts w:ascii="Open Sans" w:hAnsi="Open Sans"/>
          <w:color w:val="1F4E79"/>
          <w:lang w:val="es-ES"/>
        </w:rPr>
        <w:t xml:space="preserve"> La</w:t>
      </w:r>
      <w:r w:rsidRPr="007A5C4A">
        <w:rPr>
          <w:rFonts w:ascii="Open Sans" w:hAnsi="Open Sans"/>
          <w:color w:val="1F4E79"/>
          <w:lang w:val="es-ES"/>
        </w:rPr>
        <w:t xml:space="preserve"> documentación comprende:</w:t>
      </w:r>
    </w:p>
    <w:p w14:paraId="0C23536A" w14:textId="77777777" w:rsidR="00F446D8" w:rsidRPr="007A5C4A" w:rsidRDefault="00F446D8" w:rsidP="007A5C4A">
      <w:pPr>
        <w:pStyle w:val="ListParagraph"/>
        <w:numPr>
          <w:ilvl w:val="1"/>
          <w:numId w:val="33"/>
        </w:numPr>
        <w:spacing w:before="200" w:line="360" w:lineRule="auto"/>
        <w:rPr>
          <w:rFonts w:ascii="Open Sans" w:hAnsi="Open Sans"/>
          <w:color w:val="1F4E79"/>
          <w:lang w:val="es-ES"/>
        </w:rPr>
      </w:pPr>
      <w:r w:rsidRPr="007A5C4A">
        <w:rPr>
          <w:rFonts w:ascii="Open Sans" w:hAnsi="Open Sans"/>
          <w:color w:val="1F4E79"/>
          <w:lang w:val="es-ES"/>
        </w:rPr>
        <w:t>Manual de Usuario</w:t>
      </w:r>
    </w:p>
    <w:p w14:paraId="4243B6B1" w14:textId="77777777" w:rsidR="00F446D8" w:rsidRPr="007A5C4A" w:rsidRDefault="00F446D8" w:rsidP="007A5C4A">
      <w:pPr>
        <w:pStyle w:val="ListParagraph"/>
        <w:numPr>
          <w:ilvl w:val="1"/>
          <w:numId w:val="33"/>
        </w:numPr>
        <w:spacing w:before="200" w:line="360" w:lineRule="auto"/>
        <w:rPr>
          <w:rFonts w:ascii="Open Sans" w:hAnsi="Open Sans"/>
          <w:color w:val="1F4E79"/>
          <w:lang w:val="es-ES"/>
        </w:rPr>
      </w:pPr>
      <w:r w:rsidRPr="007A5C4A">
        <w:rPr>
          <w:rFonts w:ascii="Open Sans" w:hAnsi="Open Sans"/>
          <w:color w:val="1F4E79"/>
          <w:lang w:val="es-ES"/>
        </w:rPr>
        <w:t xml:space="preserve">Manual de Base de Datos </w:t>
      </w:r>
    </w:p>
    <w:p w14:paraId="3AC46C15" w14:textId="77777777" w:rsidR="00F446D8" w:rsidRPr="007A5C4A" w:rsidRDefault="00F446D8" w:rsidP="007A5C4A">
      <w:pPr>
        <w:pStyle w:val="ListParagraph"/>
        <w:numPr>
          <w:ilvl w:val="1"/>
          <w:numId w:val="33"/>
        </w:numPr>
        <w:spacing w:before="200" w:line="360" w:lineRule="auto"/>
        <w:rPr>
          <w:rFonts w:ascii="Open Sans" w:hAnsi="Open Sans"/>
          <w:color w:val="1F4E79"/>
          <w:lang w:val="es-ES"/>
        </w:rPr>
      </w:pPr>
      <w:r w:rsidRPr="007A5C4A">
        <w:rPr>
          <w:rFonts w:ascii="Open Sans" w:hAnsi="Open Sans"/>
          <w:color w:val="1F4E79"/>
          <w:lang w:val="es-ES"/>
        </w:rPr>
        <w:t>Manual de Migración de Datos</w:t>
      </w:r>
    </w:p>
    <w:p w14:paraId="1C733BEC" w14:textId="77777777" w:rsidR="00F446D8" w:rsidRPr="007A5C4A" w:rsidRDefault="00F446D8" w:rsidP="007A5C4A">
      <w:pPr>
        <w:pStyle w:val="ListParagraph"/>
        <w:numPr>
          <w:ilvl w:val="0"/>
          <w:numId w:val="32"/>
        </w:numPr>
        <w:spacing w:before="200" w:line="360" w:lineRule="auto"/>
        <w:rPr>
          <w:rFonts w:ascii="Open Sans" w:hAnsi="Open Sans"/>
          <w:color w:val="1F4E79"/>
          <w:lang w:val="es-ES"/>
        </w:rPr>
      </w:pPr>
      <w:r w:rsidRPr="004C71E6">
        <w:rPr>
          <w:rFonts w:ascii="Open Sans" w:hAnsi="Open Sans"/>
          <w:b/>
          <w:color w:val="1F4E79"/>
          <w:lang w:val="es-ES"/>
        </w:rPr>
        <w:t>Escalabilidad:</w:t>
      </w:r>
      <w:r w:rsidRPr="007A5C4A">
        <w:rPr>
          <w:rFonts w:ascii="Open Sans" w:hAnsi="Open Sans"/>
          <w:color w:val="1F4E79"/>
          <w:lang w:val="es-ES"/>
        </w:rPr>
        <w:t xml:space="preserve"> La aplicación puede ser ejecutada desde cualquier estación de trabajo mediante un navegador web.</w:t>
      </w:r>
    </w:p>
    <w:p w14:paraId="0BCE7B7E" w14:textId="39DB30B9" w:rsidR="00F446D8" w:rsidRPr="007A5C4A" w:rsidRDefault="00F446D8" w:rsidP="007A5C4A">
      <w:pPr>
        <w:pStyle w:val="ListParagraph"/>
        <w:numPr>
          <w:ilvl w:val="0"/>
          <w:numId w:val="32"/>
        </w:numPr>
        <w:spacing w:before="200" w:line="360" w:lineRule="auto"/>
        <w:rPr>
          <w:rFonts w:ascii="Open Sans" w:hAnsi="Open Sans"/>
          <w:color w:val="1F4E79"/>
          <w:lang w:val="es-ES"/>
        </w:rPr>
      </w:pPr>
      <w:r w:rsidRPr="004C71E6">
        <w:rPr>
          <w:rFonts w:ascii="Open Sans" w:hAnsi="Open Sans"/>
          <w:b/>
          <w:color w:val="1F4E79"/>
          <w:lang w:val="es-ES"/>
        </w:rPr>
        <w:lastRenderedPageBreak/>
        <w:t>Actualizable a nuevas versiones:</w:t>
      </w:r>
      <w:r w:rsidRPr="007A5C4A">
        <w:rPr>
          <w:rFonts w:ascii="Open Sans" w:hAnsi="Open Sans"/>
          <w:color w:val="1F4E79"/>
          <w:lang w:val="es-ES"/>
        </w:rPr>
        <w:t xml:space="preserve"> Al ser desarrollada para ambiente Web, la aplicación permite incrementar su funcionalidad con el desarrollo de “upgrades” o actualizaciones de una forma fácil y rápida. </w:t>
      </w:r>
    </w:p>
    <w:p w14:paraId="1F76FE63" w14:textId="3A1B62C4" w:rsidR="00F446D8" w:rsidRPr="00E670C0" w:rsidRDefault="00F446D8" w:rsidP="002F74DE">
      <w:pPr>
        <w:pStyle w:val="ListParagraph"/>
        <w:numPr>
          <w:ilvl w:val="0"/>
          <w:numId w:val="5"/>
        </w:numPr>
        <w:spacing w:before="200" w:line="360" w:lineRule="auto"/>
        <w:ind w:left="357" w:hanging="357"/>
        <w:jc w:val="both"/>
        <w:rPr>
          <w:rFonts w:ascii="Open Sans" w:hAnsi="Open Sans"/>
          <w:color w:val="1F4E79"/>
          <w:lang w:val="es-ES"/>
        </w:rPr>
      </w:pPr>
      <w:r w:rsidRPr="00E670C0">
        <w:rPr>
          <w:rFonts w:ascii="Open Sans" w:hAnsi="Open Sans"/>
          <w:b/>
          <w:color w:val="1F4E79"/>
          <w:lang w:val="es-ES"/>
        </w:rPr>
        <w:t>Apoyo al proceso de migración:</w:t>
      </w:r>
      <w:r w:rsidRPr="00E670C0">
        <w:rPr>
          <w:rFonts w:ascii="Open Sans" w:hAnsi="Open Sans"/>
          <w:color w:val="1F4E79"/>
          <w:lang w:val="es-ES"/>
        </w:rPr>
        <w:t xml:space="preserve"> Gracias a </w:t>
      </w:r>
      <w:r w:rsidR="00E670C0" w:rsidRPr="00E670C0">
        <w:rPr>
          <w:rFonts w:ascii="Open Sans" w:hAnsi="Open Sans"/>
          <w:color w:val="1F4E79"/>
          <w:lang w:val="es-ES"/>
        </w:rPr>
        <w:t xml:space="preserve">nuestra experiencia </w:t>
      </w:r>
      <w:r w:rsidRPr="00E670C0">
        <w:rPr>
          <w:rFonts w:ascii="Open Sans" w:hAnsi="Open Sans"/>
          <w:color w:val="1F4E79"/>
          <w:lang w:val="es-ES"/>
        </w:rPr>
        <w:t xml:space="preserve">en el desarrollo y puesta en producción de aplicaciones, wSIEF cuenta con una herramienta que permite reducir al mínimo el tiempo necesario para la migración de datos. </w:t>
      </w:r>
      <w:r w:rsidRPr="00E670C0">
        <w:rPr>
          <w:rFonts w:ascii="Open Sans" w:hAnsi="Open Sans"/>
          <w:b/>
          <w:color w:val="1F4E79"/>
          <w:lang w:val="es-ES"/>
        </w:rPr>
        <w:t>Generación automática de archivos XML:</w:t>
      </w:r>
      <w:r w:rsidRPr="00E670C0">
        <w:rPr>
          <w:rFonts w:ascii="Open Sans" w:hAnsi="Open Sans"/>
          <w:color w:val="1F4E79"/>
          <w:lang w:val="es-ES"/>
        </w:rPr>
        <w:t xml:space="preserve"> Generación automática de archivos XML para envío a la SUGEF.</w:t>
      </w:r>
    </w:p>
    <w:p w14:paraId="7B39D7E3" w14:textId="184EF344" w:rsidR="00F446D8" w:rsidRPr="004C71E6" w:rsidRDefault="00F446D8" w:rsidP="007A5C4A">
      <w:pPr>
        <w:pStyle w:val="ListParagraph"/>
        <w:numPr>
          <w:ilvl w:val="0"/>
          <w:numId w:val="5"/>
        </w:numPr>
        <w:spacing w:before="200" w:line="360" w:lineRule="auto"/>
        <w:ind w:left="357" w:hanging="357"/>
        <w:jc w:val="both"/>
        <w:rPr>
          <w:rFonts w:ascii="Open Sans" w:hAnsi="Open Sans"/>
          <w:color w:val="1F4E79"/>
          <w:lang w:val="es-ES"/>
        </w:rPr>
      </w:pPr>
      <w:r w:rsidRPr="007A5C4A">
        <w:rPr>
          <w:rFonts w:ascii="Open Sans" w:hAnsi="Open Sans"/>
          <w:b/>
          <w:color w:val="1F4E79"/>
          <w:lang w:val="es-ES"/>
        </w:rPr>
        <w:t>Controles de seguridad y acceso:</w:t>
      </w:r>
      <w:r w:rsidRPr="007A5C4A">
        <w:rPr>
          <w:rFonts w:ascii="Open Sans" w:hAnsi="Open Sans"/>
          <w:color w:val="1F4E79"/>
          <w:lang w:val="es-ES"/>
        </w:rPr>
        <w:t xml:space="preserve"> Mecanismos de seguridad para controlar el acceso de los usuarios a los componentes de la aplicación. </w:t>
      </w:r>
    </w:p>
    <w:p w14:paraId="7F67391B" w14:textId="545A741A" w:rsidR="00F446D8" w:rsidRPr="007A5C4A" w:rsidRDefault="00F446D8" w:rsidP="007A5C4A">
      <w:pPr>
        <w:pStyle w:val="ListParagraph"/>
        <w:numPr>
          <w:ilvl w:val="0"/>
          <w:numId w:val="5"/>
        </w:numPr>
        <w:spacing w:before="200" w:line="360" w:lineRule="auto"/>
        <w:rPr>
          <w:rFonts w:ascii="Open Sans" w:hAnsi="Open Sans"/>
          <w:color w:val="1F4E79"/>
          <w:lang w:val="es-ES"/>
        </w:rPr>
      </w:pPr>
      <w:r w:rsidRPr="004C71E6">
        <w:rPr>
          <w:rFonts w:ascii="Open Sans" w:hAnsi="Open Sans"/>
          <w:b/>
          <w:color w:val="1F4E79"/>
          <w:lang w:val="es-ES"/>
        </w:rPr>
        <w:t>Ambiente Web:</w:t>
      </w:r>
      <w:r w:rsidRPr="007A5C4A">
        <w:rPr>
          <w:rFonts w:ascii="Open Sans" w:hAnsi="Open Sans"/>
          <w:color w:val="1F4E79"/>
          <w:lang w:val="es-ES"/>
        </w:rPr>
        <w:t xml:space="preserve"> El ambiente Web permite una rápida asimilación por parte de</w:t>
      </w:r>
      <w:r w:rsidR="00F578DA">
        <w:rPr>
          <w:rFonts w:ascii="Open Sans" w:hAnsi="Open Sans"/>
          <w:color w:val="1F4E79"/>
          <w:lang w:val="es-ES"/>
        </w:rPr>
        <w:t xml:space="preserve"> los usuarios de la aplicación.</w:t>
      </w:r>
    </w:p>
    <w:p w14:paraId="5D8923BA" w14:textId="4186FA73" w:rsidR="00F446D8" w:rsidRPr="007A5C4A" w:rsidRDefault="00F446D8" w:rsidP="00F578DA">
      <w:pPr>
        <w:pStyle w:val="ListParagraph"/>
        <w:numPr>
          <w:ilvl w:val="0"/>
          <w:numId w:val="37"/>
        </w:numPr>
        <w:spacing w:before="200" w:line="360" w:lineRule="auto"/>
        <w:ind w:left="142" w:hanging="142"/>
        <w:rPr>
          <w:rFonts w:ascii="Open Sans" w:hAnsi="Open Sans"/>
          <w:color w:val="1F4E79"/>
          <w:lang w:val="es-ES"/>
        </w:rPr>
      </w:pPr>
      <w:r w:rsidRPr="004C71E6">
        <w:rPr>
          <w:rFonts w:ascii="Open Sans" w:hAnsi="Open Sans"/>
          <w:b/>
          <w:color w:val="1F4E79"/>
          <w:lang w:val="es-ES"/>
        </w:rPr>
        <w:t>Mantenimiento continuo de wSIEF:</w:t>
      </w:r>
      <w:r w:rsidRPr="007A5C4A">
        <w:rPr>
          <w:rFonts w:ascii="Open Sans" w:hAnsi="Open Sans"/>
          <w:color w:val="1F4E79"/>
          <w:lang w:val="es-ES"/>
        </w:rPr>
        <w:t xml:space="preserve"> </w:t>
      </w:r>
      <w:r w:rsidR="006C7A2B">
        <w:rPr>
          <w:rFonts w:ascii="Open Sans" w:hAnsi="Open Sans"/>
          <w:color w:val="1F4E79"/>
          <w:lang w:val="es-ES"/>
        </w:rPr>
        <w:t>Contamos</w:t>
      </w:r>
      <w:r w:rsidRPr="007A5C4A">
        <w:rPr>
          <w:rFonts w:ascii="Open Sans" w:hAnsi="Open Sans"/>
          <w:color w:val="1F4E79"/>
          <w:lang w:val="es-ES"/>
        </w:rPr>
        <w:t xml:space="preserve"> con un programa de mantenimiento constante de la aplicación, siempre con el objetivo de mejorar </w:t>
      </w:r>
      <w:r w:rsidR="006C7A2B">
        <w:rPr>
          <w:rFonts w:ascii="Open Sans" w:hAnsi="Open Sans"/>
          <w:color w:val="1F4E79"/>
          <w:lang w:val="es-ES"/>
        </w:rPr>
        <w:t>las funcionalidades existentes</w:t>
      </w:r>
      <w:r w:rsidR="002F74DE">
        <w:rPr>
          <w:rFonts w:ascii="Open Sans" w:hAnsi="Open Sans"/>
          <w:color w:val="1F4E79"/>
          <w:lang w:val="es-ES"/>
        </w:rPr>
        <w:t xml:space="preserve"> y agregar nuevas clases de datos cuando SUGEF las solicite.</w:t>
      </w:r>
    </w:p>
    <w:p w14:paraId="48449B01" w14:textId="77777777" w:rsidR="006C7A2B" w:rsidRDefault="006C7A2B" w:rsidP="006C7A2B">
      <w:pPr>
        <w:pStyle w:val="ListParagraph"/>
        <w:numPr>
          <w:ilvl w:val="0"/>
          <w:numId w:val="5"/>
        </w:numPr>
        <w:spacing w:before="200" w:line="360" w:lineRule="auto"/>
        <w:rPr>
          <w:rFonts w:ascii="Open Sans" w:hAnsi="Open Sans"/>
          <w:color w:val="1F4E79"/>
          <w:lang w:val="es-ES"/>
        </w:rPr>
      </w:pPr>
      <w:r w:rsidRPr="004C71E6">
        <w:rPr>
          <w:rFonts w:ascii="Open Sans" w:hAnsi="Open Sans"/>
          <w:b/>
          <w:color w:val="1F4E79"/>
          <w:lang w:val="es-ES"/>
        </w:rPr>
        <w:t>Equipo de Soporte:</w:t>
      </w:r>
      <w:r w:rsidRPr="007A5C4A">
        <w:rPr>
          <w:rFonts w:ascii="Open Sans" w:hAnsi="Open Sans"/>
          <w:color w:val="1F4E79"/>
          <w:lang w:val="es-ES"/>
        </w:rPr>
        <w:t xml:space="preserve"> </w:t>
      </w:r>
      <w:r>
        <w:rPr>
          <w:rFonts w:ascii="Open Sans" w:hAnsi="Open Sans"/>
          <w:color w:val="1F4E79"/>
          <w:lang w:val="es-ES"/>
        </w:rPr>
        <w:t xml:space="preserve">En </w:t>
      </w:r>
      <w:r w:rsidRPr="007A5C4A">
        <w:rPr>
          <w:rFonts w:ascii="Open Sans" w:hAnsi="Open Sans"/>
          <w:color w:val="1F4E79"/>
          <w:lang w:val="es-ES"/>
        </w:rPr>
        <w:t>Avantica</w:t>
      </w:r>
      <w:r>
        <w:rPr>
          <w:rFonts w:ascii="Open Sans" w:hAnsi="Open Sans"/>
          <w:color w:val="1F4E79"/>
          <w:lang w:val="es-ES"/>
        </w:rPr>
        <w:t xml:space="preserve"> tenemos a su disposición un equipo d</w:t>
      </w:r>
      <w:r w:rsidRPr="007A5C4A">
        <w:rPr>
          <w:rFonts w:ascii="Open Sans" w:hAnsi="Open Sans"/>
          <w:color w:val="1F4E79"/>
          <w:lang w:val="es-ES"/>
        </w:rPr>
        <w:t xml:space="preserve">e </w:t>
      </w:r>
      <w:r>
        <w:rPr>
          <w:rFonts w:ascii="Open Sans" w:hAnsi="Open Sans"/>
          <w:color w:val="1F4E79"/>
          <w:lang w:val="es-ES"/>
        </w:rPr>
        <w:t>soporte técnico y de desarrollo</w:t>
      </w:r>
      <w:r w:rsidRPr="007A5C4A">
        <w:rPr>
          <w:rFonts w:ascii="Open Sans" w:hAnsi="Open Sans"/>
          <w:color w:val="1F4E79"/>
          <w:lang w:val="es-ES"/>
        </w:rPr>
        <w:t xml:space="preserve"> con amplios</w:t>
      </w:r>
      <w:r>
        <w:rPr>
          <w:rFonts w:ascii="Open Sans" w:hAnsi="Open Sans"/>
          <w:color w:val="1F4E79"/>
          <w:lang w:val="es-ES"/>
        </w:rPr>
        <w:t xml:space="preserve"> conocimientos y experiencia en el</w:t>
      </w:r>
      <w:r w:rsidRPr="007A5C4A">
        <w:rPr>
          <w:rFonts w:ascii="Open Sans" w:hAnsi="Open Sans"/>
          <w:color w:val="1F4E79"/>
          <w:lang w:val="es-ES"/>
        </w:rPr>
        <w:t xml:space="preserve"> tema regulatorio. </w:t>
      </w:r>
      <w:r>
        <w:rPr>
          <w:rFonts w:ascii="Open Sans" w:hAnsi="Open Sans"/>
          <w:color w:val="1F4E79"/>
          <w:lang w:val="es-ES"/>
        </w:rPr>
        <w:t>Además, p</w:t>
      </w:r>
      <w:r w:rsidRPr="007A5C4A">
        <w:rPr>
          <w:rFonts w:ascii="Open Sans" w:hAnsi="Open Sans"/>
          <w:color w:val="1F4E79"/>
          <w:lang w:val="es-ES"/>
        </w:rPr>
        <w:t>ara dar un mejor servicio al cliente se utilizan</w:t>
      </w:r>
      <w:r>
        <w:rPr>
          <w:rFonts w:ascii="Open Sans" w:hAnsi="Open Sans"/>
          <w:color w:val="1F4E79"/>
          <w:lang w:val="es-ES"/>
        </w:rPr>
        <w:t xml:space="preserve"> 2 mecanismos</w:t>
      </w:r>
      <w:r w:rsidRPr="007A5C4A">
        <w:rPr>
          <w:rFonts w:ascii="Open Sans" w:hAnsi="Open Sans"/>
          <w:color w:val="1F4E79"/>
          <w:lang w:val="es-ES"/>
        </w:rPr>
        <w:t xml:space="preserve"> a través de Internet: </w:t>
      </w:r>
    </w:p>
    <w:p w14:paraId="0AFB3E32" w14:textId="34BD64EE" w:rsidR="006C7A2B" w:rsidRDefault="006C7A2B" w:rsidP="006C7A2B">
      <w:pPr>
        <w:pStyle w:val="ListParagraph"/>
        <w:numPr>
          <w:ilvl w:val="0"/>
          <w:numId w:val="38"/>
        </w:numPr>
        <w:spacing w:before="200" w:line="360" w:lineRule="auto"/>
        <w:rPr>
          <w:rFonts w:ascii="Open Sans" w:hAnsi="Open Sans"/>
          <w:color w:val="1F4E79"/>
          <w:lang w:val="es-ES"/>
        </w:rPr>
      </w:pPr>
      <w:r>
        <w:rPr>
          <w:rFonts w:ascii="Open Sans" w:hAnsi="Open Sans"/>
          <w:color w:val="1F4E79"/>
          <w:lang w:val="es-ES"/>
        </w:rPr>
        <w:t>S</w:t>
      </w:r>
      <w:r w:rsidRPr="007A5C4A">
        <w:rPr>
          <w:rFonts w:ascii="Open Sans" w:hAnsi="Open Sans"/>
          <w:color w:val="1F4E79"/>
          <w:lang w:val="es-ES"/>
        </w:rPr>
        <w:t xml:space="preserve">itio Web para control y seguimiento de casos denominado JIRA; y </w:t>
      </w:r>
    </w:p>
    <w:p w14:paraId="638DCCEB" w14:textId="7D54EA0F" w:rsidR="006C7A2B" w:rsidRDefault="006C7A2B" w:rsidP="006C7A2B">
      <w:pPr>
        <w:pStyle w:val="ListParagraph"/>
        <w:numPr>
          <w:ilvl w:val="0"/>
          <w:numId w:val="38"/>
        </w:numPr>
        <w:spacing w:before="200" w:line="360" w:lineRule="auto"/>
        <w:rPr>
          <w:rFonts w:ascii="Open Sans" w:hAnsi="Open Sans"/>
          <w:color w:val="1F4E79"/>
          <w:lang w:val="es-ES"/>
        </w:rPr>
      </w:pPr>
      <w:r>
        <w:rPr>
          <w:rFonts w:ascii="Open Sans" w:hAnsi="Open Sans"/>
          <w:color w:val="1F4E79"/>
          <w:lang w:val="es-ES"/>
        </w:rPr>
        <w:t>Un segundo</w:t>
      </w:r>
      <w:r w:rsidRPr="007A5C4A">
        <w:rPr>
          <w:rFonts w:ascii="Open Sans" w:hAnsi="Open Sans"/>
          <w:color w:val="1F4E79"/>
          <w:lang w:val="es-ES"/>
        </w:rPr>
        <w:t xml:space="preserve"> sitio </w:t>
      </w:r>
      <w:r>
        <w:rPr>
          <w:rFonts w:ascii="Open Sans" w:hAnsi="Open Sans"/>
          <w:color w:val="1F4E79"/>
          <w:lang w:val="es-ES"/>
        </w:rPr>
        <w:t xml:space="preserve">Web </w:t>
      </w:r>
      <w:r w:rsidRPr="007A5C4A">
        <w:rPr>
          <w:rFonts w:ascii="Open Sans" w:hAnsi="Open Sans"/>
          <w:color w:val="1F4E79"/>
          <w:lang w:val="es-ES"/>
        </w:rPr>
        <w:t xml:space="preserve">de soporte para bajar actualizaciones, manuales, </w:t>
      </w:r>
      <w:r>
        <w:rPr>
          <w:rFonts w:ascii="Open Sans" w:hAnsi="Open Sans"/>
          <w:color w:val="1F4E79"/>
          <w:lang w:val="es-ES"/>
        </w:rPr>
        <w:t>noticias, entre otros</w:t>
      </w:r>
      <w:r w:rsidRPr="007A5C4A">
        <w:rPr>
          <w:rFonts w:ascii="Open Sans" w:hAnsi="Open Sans"/>
          <w:color w:val="1F4E79"/>
          <w:lang w:val="es-ES"/>
        </w:rPr>
        <w:t xml:space="preserve">. </w:t>
      </w:r>
    </w:p>
    <w:p w14:paraId="69ABB489" w14:textId="77777777" w:rsidR="00F446D8" w:rsidRPr="007A5C4A" w:rsidRDefault="00F446D8" w:rsidP="007A5C4A">
      <w:pPr>
        <w:pStyle w:val="ListParagraph"/>
        <w:spacing w:before="200" w:line="360" w:lineRule="auto"/>
        <w:ind w:left="357"/>
        <w:jc w:val="both"/>
        <w:rPr>
          <w:rFonts w:ascii="Open Sans" w:hAnsi="Open Sans"/>
          <w:color w:val="1F4E79"/>
          <w:lang w:val="es-ES"/>
        </w:rPr>
      </w:pPr>
    </w:p>
    <w:p w14:paraId="4B77DCEA" w14:textId="77777777" w:rsidR="00C25286" w:rsidRDefault="00C25286" w:rsidP="00C25286">
      <w:pPr>
        <w:tabs>
          <w:tab w:val="left" w:pos="4111"/>
        </w:tabs>
        <w:spacing w:line="360" w:lineRule="auto"/>
        <w:jc w:val="both"/>
        <w:rPr>
          <w:rFonts w:ascii="Open Sans" w:hAnsi="Open Sans"/>
          <w:color w:val="2E2C46"/>
          <w:lang w:val="es-ES"/>
        </w:rPr>
      </w:pPr>
    </w:p>
    <w:p w14:paraId="3D5FE254" w14:textId="77777777" w:rsidR="006C7A2B" w:rsidRDefault="006C7A2B" w:rsidP="00C25286">
      <w:pPr>
        <w:tabs>
          <w:tab w:val="left" w:pos="4111"/>
        </w:tabs>
        <w:spacing w:line="360" w:lineRule="auto"/>
        <w:jc w:val="both"/>
        <w:rPr>
          <w:rFonts w:ascii="Open Sans" w:hAnsi="Open Sans"/>
          <w:color w:val="2E2C46"/>
          <w:lang w:val="es-ES"/>
        </w:rPr>
      </w:pPr>
    </w:p>
    <w:p w14:paraId="227A79DF" w14:textId="77777777" w:rsidR="006C7A2B" w:rsidRPr="00B60AE8" w:rsidRDefault="006C7A2B" w:rsidP="00C25286">
      <w:pPr>
        <w:tabs>
          <w:tab w:val="left" w:pos="4111"/>
        </w:tabs>
        <w:spacing w:line="360" w:lineRule="auto"/>
        <w:jc w:val="both"/>
        <w:rPr>
          <w:rFonts w:ascii="Open Sans" w:hAnsi="Open Sans"/>
          <w:color w:val="2E2C46"/>
          <w:lang w:val="es-ES"/>
        </w:rPr>
      </w:pPr>
    </w:p>
    <w:p w14:paraId="5062DC77" w14:textId="77777777" w:rsidR="00C25286" w:rsidRDefault="00C25286" w:rsidP="00C25286">
      <w:pPr>
        <w:tabs>
          <w:tab w:val="left" w:pos="4111"/>
        </w:tabs>
        <w:spacing w:line="360" w:lineRule="auto"/>
        <w:rPr>
          <w:rFonts w:ascii="Open Sans" w:hAnsi="Open Sans"/>
          <w:b/>
          <w:color w:val="1F4E79" w:themeColor="accent5" w:themeShade="80"/>
          <w:sz w:val="40"/>
          <w:lang w:val="es-ES"/>
        </w:rPr>
      </w:pPr>
      <w:r w:rsidRPr="00B60AE8">
        <w:rPr>
          <w:rFonts w:ascii="Open Sans" w:hAnsi="Open Sans"/>
          <w:b/>
          <w:color w:val="1F4E79" w:themeColor="accent5" w:themeShade="80"/>
          <w:sz w:val="40"/>
          <w:lang w:val="es-ES"/>
        </w:rPr>
        <w:t>SECCIÓN 2</w:t>
      </w:r>
    </w:p>
    <w:p w14:paraId="7BB0AACD" w14:textId="73582ED1" w:rsidR="00C25286" w:rsidRDefault="004C71E6" w:rsidP="00C25286">
      <w:pPr>
        <w:pStyle w:val="AvanticaH1"/>
        <w:ind w:left="0"/>
        <w:rPr>
          <w:color w:val="EF4922"/>
          <w:sz w:val="36"/>
        </w:rPr>
      </w:pPr>
      <w:r>
        <w:rPr>
          <w:color w:val="EF4922"/>
          <w:sz w:val="36"/>
        </w:rPr>
        <w:t>Funcionalidad</w:t>
      </w:r>
    </w:p>
    <w:p w14:paraId="245C686E" w14:textId="5BDAAA79" w:rsidR="00537A43" w:rsidRPr="007D07AB" w:rsidRDefault="00537A43" w:rsidP="007D07AB">
      <w:pPr>
        <w:spacing w:line="360" w:lineRule="auto"/>
        <w:rPr>
          <w:rFonts w:ascii="Open Sans" w:hAnsi="Open Sans"/>
          <w:color w:val="1F4E79"/>
          <w:lang w:val="es-ES"/>
        </w:rPr>
      </w:pPr>
      <w:r w:rsidRPr="007D07AB">
        <w:rPr>
          <w:rFonts w:ascii="Open Sans" w:hAnsi="Open Sans"/>
          <w:color w:val="1F4E79"/>
          <w:lang w:val="es-ES"/>
        </w:rPr>
        <w:t>El flujo de la información a través del sistema wSIEF</w:t>
      </w:r>
      <w:r w:rsidR="007D07AB" w:rsidRPr="007D07AB">
        <w:rPr>
          <w:rFonts w:ascii="Open Sans" w:hAnsi="Open Sans"/>
          <w:color w:val="1F4E79"/>
          <w:lang w:val="es-ES"/>
        </w:rPr>
        <w:t xml:space="preserve"> se realiza mediante 7 pasos.</w:t>
      </w:r>
    </w:p>
    <w:p w14:paraId="572F464F" w14:textId="77777777" w:rsidR="00537A43" w:rsidRPr="007D07AB" w:rsidRDefault="00537A43" w:rsidP="007D07AB">
      <w:pPr>
        <w:pStyle w:val="ListParagraph"/>
        <w:numPr>
          <w:ilvl w:val="0"/>
          <w:numId w:val="39"/>
        </w:numPr>
        <w:spacing w:before="200" w:line="360" w:lineRule="auto"/>
        <w:rPr>
          <w:rFonts w:ascii="Open Sans" w:eastAsia="Helvetica Neue" w:hAnsi="Open Sans" w:cs="Calibri"/>
          <w:color w:val="1F4E79"/>
          <w:szCs w:val="30"/>
          <w:lang w:val="es-ES"/>
        </w:rPr>
      </w:pPr>
      <w:r w:rsidRPr="007D07AB">
        <w:rPr>
          <w:rFonts w:ascii="Open Sans" w:eastAsia="Helvetica Neue" w:hAnsi="Open Sans" w:cs="Calibri"/>
          <w:color w:val="1F4E79"/>
          <w:szCs w:val="30"/>
          <w:lang w:val="es-ES"/>
        </w:rPr>
        <w:t>La institución financiera actualiza la información en la base de datos transitoria que provee la aplicación a partir de la información almacenada en sus propios sistemas transaccionales (CORE BANCARIO).</w:t>
      </w:r>
    </w:p>
    <w:p w14:paraId="4BA93C0F" w14:textId="77777777" w:rsidR="00537A43" w:rsidRPr="007012A9" w:rsidRDefault="00537A43" w:rsidP="007D07AB">
      <w:pPr>
        <w:pStyle w:val="ListParagraph"/>
        <w:numPr>
          <w:ilvl w:val="0"/>
          <w:numId w:val="39"/>
        </w:numPr>
        <w:spacing w:before="200" w:line="360" w:lineRule="auto"/>
        <w:rPr>
          <w:rFonts w:ascii="Open Sans" w:eastAsia="Helvetica Neue" w:hAnsi="Open Sans" w:cs="Calibri"/>
          <w:color w:val="1F4E79"/>
          <w:szCs w:val="30"/>
          <w:lang w:val="es-ES"/>
        </w:rPr>
      </w:pPr>
      <w:r w:rsidRPr="007D07AB">
        <w:rPr>
          <w:rFonts w:ascii="Open Sans" w:eastAsia="Helvetica Neue" w:hAnsi="Open Sans" w:cs="Calibri"/>
          <w:color w:val="1F4E79"/>
          <w:szCs w:val="30"/>
          <w:lang w:val="es-ES"/>
        </w:rPr>
        <w:t xml:space="preserve">Se ejecuta el proceso de validación de la información en el sistema, el cual realiza la validación y genera el reporte de las inconsistencias encontradas </w:t>
      </w:r>
      <w:r w:rsidRPr="007012A9">
        <w:rPr>
          <w:rFonts w:ascii="Open Sans" w:eastAsia="Helvetica Neue" w:hAnsi="Open Sans" w:cs="Calibri"/>
          <w:color w:val="1F4E79"/>
          <w:szCs w:val="30"/>
          <w:lang w:val="es-ES"/>
        </w:rPr>
        <w:t>durante dicho proceso.</w:t>
      </w:r>
    </w:p>
    <w:p w14:paraId="3671F2DA" w14:textId="77777777" w:rsidR="00537A43" w:rsidRPr="007012A9" w:rsidRDefault="00537A43" w:rsidP="007D07AB">
      <w:pPr>
        <w:pStyle w:val="ListParagraph"/>
        <w:numPr>
          <w:ilvl w:val="0"/>
          <w:numId w:val="39"/>
        </w:numPr>
        <w:spacing w:before="200" w:line="360" w:lineRule="auto"/>
        <w:rPr>
          <w:rFonts w:ascii="Open Sans" w:eastAsia="Helvetica Neue" w:hAnsi="Open Sans" w:cs="Calibri"/>
          <w:color w:val="1F4E79"/>
          <w:szCs w:val="30"/>
          <w:lang w:val="es-ES"/>
        </w:rPr>
      </w:pPr>
      <w:r w:rsidRPr="007012A9">
        <w:rPr>
          <w:rFonts w:ascii="Open Sans" w:eastAsia="Helvetica Neue" w:hAnsi="Open Sans" w:cs="Calibri"/>
          <w:color w:val="1F4E79"/>
          <w:szCs w:val="30"/>
          <w:lang w:val="es-ES"/>
        </w:rPr>
        <w:t>Con el resultado de inconsistencias, la institución procede a realizar las acciones para corregir dichas inconsistencias, acciones que pueden ser: generar de nuevo la información y actualizar la base de datos o ingresar a las pantallas del sistema para realizar la corrección directamente en los datos que han sido verificados.</w:t>
      </w:r>
    </w:p>
    <w:p w14:paraId="4C7E6225" w14:textId="77777777" w:rsidR="00537A43" w:rsidRPr="007012A9" w:rsidRDefault="00537A43" w:rsidP="007D07AB">
      <w:pPr>
        <w:pStyle w:val="ListParagraph"/>
        <w:numPr>
          <w:ilvl w:val="0"/>
          <w:numId w:val="39"/>
        </w:numPr>
        <w:spacing w:before="200" w:line="360" w:lineRule="auto"/>
        <w:rPr>
          <w:rFonts w:ascii="Open Sans" w:eastAsia="Helvetica Neue" w:hAnsi="Open Sans" w:cs="Calibri"/>
          <w:color w:val="1F4E79"/>
          <w:szCs w:val="30"/>
          <w:lang w:val="es-ES"/>
        </w:rPr>
      </w:pPr>
      <w:r w:rsidRPr="007012A9">
        <w:rPr>
          <w:rFonts w:ascii="Open Sans" w:eastAsia="Helvetica Neue" w:hAnsi="Open Sans" w:cs="Calibri"/>
          <w:color w:val="1F4E79"/>
          <w:szCs w:val="30"/>
          <w:lang w:val="es-ES"/>
        </w:rPr>
        <w:t>Una vez realizadas las correcciones de la información se vuelve a ejecutar el proceso de validación para verificar que la información quede consistente después de las correcciones.</w:t>
      </w:r>
    </w:p>
    <w:p w14:paraId="27881430" w14:textId="77777777" w:rsidR="00537A43" w:rsidRPr="007012A9" w:rsidRDefault="00537A43" w:rsidP="007D07AB">
      <w:pPr>
        <w:pStyle w:val="ListParagraph"/>
        <w:numPr>
          <w:ilvl w:val="0"/>
          <w:numId w:val="39"/>
        </w:numPr>
        <w:spacing w:before="200" w:line="360" w:lineRule="auto"/>
        <w:rPr>
          <w:rFonts w:ascii="Open Sans" w:eastAsia="Helvetica Neue" w:hAnsi="Open Sans" w:cs="Calibri"/>
          <w:color w:val="1F4E79"/>
          <w:szCs w:val="30"/>
          <w:lang w:val="es-ES"/>
        </w:rPr>
      </w:pPr>
      <w:r w:rsidRPr="007012A9">
        <w:rPr>
          <w:rFonts w:ascii="Open Sans" w:eastAsia="Helvetica Neue" w:hAnsi="Open Sans" w:cs="Calibri"/>
          <w:color w:val="1F4E79"/>
          <w:szCs w:val="30"/>
          <w:lang w:val="es-ES"/>
        </w:rPr>
        <w:t>Los pasos 3 y 4 se ejecutan tantas veces como sean necesarios hasta que el proceso de validación se ejecute sin generar ninguna inconsistencia.</w:t>
      </w:r>
    </w:p>
    <w:p w14:paraId="2A7B3ABF" w14:textId="77777777" w:rsidR="00537A43" w:rsidRPr="007012A9" w:rsidRDefault="00537A43" w:rsidP="007D07AB">
      <w:pPr>
        <w:pStyle w:val="ListParagraph"/>
        <w:numPr>
          <w:ilvl w:val="0"/>
          <w:numId w:val="39"/>
        </w:numPr>
        <w:spacing w:before="200" w:line="360" w:lineRule="auto"/>
        <w:rPr>
          <w:rFonts w:ascii="Open Sans" w:eastAsia="Helvetica Neue" w:hAnsi="Open Sans" w:cs="Calibri"/>
          <w:color w:val="1F4E79"/>
          <w:szCs w:val="30"/>
          <w:lang w:val="es-ES"/>
        </w:rPr>
      </w:pPr>
      <w:r w:rsidRPr="007012A9">
        <w:rPr>
          <w:rFonts w:ascii="Open Sans" w:eastAsia="Helvetica Neue" w:hAnsi="Open Sans" w:cs="Calibri"/>
          <w:color w:val="1F4E79"/>
          <w:szCs w:val="30"/>
          <w:lang w:val="es-ES"/>
        </w:rPr>
        <w:t>Con la información validada correctamente se ejecuta el proceso para generar los archivos con formato XML que serán enviados a la SUGEF.</w:t>
      </w:r>
    </w:p>
    <w:p w14:paraId="54898BE6" w14:textId="77777777" w:rsidR="00537A43" w:rsidRPr="007012A9" w:rsidRDefault="00537A43" w:rsidP="007D07AB">
      <w:pPr>
        <w:pStyle w:val="ListParagraph"/>
        <w:numPr>
          <w:ilvl w:val="0"/>
          <w:numId w:val="39"/>
        </w:numPr>
        <w:spacing w:before="200" w:line="360" w:lineRule="auto"/>
        <w:rPr>
          <w:rFonts w:ascii="Open Sans" w:eastAsia="Helvetica Neue" w:hAnsi="Open Sans" w:cs="Calibri"/>
          <w:color w:val="1F4E79"/>
          <w:szCs w:val="30"/>
          <w:lang w:val="es-ES"/>
        </w:rPr>
      </w:pPr>
      <w:r w:rsidRPr="007012A9">
        <w:rPr>
          <w:rFonts w:ascii="Open Sans" w:eastAsia="Helvetica Neue" w:hAnsi="Open Sans" w:cs="Calibri"/>
          <w:color w:val="1F4E79"/>
          <w:szCs w:val="30"/>
          <w:lang w:val="es-ES"/>
        </w:rPr>
        <w:t>Se envían los archivos a la SUGEF para su procesamiento.</w:t>
      </w:r>
    </w:p>
    <w:p w14:paraId="6DDB9F05" w14:textId="77777777" w:rsidR="00C25286" w:rsidRDefault="00C25286" w:rsidP="00C25286">
      <w:pPr>
        <w:shd w:val="clear" w:color="auto" w:fill="FFFFFF"/>
        <w:spacing w:line="360" w:lineRule="auto"/>
        <w:rPr>
          <w:rFonts w:ascii="Open Sans" w:hAnsi="Open Sans" w:cs="Times New Roman"/>
          <w:color w:val="1F4E79"/>
          <w:sz w:val="22"/>
          <w:szCs w:val="22"/>
          <w:lang w:val="es-ES"/>
        </w:rPr>
      </w:pPr>
    </w:p>
    <w:p w14:paraId="7F8CD4CD" w14:textId="1350AFE0" w:rsidR="007D07AB" w:rsidRPr="00214217" w:rsidRDefault="007D07AB" w:rsidP="00C25286">
      <w:pPr>
        <w:shd w:val="clear" w:color="auto" w:fill="FFFFFF"/>
        <w:spacing w:line="360" w:lineRule="auto"/>
        <w:rPr>
          <w:rFonts w:ascii="Open Sans" w:hAnsi="Open Sans" w:cs="Times New Roman"/>
          <w:color w:val="1F4E79"/>
          <w:sz w:val="22"/>
          <w:szCs w:val="22"/>
          <w:lang w:val="es-ES"/>
        </w:rPr>
      </w:pPr>
    </w:p>
    <w:p w14:paraId="1977F0F4" w14:textId="77777777" w:rsidR="007D07AB" w:rsidRDefault="007D07AB" w:rsidP="007D07AB">
      <w:pPr>
        <w:pStyle w:val="AvanticaH1"/>
        <w:ind w:left="0"/>
        <w:rPr>
          <w:rFonts w:ascii="Open Sans" w:eastAsiaTheme="minorHAnsi" w:hAnsi="Open Sans" w:cs="Times New Roman"/>
          <w:bCs w:val="0"/>
          <w:color w:val="1F4E79"/>
          <w:sz w:val="22"/>
          <w:szCs w:val="22"/>
        </w:rPr>
      </w:pPr>
    </w:p>
    <w:p w14:paraId="1571FDE1" w14:textId="7242E358" w:rsidR="007D07AB" w:rsidRDefault="007D07AB" w:rsidP="00E53D75">
      <w:pPr>
        <w:pStyle w:val="AvanticaH1"/>
        <w:spacing w:after="120"/>
        <w:ind w:left="0"/>
        <w:rPr>
          <w:color w:val="EF4922"/>
          <w:sz w:val="36"/>
        </w:rPr>
      </w:pPr>
      <w:commentRangeStart w:id="0"/>
      <w:r>
        <w:rPr>
          <w:color w:val="EF4922"/>
          <w:sz w:val="36"/>
        </w:rPr>
        <w:t xml:space="preserve">Componentes de </w:t>
      </w:r>
      <w:proofErr w:type="spellStart"/>
      <w:r>
        <w:rPr>
          <w:color w:val="EF4922"/>
          <w:sz w:val="36"/>
        </w:rPr>
        <w:t>wSIEF</w:t>
      </w:r>
      <w:proofErr w:type="spellEnd"/>
      <w:r w:rsidR="002F74DE">
        <w:rPr>
          <w:color w:val="EF4922"/>
          <w:sz w:val="36"/>
        </w:rPr>
        <w:t xml:space="preserve"> </w:t>
      </w:r>
      <w:commentRangeEnd w:id="0"/>
      <w:r w:rsidR="002F74DE">
        <w:rPr>
          <w:rStyle w:val="CommentReference"/>
          <w:rFonts w:asciiTheme="minorHAnsi" w:eastAsiaTheme="minorHAnsi" w:hAnsiTheme="minorHAnsi" w:cstheme="minorBidi"/>
          <w:bCs w:val="0"/>
          <w:color w:val="auto"/>
          <w:lang w:val="en-US"/>
        </w:rPr>
        <w:commentReference w:id="0"/>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4828"/>
      </w:tblGrid>
      <w:tr w:rsidR="007D07AB" w:rsidRPr="00F34FF5" w14:paraId="09B8FBD1" w14:textId="77777777" w:rsidTr="002F74DE">
        <w:trPr>
          <w:trHeight w:val="300"/>
          <w:jc w:val="center"/>
        </w:trPr>
        <w:tc>
          <w:tcPr>
            <w:tcW w:w="4811" w:type="dxa"/>
            <w:shd w:val="clear" w:color="auto" w:fill="auto"/>
            <w:noWrap/>
            <w:vAlign w:val="bottom"/>
            <w:hideMark/>
          </w:tcPr>
          <w:p w14:paraId="4764A14D" w14:textId="77777777" w:rsidR="007D07AB" w:rsidRPr="00F34FF5" w:rsidRDefault="007D07AB" w:rsidP="002F74DE">
            <w:pPr>
              <w:spacing w:line="276" w:lineRule="auto"/>
              <w:ind w:firstLineChars="100" w:firstLine="16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Dashboard</w:t>
            </w:r>
          </w:p>
        </w:tc>
        <w:tc>
          <w:tcPr>
            <w:tcW w:w="4828" w:type="dxa"/>
            <w:shd w:val="clear" w:color="auto" w:fill="auto"/>
            <w:noWrap/>
            <w:vAlign w:val="bottom"/>
            <w:hideMark/>
          </w:tcPr>
          <w:p w14:paraId="7A8CE1A2" w14:textId="77777777" w:rsidR="007D07AB" w:rsidRPr="00F34FF5" w:rsidRDefault="007D07AB" w:rsidP="002F74DE">
            <w:pPr>
              <w:spacing w:line="276" w:lineRule="auto"/>
              <w:ind w:firstLineChars="100" w:firstLine="16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Importadores</w:t>
            </w:r>
          </w:p>
        </w:tc>
      </w:tr>
      <w:tr w:rsidR="007D07AB" w:rsidRPr="00F34FF5" w14:paraId="14FB3377" w14:textId="77777777" w:rsidTr="002F74DE">
        <w:trPr>
          <w:trHeight w:val="300"/>
          <w:jc w:val="center"/>
        </w:trPr>
        <w:tc>
          <w:tcPr>
            <w:tcW w:w="4811" w:type="dxa"/>
            <w:shd w:val="clear" w:color="auto" w:fill="auto"/>
            <w:noWrap/>
            <w:vAlign w:val="bottom"/>
            <w:hideMark/>
          </w:tcPr>
          <w:p w14:paraId="18A12D10"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Porcentaje de avance global</w:t>
            </w:r>
          </w:p>
        </w:tc>
        <w:tc>
          <w:tcPr>
            <w:tcW w:w="4828" w:type="dxa"/>
            <w:shd w:val="clear" w:color="auto" w:fill="auto"/>
            <w:noWrap/>
            <w:vAlign w:val="bottom"/>
            <w:hideMark/>
          </w:tcPr>
          <w:p w14:paraId="7A4A71C3"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Importador de Padrones físicos y jurídicos de SUGEF</w:t>
            </w:r>
          </w:p>
        </w:tc>
      </w:tr>
      <w:tr w:rsidR="007D07AB" w:rsidRPr="00F34FF5" w14:paraId="0937E96C" w14:textId="77777777" w:rsidTr="002F74DE">
        <w:trPr>
          <w:trHeight w:val="300"/>
          <w:jc w:val="center"/>
        </w:trPr>
        <w:tc>
          <w:tcPr>
            <w:tcW w:w="4811" w:type="dxa"/>
            <w:shd w:val="clear" w:color="auto" w:fill="auto"/>
            <w:noWrap/>
            <w:vAlign w:val="bottom"/>
            <w:hideMark/>
          </w:tcPr>
          <w:p w14:paraId="03F205D2"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Porcentaje de avance por clase de datos</w:t>
            </w:r>
          </w:p>
        </w:tc>
        <w:tc>
          <w:tcPr>
            <w:tcW w:w="4828" w:type="dxa"/>
            <w:shd w:val="clear" w:color="auto" w:fill="auto"/>
            <w:noWrap/>
            <w:vAlign w:val="bottom"/>
            <w:hideMark/>
          </w:tcPr>
          <w:p w14:paraId="76D5F57E"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Importador de Archivos CSV</w:t>
            </w:r>
          </w:p>
        </w:tc>
      </w:tr>
      <w:tr w:rsidR="007D07AB" w:rsidRPr="00F34FF5" w14:paraId="038F55D1" w14:textId="77777777" w:rsidTr="002F74DE">
        <w:trPr>
          <w:trHeight w:val="300"/>
          <w:jc w:val="center"/>
        </w:trPr>
        <w:tc>
          <w:tcPr>
            <w:tcW w:w="4811" w:type="dxa"/>
            <w:shd w:val="clear" w:color="auto" w:fill="auto"/>
            <w:noWrap/>
            <w:vAlign w:val="bottom"/>
            <w:hideMark/>
          </w:tcPr>
          <w:p w14:paraId="41029772"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porcentaje de avance por archivo</w:t>
            </w:r>
          </w:p>
        </w:tc>
        <w:tc>
          <w:tcPr>
            <w:tcW w:w="4828" w:type="dxa"/>
            <w:shd w:val="clear" w:color="auto" w:fill="auto"/>
            <w:noWrap/>
            <w:vAlign w:val="bottom"/>
            <w:hideMark/>
          </w:tcPr>
          <w:p w14:paraId="1B78C7A2"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Importador de Archivos XML</w:t>
            </w:r>
          </w:p>
        </w:tc>
      </w:tr>
      <w:tr w:rsidR="007D07AB" w:rsidRPr="00F34FF5" w14:paraId="3FF422DA" w14:textId="77777777" w:rsidTr="002F74DE">
        <w:trPr>
          <w:trHeight w:val="300"/>
          <w:jc w:val="center"/>
        </w:trPr>
        <w:tc>
          <w:tcPr>
            <w:tcW w:w="4811" w:type="dxa"/>
            <w:shd w:val="clear" w:color="auto" w:fill="auto"/>
            <w:noWrap/>
            <w:vAlign w:val="bottom"/>
            <w:hideMark/>
          </w:tcPr>
          <w:p w14:paraId="2CDBDCBD"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Indicador de cantidad de ejecuciones por proceso</w:t>
            </w:r>
          </w:p>
        </w:tc>
        <w:tc>
          <w:tcPr>
            <w:tcW w:w="4828" w:type="dxa"/>
            <w:shd w:val="clear" w:color="auto" w:fill="auto"/>
            <w:noWrap/>
            <w:vAlign w:val="bottom"/>
            <w:hideMark/>
          </w:tcPr>
          <w:p w14:paraId="09AFFFC7" w14:textId="77777777" w:rsidR="007D07AB" w:rsidRPr="00F34FF5" w:rsidRDefault="007D07AB" w:rsidP="002F74DE">
            <w:pPr>
              <w:spacing w:line="276" w:lineRule="auto"/>
              <w:ind w:firstLineChars="100" w:firstLine="16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Alertas I</w:t>
            </w:r>
          </w:p>
        </w:tc>
      </w:tr>
      <w:tr w:rsidR="007D07AB" w:rsidRPr="00F34FF5" w14:paraId="279E2F6E" w14:textId="77777777" w:rsidTr="002F74DE">
        <w:trPr>
          <w:trHeight w:val="300"/>
          <w:jc w:val="center"/>
        </w:trPr>
        <w:tc>
          <w:tcPr>
            <w:tcW w:w="4811" w:type="dxa"/>
            <w:shd w:val="clear" w:color="auto" w:fill="auto"/>
            <w:noWrap/>
            <w:vAlign w:val="bottom"/>
            <w:hideMark/>
          </w:tcPr>
          <w:p w14:paraId="13E9C975"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Indicador de diferencia de días proyectado vs realizado</w:t>
            </w:r>
          </w:p>
        </w:tc>
        <w:tc>
          <w:tcPr>
            <w:tcW w:w="4828" w:type="dxa"/>
            <w:shd w:val="clear" w:color="auto" w:fill="auto"/>
            <w:noWrap/>
            <w:vAlign w:val="bottom"/>
            <w:hideMark/>
          </w:tcPr>
          <w:p w14:paraId="0AE25331"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Operaciones Nuevas</w:t>
            </w:r>
          </w:p>
        </w:tc>
      </w:tr>
      <w:tr w:rsidR="007D07AB" w:rsidRPr="00F34FF5" w14:paraId="7ABCC75A" w14:textId="77777777" w:rsidTr="002F74DE">
        <w:trPr>
          <w:trHeight w:val="320"/>
          <w:jc w:val="center"/>
        </w:trPr>
        <w:tc>
          <w:tcPr>
            <w:tcW w:w="4811" w:type="dxa"/>
            <w:shd w:val="clear" w:color="auto" w:fill="auto"/>
            <w:noWrap/>
            <w:vAlign w:val="bottom"/>
            <w:hideMark/>
          </w:tcPr>
          <w:p w14:paraId="7A8E6460" w14:textId="77777777" w:rsidR="007D07AB" w:rsidRPr="00F34FF5" w:rsidRDefault="007D07AB" w:rsidP="002F74DE">
            <w:pPr>
              <w:spacing w:line="276" w:lineRule="auto"/>
              <w:ind w:firstLineChars="100" w:firstLine="16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Clases de datos</w:t>
            </w:r>
          </w:p>
        </w:tc>
        <w:tc>
          <w:tcPr>
            <w:tcW w:w="4828" w:type="dxa"/>
            <w:shd w:val="clear" w:color="auto" w:fill="auto"/>
            <w:noWrap/>
            <w:vAlign w:val="bottom"/>
            <w:hideMark/>
          </w:tcPr>
          <w:p w14:paraId="43ADB9C6" w14:textId="77777777" w:rsidR="007D07AB" w:rsidRPr="00F34FF5" w:rsidRDefault="007D07AB" w:rsidP="002F74DE">
            <w:pPr>
              <w:spacing w:line="276" w:lineRule="auto"/>
              <w:ind w:firstLineChars="200" w:firstLine="32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Deudores Nuevos</w:t>
            </w:r>
          </w:p>
        </w:tc>
      </w:tr>
      <w:tr w:rsidR="007D07AB" w:rsidRPr="00F34FF5" w14:paraId="04402B42" w14:textId="77777777" w:rsidTr="002F74DE">
        <w:trPr>
          <w:trHeight w:val="300"/>
          <w:jc w:val="center"/>
        </w:trPr>
        <w:tc>
          <w:tcPr>
            <w:tcW w:w="4811" w:type="dxa"/>
            <w:shd w:val="clear" w:color="auto" w:fill="auto"/>
            <w:noWrap/>
            <w:vAlign w:val="bottom"/>
            <w:hideMark/>
          </w:tcPr>
          <w:p w14:paraId="3738D383"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Registro y Control</w:t>
            </w:r>
          </w:p>
        </w:tc>
        <w:tc>
          <w:tcPr>
            <w:tcW w:w="4828" w:type="dxa"/>
            <w:shd w:val="clear" w:color="auto" w:fill="auto"/>
            <w:noWrap/>
            <w:vAlign w:val="bottom"/>
            <w:hideMark/>
          </w:tcPr>
          <w:p w14:paraId="1A172055"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Integridad Clasificación Grupo (1 o 2)</w:t>
            </w:r>
          </w:p>
        </w:tc>
      </w:tr>
      <w:tr w:rsidR="007D07AB" w:rsidRPr="00F34FF5" w14:paraId="573A1E2B" w14:textId="77777777" w:rsidTr="002F74DE">
        <w:trPr>
          <w:trHeight w:val="300"/>
          <w:jc w:val="center"/>
        </w:trPr>
        <w:tc>
          <w:tcPr>
            <w:tcW w:w="4811" w:type="dxa"/>
            <w:shd w:val="clear" w:color="auto" w:fill="auto"/>
            <w:noWrap/>
            <w:vAlign w:val="bottom"/>
            <w:hideMark/>
          </w:tcPr>
          <w:p w14:paraId="2CC8364E"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Contable</w:t>
            </w:r>
          </w:p>
        </w:tc>
        <w:tc>
          <w:tcPr>
            <w:tcW w:w="4828" w:type="dxa"/>
            <w:shd w:val="clear" w:color="auto" w:fill="auto"/>
            <w:noWrap/>
            <w:vAlign w:val="bottom"/>
            <w:hideMark/>
          </w:tcPr>
          <w:p w14:paraId="17D81213"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Validación "IdGarantia" en Cesión de Operaciones</w:t>
            </w:r>
          </w:p>
        </w:tc>
      </w:tr>
      <w:tr w:rsidR="007D07AB" w:rsidRPr="00F34FF5" w14:paraId="40BF08A8" w14:textId="77777777" w:rsidTr="002F74DE">
        <w:trPr>
          <w:trHeight w:val="300"/>
          <w:jc w:val="center"/>
        </w:trPr>
        <w:tc>
          <w:tcPr>
            <w:tcW w:w="4811" w:type="dxa"/>
            <w:shd w:val="clear" w:color="auto" w:fill="auto"/>
            <w:noWrap/>
            <w:vAlign w:val="bottom"/>
            <w:hideMark/>
          </w:tcPr>
          <w:p w14:paraId="6BA44B75"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Operaciones Crediticias e Inversiones</w:t>
            </w:r>
          </w:p>
        </w:tc>
        <w:tc>
          <w:tcPr>
            <w:tcW w:w="4828" w:type="dxa"/>
            <w:shd w:val="clear" w:color="auto" w:fill="auto"/>
            <w:noWrap/>
            <w:vAlign w:val="bottom"/>
            <w:hideMark/>
          </w:tcPr>
          <w:p w14:paraId="18EFC0AA"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rPr>
            </w:pPr>
            <w:r w:rsidRPr="00F34FF5">
              <w:rPr>
                <w:rFonts w:ascii="Open Sans" w:eastAsia="Times New Roman" w:hAnsi="Open Sans" w:cs="Arial"/>
                <w:color w:val="262626"/>
                <w:sz w:val="16"/>
                <w:szCs w:val="18"/>
              </w:rPr>
              <w:t>Integridad Condición Back to Back</w:t>
            </w:r>
          </w:p>
        </w:tc>
      </w:tr>
      <w:tr w:rsidR="007D07AB" w:rsidRPr="00F34FF5" w14:paraId="52CD680F" w14:textId="77777777" w:rsidTr="002F74DE">
        <w:trPr>
          <w:trHeight w:val="300"/>
          <w:jc w:val="center"/>
        </w:trPr>
        <w:tc>
          <w:tcPr>
            <w:tcW w:w="4811" w:type="dxa"/>
            <w:shd w:val="clear" w:color="auto" w:fill="auto"/>
            <w:noWrap/>
            <w:vAlign w:val="bottom"/>
            <w:hideMark/>
          </w:tcPr>
          <w:p w14:paraId="7BBBF922"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Encaje Legal y Artículo 59</w:t>
            </w:r>
          </w:p>
        </w:tc>
        <w:tc>
          <w:tcPr>
            <w:tcW w:w="4828" w:type="dxa"/>
            <w:shd w:val="clear" w:color="auto" w:fill="auto"/>
            <w:noWrap/>
            <w:vAlign w:val="bottom"/>
            <w:hideMark/>
          </w:tcPr>
          <w:p w14:paraId="755180F7"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Validez del Porcentaje de Responsabilidad</w:t>
            </w:r>
          </w:p>
        </w:tc>
      </w:tr>
      <w:tr w:rsidR="007D07AB" w:rsidRPr="00F34FF5" w14:paraId="18A265BB" w14:textId="77777777" w:rsidTr="002F74DE">
        <w:trPr>
          <w:trHeight w:val="300"/>
          <w:jc w:val="center"/>
        </w:trPr>
        <w:tc>
          <w:tcPr>
            <w:tcW w:w="4811" w:type="dxa"/>
            <w:shd w:val="clear" w:color="auto" w:fill="auto"/>
            <w:noWrap/>
            <w:vAlign w:val="bottom"/>
            <w:hideMark/>
          </w:tcPr>
          <w:p w14:paraId="2D1DE9AF"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Grupos y Conglomerados Financieros</w:t>
            </w:r>
          </w:p>
        </w:tc>
        <w:tc>
          <w:tcPr>
            <w:tcW w:w="4828" w:type="dxa"/>
            <w:shd w:val="clear" w:color="auto" w:fill="auto"/>
            <w:noWrap/>
            <w:vAlign w:val="bottom"/>
            <w:hideMark/>
          </w:tcPr>
          <w:p w14:paraId="6F9A9711"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Prórroga, Readecuación o Refinanciamiento de la Oper.</w:t>
            </w:r>
          </w:p>
        </w:tc>
      </w:tr>
      <w:tr w:rsidR="007D07AB" w:rsidRPr="00F34FF5" w14:paraId="18C78DED" w14:textId="77777777" w:rsidTr="002F74DE">
        <w:trPr>
          <w:trHeight w:val="300"/>
          <w:jc w:val="center"/>
        </w:trPr>
        <w:tc>
          <w:tcPr>
            <w:tcW w:w="4811" w:type="dxa"/>
            <w:shd w:val="clear" w:color="auto" w:fill="auto"/>
            <w:noWrap/>
            <w:vAlign w:val="bottom"/>
            <w:hideMark/>
          </w:tcPr>
          <w:p w14:paraId="292588D5"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Legitimación de Capitales</w:t>
            </w:r>
          </w:p>
        </w:tc>
        <w:tc>
          <w:tcPr>
            <w:tcW w:w="4828" w:type="dxa"/>
            <w:shd w:val="clear" w:color="auto" w:fill="auto"/>
            <w:vAlign w:val="bottom"/>
            <w:hideMark/>
          </w:tcPr>
          <w:p w14:paraId="1FFF1B50"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Consistencia de Acumulación de Días de Atrás</w:t>
            </w:r>
          </w:p>
        </w:tc>
      </w:tr>
      <w:tr w:rsidR="007D07AB" w:rsidRPr="00F34FF5" w14:paraId="3DB0B03A" w14:textId="77777777" w:rsidTr="002F74DE">
        <w:trPr>
          <w:trHeight w:val="300"/>
          <w:jc w:val="center"/>
        </w:trPr>
        <w:tc>
          <w:tcPr>
            <w:tcW w:w="4811" w:type="dxa"/>
            <w:shd w:val="clear" w:color="auto" w:fill="auto"/>
            <w:noWrap/>
            <w:vAlign w:val="bottom"/>
            <w:hideMark/>
          </w:tcPr>
          <w:p w14:paraId="3A9C89FA"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Registro y Control Grupos Financieros y Conglomerados</w:t>
            </w:r>
          </w:p>
        </w:tc>
        <w:tc>
          <w:tcPr>
            <w:tcW w:w="4828" w:type="dxa"/>
            <w:shd w:val="clear" w:color="auto" w:fill="auto"/>
            <w:noWrap/>
            <w:vAlign w:val="bottom"/>
            <w:hideMark/>
          </w:tcPr>
          <w:p w14:paraId="2265FD3C"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Integridad Plazo, Fecha Formalización y Fecha Venc.</w:t>
            </w:r>
          </w:p>
        </w:tc>
      </w:tr>
      <w:tr w:rsidR="007D07AB" w:rsidRPr="00F34FF5" w14:paraId="3930BA61" w14:textId="77777777" w:rsidTr="002F74DE">
        <w:trPr>
          <w:trHeight w:val="300"/>
          <w:jc w:val="center"/>
        </w:trPr>
        <w:tc>
          <w:tcPr>
            <w:tcW w:w="4811" w:type="dxa"/>
            <w:shd w:val="clear" w:color="auto" w:fill="auto"/>
            <w:noWrap/>
            <w:vAlign w:val="bottom"/>
            <w:hideMark/>
          </w:tcPr>
          <w:p w14:paraId="3E657B36"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Indicadores Financieros</w:t>
            </w:r>
          </w:p>
        </w:tc>
        <w:tc>
          <w:tcPr>
            <w:tcW w:w="4828" w:type="dxa"/>
            <w:shd w:val="clear" w:color="auto" w:fill="auto"/>
            <w:noWrap/>
            <w:vAlign w:val="bottom"/>
            <w:hideMark/>
          </w:tcPr>
          <w:p w14:paraId="56348DCC"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Integridad Comportamiento de Pago</w:t>
            </w:r>
          </w:p>
        </w:tc>
      </w:tr>
      <w:tr w:rsidR="007D07AB" w:rsidRPr="00F34FF5" w14:paraId="7C88E656" w14:textId="77777777" w:rsidTr="002F74DE">
        <w:trPr>
          <w:trHeight w:val="300"/>
          <w:jc w:val="center"/>
        </w:trPr>
        <w:tc>
          <w:tcPr>
            <w:tcW w:w="4811" w:type="dxa"/>
            <w:shd w:val="clear" w:color="auto" w:fill="auto"/>
            <w:noWrap/>
            <w:vAlign w:val="bottom"/>
            <w:hideMark/>
          </w:tcPr>
          <w:p w14:paraId="1D6AEAF7"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Contable Financiero - Flujos Proyectados</w:t>
            </w:r>
          </w:p>
        </w:tc>
        <w:tc>
          <w:tcPr>
            <w:tcW w:w="4828" w:type="dxa"/>
            <w:shd w:val="clear" w:color="auto" w:fill="auto"/>
            <w:noWrap/>
            <w:vAlign w:val="bottom"/>
            <w:hideMark/>
          </w:tcPr>
          <w:p w14:paraId="29C4C366"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Integridad del Reporte de Operaciones No Reportadas</w:t>
            </w:r>
          </w:p>
        </w:tc>
      </w:tr>
      <w:tr w:rsidR="007D07AB" w:rsidRPr="00F34FF5" w14:paraId="1F092006" w14:textId="77777777" w:rsidTr="002F74DE">
        <w:trPr>
          <w:trHeight w:val="300"/>
          <w:jc w:val="center"/>
        </w:trPr>
        <w:tc>
          <w:tcPr>
            <w:tcW w:w="4811" w:type="dxa"/>
            <w:shd w:val="clear" w:color="auto" w:fill="auto"/>
            <w:noWrap/>
            <w:vAlign w:val="bottom"/>
            <w:hideMark/>
          </w:tcPr>
          <w:p w14:paraId="2AF9599E"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Garantías</w:t>
            </w:r>
          </w:p>
        </w:tc>
        <w:tc>
          <w:tcPr>
            <w:tcW w:w="4828" w:type="dxa"/>
            <w:shd w:val="clear" w:color="auto" w:fill="auto"/>
            <w:noWrap/>
            <w:vAlign w:val="bottom"/>
            <w:hideMark/>
          </w:tcPr>
          <w:p w14:paraId="3AEFDD49"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Debida Constitución de la Garantía</w:t>
            </w:r>
          </w:p>
        </w:tc>
      </w:tr>
      <w:tr w:rsidR="007D07AB" w:rsidRPr="00F34FF5" w14:paraId="7AAF6EA9" w14:textId="77777777" w:rsidTr="002F74DE">
        <w:trPr>
          <w:trHeight w:val="300"/>
          <w:jc w:val="center"/>
        </w:trPr>
        <w:tc>
          <w:tcPr>
            <w:tcW w:w="4811" w:type="dxa"/>
            <w:shd w:val="clear" w:color="auto" w:fill="auto"/>
            <w:noWrap/>
            <w:vAlign w:val="bottom"/>
            <w:hideMark/>
          </w:tcPr>
          <w:p w14:paraId="3C1E4C3D"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Inversiones y Depósitos</w:t>
            </w:r>
          </w:p>
        </w:tc>
        <w:tc>
          <w:tcPr>
            <w:tcW w:w="4828" w:type="dxa"/>
            <w:shd w:val="clear" w:color="auto" w:fill="auto"/>
            <w:noWrap/>
            <w:vAlign w:val="bottom"/>
            <w:hideMark/>
          </w:tcPr>
          <w:p w14:paraId="715F93A1"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 xml:space="preserve">Debida Anotación e Inscripción de la Garantía al Registro </w:t>
            </w:r>
          </w:p>
        </w:tc>
      </w:tr>
      <w:tr w:rsidR="007D07AB" w:rsidRPr="00F34FF5" w14:paraId="2138D019" w14:textId="77777777" w:rsidTr="002F74DE">
        <w:trPr>
          <w:trHeight w:val="300"/>
          <w:jc w:val="center"/>
        </w:trPr>
        <w:tc>
          <w:tcPr>
            <w:tcW w:w="4811" w:type="dxa"/>
            <w:shd w:val="clear" w:color="auto" w:fill="auto"/>
            <w:noWrap/>
            <w:vAlign w:val="bottom"/>
            <w:hideMark/>
          </w:tcPr>
          <w:p w14:paraId="37354E3E"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Acuerdo SUGEF 14-09 (Perfil Tecnológico)</w:t>
            </w:r>
          </w:p>
        </w:tc>
        <w:tc>
          <w:tcPr>
            <w:tcW w:w="4828" w:type="dxa"/>
            <w:shd w:val="clear" w:color="auto" w:fill="auto"/>
            <w:noWrap/>
            <w:vAlign w:val="bottom"/>
            <w:hideMark/>
          </w:tcPr>
          <w:p w14:paraId="13077C50"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Integridad Condición de Avalúo</w:t>
            </w:r>
          </w:p>
        </w:tc>
      </w:tr>
      <w:tr w:rsidR="007D07AB" w:rsidRPr="00F34FF5" w14:paraId="0A207F39" w14:textId="77777777" w:rsidTr="002F74DE">
        <w:trPr>
          <w:trHeight w:val="300"/>
          <w:jc w:val="center"/>
        </w:trPr>
        <w:tc>
          <w:tcPr>
            <w:tcW w:w="4811" w:type="dxa"/>
            <w:shd w:val="clear" w:color="auto" w:fill="auto"/>
            <w:noWrap/>
            <w:vAlign w:val="bottom"/>
            <w:hideMark/>
          </w:tcPr>
          <w:p w14:paraId="1B940A0E"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Artículo 15, Ley 8204</w:t>
            </w:r>
          </w:p>
        </w:tc>
        <w:tc>
          <w:tcPr>
            <w:tcW w:w="4828" w:type="dxa"/>
            <w:shd w:val="clear" w:color="auto" w:fill="auto"/>
            <w:noWrap/>
            <w:vAlign w:val="bottom"/>
            <w:hideMark/>
          </w:tcPr>
          <w:p w14:paraId="19526CB1"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Adecuado Seguimiento de la Garantía</w:t>
            </w:r>
          </w:p>
        </w:tc>
      </w:tr>
      <w:tr w:rsidR="007D07AB" w:rsidRPr="00F34FF5" w14:paraId="6B677A08" w14:textId="77777777" w:rsidTr="002F74DE">
        <w:trPr>
          <w:trHeight w:val="300"/>
          <w:jc w:val="center"/>
        </w:trPr>
        <w:tc>
          <w:tcPr>
            <w:tcW w:w="4811" w:type="dxa"/>
            <w:shd w:val="clear" w:color="auto" w:fill="auto"/>
            <w:noWrap/>
            <w:vAlign w:val="bottom"/>
            <w:hideMark/>
          </w:tcPr>
          <w:p w14:paraId="1BBD54AC"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Derivados</w:t>
            </w:r>
          </w:p>
        </w:tc>
        <w:tc>
          <w:tcPr>
            <w:tcW w:w="4828" w:type="dxa"/>
            <w:shd w:val="clear" w:color="auto" w:fill="auto"/>
            <w:noWrap/>
            <w:vAlign w:val="bottom"/>
            <w:hideMark/>
          </w:tcPr>
          <w:p w14:paraId="49660F58"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 xml:space="preserve">Condición de Pólizas </w:t>
            </w:r>
          </w:p>
        </w:tc>
      </w:tr>
      <w:tr w:rsidR="007D07AB" w:rsidRPr="00F34FF5" w14:paraId="614CAC16" w14:textId="77777777" w:rsidTr="002F74DE">
        <w:trPr>
          <w:trHeight w:val="300"/>
          <w:jc w:val="center"/>
        </w:trPr>
        <w:tc>
          <w:tcPr>
            <w:tcW w:w="4811" w:type="dxa"/>
            <w:shd w:val="clear" w:color="auto" w:fill="auto"/>
            <w:noWrap/>
            <w:vAlign w:val="bottom"/>
            <w:hideMark/>
          </w:tcPr>
          <w:p w14:paraId="7BC187A7"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Financiero</w:t>
            </w:r>
          </w:p>
        </w:tc>
        <w:tc>
          <w:tcPr>
            <w:tcW w:w="4828" w:type="dxa"/>
            <w:shd w:val="clear" w:color="auto" w:fill="auto"/>
            <w:noWrap/>
            <w:vAlign w:val="bottom"/>
            <w:hideMark/>
          </w:tcPr>
          <w:p w14:paraId="4A7E1085" w14:textId="77777777" w:rsidR="007D07AB" w:rsidRPr="00F34FF5" w:rsidRDefault="007D07AB" w:rsidP="002F74DE">
            <w:pPr>
              <w:spacing w:line="276" w:lineRule="auto"/>
              <w:ind w:firstLineChars="100" w:firstLine="16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Alertas II</w:t>
            </w:r>
          </w:p>
        </w:tc>
      </w:tr>
      <w:tr w:rsidR="007D07AB" w:rsidRPr="00F34FF5" w14:paraId="49CECA51" w14:textId="77777777" w:rsidTr="002F74DE">
        <w:trPr>
          <w:trHeight w:val="300"/>
          <w:jc w:val="center"/>
        </w:trPr>
        <w:tc>
          <w:tcPr>
            <w:tcW w:w="4811" w:type="dxa"/>
            <w:shd w:val="clear" w:color="auto" w:fill="auto"/>
            <w:noWrap/>
            <w:vAlign w:val="bottom"/>
            <w:hideMark/>
          </w:tcPr>
          <w:p w14:paraId="5572A5CD"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Información Complementaria de Grps y Conglom. Financ.</w:t>
            </w:r>
          </w:p>
        </w:tc>
        <w:tc>
          <w:tcPr>
            <w:tcW w:w="4828" w:type="dxa"/>
            <w:shd w:val="clear" w:color="auto" w:fill="auto"/>
            <w:noWrap/>
            <w:vAlign w:val="bottom"/>
            <w:hideMark/>
          </w:tcPr>
          <w:p w14:paraId="2A4F9333"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Integridad Saldo Principal</w:t>
            </w:r>
          </w:p>
        </w:tc>
      </w:tr>
      <w:tr w:rsidR="007D07AB" w:rsidRPr="00F34FF5" w14:paraId="38460D3D" w14:textId="77777777" w:rsidTr="002F74DE">
        <w:trPr>
          <w:trHeight w:val="300"/>
          <w:jc w:val="center"/>
        </w:trPr>
        <w:tc>
          <w:tcPr>
            <w:tcW w:w="4811" w:type="dxa"/>
            <w:shd w:val="clear" w:color="auto" w:fill="auto"/>
            <w:noWrap/>
            <w:vAlign w:val="bottom"/>
            <w:hideMark/>
          </w:tcPr>
          <w:p w14:paraId="1D346782"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Pasivos</w:t>
            </w:r>
          </w:p>
        </w:tc>
        <w:tc>
          <w:tcPr>
            <w:tcW w:w="4828" w:type="dxa"/>
            <w:shd w:val="clear" w:color="auto" w:fill="auto"/>
            <w:noWrap/>
            <w:vAlign w:val="bottom"/>
            <w:hideMark/>
          </w:tcPr>
          <w:p w14:paraId="7E73B725"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Integridad Fecha Amortización e Intereses Hasta</w:t>
            </w:r>
          </w:p>
        </w:tc>
      </w:tr>
      <w:tr w:rsidR="007D07AB" w:rsidRPr="00F34FF5" w14:paraId="6B3D40B4" w14:textId="77777777" w:rsidTr="002F74DE">
        <w:trPr>
          <w:trHeight w:val="300"/>
          <w:jc w:val="center"/>
        </w:trPr>
        <w:tc>
          <w:tcPr>
            <w:tcW w:w="4811" w:type="dxa"/>
            <w:shd w:val="clear" w:color="auto" w:fill="auto"/>
            <w:noWrap/>
            <w:vAlign w:val="bottom"/>
            <w:hideMark/>
          </w:tcPr>
          <w:p w14:paraId="7276AE4E"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 xml:space="preserve">Legitimación de Capitales en Base a Riesgos </w:t>
            </w:r>
          </w:p>
        </w:tc>
        <w:tc>
          <w:tcPr>
            <w:tcW w:w="4828" w:type="dxa"/>
            <w:shd w:val="clear" w:color="auto" w:fill="auto"/>
            <w:noWrap/>
            <w:vAlign w:val="bottom"/>
            <w:hideMark/>
          </w:tcPr>
          <w:p w14:paraId="4E09DBAC"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Integridad Fecha Próximo Pago Principal e Intereses</w:t>
            </w:r>
          </w:p>
        </w:tc>
      </w:tr>
      <w:tr w:rsidR="007D07AB" w:rsidRPr="00F34FF5" w14:paraId="1DEF6F02" w14:textId="77777777" w:rsidTr="002F74DE">
        <w:trPr>
          <w:trHeight w:val="300"/>
          <w:jc w:val="center"/>
        </w:trPr>
        <w:tc>
          <w:tcPr>
            <w:tcW w:w="4811" w:type="dxa"/>
            <w:shd w:val="clear" w:color="auto" w:fill="auto"/>
            <w:noWrap/>
            <w:vAlign w:val="bottom"/>
            <w:hideMark/>
          </w:tcPr>
          <w:p w14:paraId="27E836D3"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Calce de Plazo Semanal</w:t>
            </w:r>
          </w:p>
        </w:tc>
        <w:tc>
          <w:tcPr>
            <w:tcW w:w="4828" w:type="dxa"/>
            <w:shd w:val="clear" w:color="auto" w:fill="auto"/>
            <w:noWrap/>
            <w:vAlign w:val="bottom"/>
            <w:hideMark/>
          </w:tcPr>
          <w:p w14:paraId="128BF2D4"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Categoría de Riesgo del Deudor</w:t>
            </w:r>
          </w:p>
        </w:tc>
      </w:tr>
      <w:tr w:rsidR="007D07AB" w:rsidRPr="00F34FF5" w14:paraId="2D6EE9ED" w14:textId="77777777" w:rsidTr="002F74DE">
        <w:trPr>
          <w:trHeight w:val="300"/>
          <w:jc w:val="center"/>
        </w:trPr>
        <w:tc>
          <w:tcPr>
            <w:tcW w:w="4811" w:type="dxa"/>
            <w:shd w:val="clear" w:color="auto" w:fill="auto"/>
            <w:noWrap/>
            <w:vAlign w:val="bottom"/>
            <w:hideMark/>
          </w:tcPr>
          <w:p w14:paraId="058257DA"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Indicador de cobertura de liquidez</w:t>
            </w:r>
          </w:p>
        </w:tc>
        <w:tc>
          <w:tcPr>
            <w:tcW w:w="4828" w:type="dxa"/>
            <w:shd w:val="clear" w:color="auto" w:fill="auto"/>
            <w:noWrap/>
            <w:vAlign w:val="bottom"/>
            <w:hideMark/>
          </w:tcPr>
          <w:p w14:paraId="7470FB8B"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 xml:space="preserve">Estimación Mínima por Operación </w:t>
            </w:r>
            <w:r w:rsidRPr="00F34FF5">
              <w:rPr>
                <w:rStyle w:val="FootnoteReference"/>
                <w:rFonts w:ascii="Open Sans" w:eastAsia="Times New Roman" w:hAnsi="Open Sans" w:cs="Arial"/>
                <w:color w:val="262626"/>
                <w:sz w:val="16"/>
                <w:szCs w:val="18"/>
                <w:lang w:val="es-ES"/>
              </w:rPr>
              <w:footnoteReference w:id="1"/>
            </w:r>
          </w:p>
        </w:tc>
      </w:tr>
      <w:tr w:rsidR="007D07AB" w:rsidRPr="00F34FF5" w14:paraId="647FCA3C" w14:textId="77777777" w:rsidTr="002F74DE">
        <w:trPr>
          <w:trHeight w:val="300"/>
          <w:jc w:val="center"/>
        </w:trPr>
        <w:tc>
          <w:tcPr>
            <w:tcW w:w="4811" w:type="dxa"/>
            <w:shd w:val="clear" w:color="auto" w:fill="auto"/>
            <w:noWrap/>
            <w:vAlign w:val="bottom"/>
          </w:tcPr>
          <w:p w14:paraId="1310E844"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Indicadores Financieros</w:t>
            </w:r>
          </w:p>
        </w:tc>
        <w:tc>
          <w:tcPr>
            <w:tcW w:w="4828" w:type="dxa"/>
            <w:shd w:val="clear" w:color="auto" w:fill="auto"/>
            <w:noWrap/>
            <w:vAlign w:val="bottom"/>
            <w:hideMark/>
          </w:tcPr>
          <w:p w14:paraId="0AAB30E7"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Garantías de Operaciones</w:t>
            </w:r>
          </w:p>
        </w:tc>
      </w:tr>
      <w:tr w:rsidR="007D07AB" w:rsidRPr="00F34FF5" w14:paraId="432EE280" w14:textId="77777777" w:rsidTr="002F74DE">
        <w:trPr>
          <w:trHeight w:val="300"/>
          <w:jc w:val="center"/>
        </w:trPr>
        <w:tc>
          <w:tcPr>
            <w:tcW w:w="4811" w:type="dxa"/>
            <w:shd w:val="clear" w:color="auto" w:fill="auto"/>
            <w:noWrap/>
            <w:vAlign w:val="bottom"/>
          </w:tcPr>
          <w:p w14:paraId="157E421B" w14:textId="77777777" w:rsidR="007D07AB" w:rsidRPr="00F34FF5" w:rsidRDefault="007D07AB" w:rsidP="002F74DE">
            <w:pPr>
              <w:spacing w:line="276" w:lineRule="auto"/>
              <w:ind w:firstLineChars="100" w:firstLine="16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Catálogos y Configuración</w:t>
            </w:r>
          </w:p>
        </w:tc>
        <w:tc>
          <w:tcPr>
            <w:tcW w:w="4828" w:type="dxa"/>
            <w:shd w:val="clear" w:color="auto" w:fill="auto"/>
            <w:noWrap/>
            <w:vAlign w:val="bottom"/>
            <w:hideMark/>
          </w:tcPr>
          <w:p w14:paraId="27BAC546" w14:textId="77777777" w:rsidR="007D07AB" w:rsidRPr="00F34FF5" w:rsidRDefault="007D07AB" w:rsidP="002F74DE">
            <w:pPr>
              <w:spacing w:line="276" w:lineRule="auto"/>
              <w:ind w:firstLineChars="100" w:firstLine="16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Alertas III</w:t>
            </w:r>
          </w:p>
        </w:tc>
      </w:tr>
      <w:tr w:rsidR="007D07AB" w:rsidRPr="00F34FF5" w14:paraId="7A788D55" w14:textId="77777777" w:rsidTr="002F74DE">
        <w:trPr>
          <w:trHeight w:val="300"/>
          <w:jc w:val="center"/>
        </w:trPr>
        <w:tc>
          <w:tcPr>
            <w:tcW w:w="4811" w:type="dxa"/>
            <w:shd w:val="clear" w:color="auto" w:fill="auto"/>
            <w:noWrap/>
            <w:vAlign w:val="bottom"/>
            <w:hideMark/>
          </w:tcPr>
          <w:p w14:paraId="78B41AB1"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Todos los catálogos SUGEF</w:t>
            </w:r>
          </w:p>
        </w:tc>
        <w:tc>
          <w:tcPr>
            <w:tcW w:w="4828" w:type="dxa"/>
            <w:shd w:val="clear" w:color="auto" w:fill="auto"/>
            <w:noWrap/>
            <w:vAlign w:val="bottom"/>
            <w:hideMark/>
          </w:tcPr>
          <w:p w14:paraId="30710278" w14:textId="77777777" w:rsidR="007D07AB" w:rsidRPr="00F34FF5" w:rsidRDefault="007D07AB" w:rsidP="002F74DE">
            <w:pPr>
              <w:spacing w:line="276" w:lineRule="auto"/>
              <w:ind w:firstLineChars="200" w:firstLine="32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Alerta Valor Monto Mitigador *</w:t>
            </w:r>
          </w:p>
        </w:tc>
      </w:tr>
      <w:tr w:rsidR="007D07AB" w:rsidRPr="00F34FF5" w14:paraId="7AC0BAE7" w14:textId="77777777" w:rsidTr="002F74DE">
        <w:trPr>
          <w:trHeight w:val="300"/>
          <w:jc w:val="center"/>
        </w:trPr>
        <w:tc>
          <w:tcPr>
            <w:tcW w:w="4811" w:type="dxa"/>
            <w:shd w:val="clear" w:color="auto" w:fill="auto"/>
            <w:noWrap/>
            <w:vAlign w:val="bottom"/>
            <w:hideMark/>
          </w:tcPr>
          <w:p w14:paraId="7DD2EA9D" w14:textId="77777777" w:rsidR="007D07AB" w:rsidRPr="00F34FF5" w:rsidRDefault="007D07AB" w:rsidP="002F74DE">
            <w:pPr>
              <w:spacing w:line="276" w:lineRule="auto"/>
              <w:ind w:firstLineChars="100" w:firstLine="16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Seguridad</w:t>
            </w:r>
          </w:p>
        </w:tc>
        <w:tc>
          <w:tcPr>
            <w:tcW w:w="4828" w:type="dxa"/>
            <w:shd w:val="clear" w:color="auto" w:fill="auto"/>
            <w:noWrap/>
            <w:vAlign w:val="bottom"/>
            <w:hideMark/>
          </w:tcPr>
          <w:p w14:paraId="1F7F893D" w14:textId="77777777" w:rsidR="007D07AB" w:rsidRPr="00F34FF5" w:rsidRDefault="007D07AB" w:rsidP="002F74DE">
            <w:pPr>
              <w:spacing w:line="276" w:lineRule="auto"/>
              <w:ind w:firstLineChars="200" w:firstLine="32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Integridad Operaciones Crediticias Especiales *</w:t>
            </w:r>
          </w:p>
        </w:tc>
      </w:tr>
      <w:tr w:rsidR="007D07AB" w:rsidRPr="00F34FF5" w14:paraId="291CF472" w14:textId="77777777" w:rsidTr="002F74DE">
        <w:trPr>
          <w:trHeight w:val="300"/>
          <w:jc w:val="center"/>
        </w:trPr>
        <w:tc>
          <w:tcPr>
            <w:tcW w:w="4811" w:type="dxa"/>
            <w:shd w:val="clear" w:color="auto" w:fill="auto"/>
            <w:noWrap/>
            <w:vAlign w:val="bottom"/>
          </w:tcPr>
          <w:p w14:paraId="4ECF36A3"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Entidades</w:t>
            </w:r>
          </w:p>
        </w:tc>
        <w:tc>
          <w:tcPr>
            <w:tcW w:w="4828" w:type="dxa"/>
            <w:shd w:val="clear" w:color="auto" w:fill="auto"/>
            <w:noWrap/>
            <w:vAlign w:val="bottom"/>
            <w:hideMark/>
          </w:tcPr>
          <w:p w14:paraId="7E6FFBD4"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 xml:space="preserve">Validación Monto Avalúo Actualizado </w:t>
            </w:r>
            <w:r w:rsidRPr="00F34FF5">
              <w:rPr>
                <w:rFonts w:ascii="Open Sans" w:eastAsia="Times New Roman" w:hAnsi="Open Sans" w:cs="Arial"/>
                <w:color w:val="262626"/>
                <w:sz w:val="16"/>
                <w:szCs w:val="16"/>
                <w:lang w:val="es-ES"/>
              </w:rPr>
              <w:t>*</w:t>
            </w:r>
          </w:p>
        </w:tc>
      </w:tr>
      <w:tr w:rsidR="007D07AB" w:rsidRPr="00F34FF5" w14:paraId="13238516" w14:textId="77777777" w:rsidTr="002F74DE">
        <w:trPr>
          <w:trHeight w:val="300"/>
          <w:jc w:val="center"/>
        </w:trPr>
        <w:tc>
          <w:tcPr>
            <w:tcW w:w="4811" w:type="dxa"/>
            <w:shd w:val="clear" w:color="auto" w:fill="auto"/>
            <w:noWrap/>
            <w:vAlign w:val="bottom"/>
          </w:tcPr>
          <w:p w14:paraId="56DA79C7"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Usuarios por Entidad</w:t>
            </w:r>
          </w:p>
        </w:tc>
        <w:tc>
          <w:tcPr>
            <w:tcW w:w="4828" w:type="dxa"/>
            <w:shd w:val="clear" w:color="auto" w:fill="auto"/>
            <w:noWrap/>
            <w:vAlign w:val="bottom"/>
            <w:hideMark/>
          </w:tcPr>
          <w:p w14:paraId="167EA242" w14:textId="77777777" w:rsidR="007D07AB" w:rsidRPr="00F34FF5" w:rsidRDefault="007D07AB" w:rsidP="002F74DE">
            <w:pPr>
              <w:spacing w:line="276" w:lineRule="auto"/>
              <w:ind w:firstLineChars="100" w:firstLine="16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Seguridad de los archivos XML (opcionales)</w:t>
            </w:r>
          </w:p>
        </w:tc>
      </w:tr>
      <w:tr w:rsidR="007D07AB" w:rsidRPr="00F34FF5" w14:paraId="393727FE" w14:textId="77777777" w:rsidTr="002F74DE">
        <w:trPr>
          <w:trHeight w:val="300"/>
          <w:jc w:val="center"/>
        </w:trPr>
        <w:tc>
          <w:tcPr>
            <w:tcW w:w="4811" w:type="dxa"/>
            <w:shd w:val="clear" w:color="auto" w:fill="auto"/>
            <w:noWrap/>
            <w:vAlign w:val="bottom"/>
            <w:hideMark/>
          </w:tcPr>
          <w:p w14:paraId="54B55EEE"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Roles, usuarios por Rol</w:t>
            </w:r>
          </w:p>
        </w:tc>
        <w:tc>
          <w:tcPr>
            <w:tcW w:w="4828" w:type="dxa"/>
            <w:shd w:val="clear" w:color="auto" w:fill="auto"/>
            <w:noWrap/>
            <w:vAlign w:val="bottom"/>
          </w:tcPr>
          <w:p w14:paraId="4D07A44E"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Generación de XML a la Base de datos</w:t>
            </w:r>
          </w:p>
        </w:tc>
      </w:tr>
      <w:tr w:rsidR="007D07AB" w:rsidRPr="00F34FF5" w14:paraId="2EF8050B" w14:textId="77777777" w:rsidTr="002F74DE">
        <w:trPr>
          <w:trHeight w:val="300"/>
          <w:jc w:val="center"/>
        </w:trPr>
        <w:tc>
          <w:tcPr>
            <w:tcW w:w="4811" w:type="dxa"/>
            <w:shd w:val="clear" w:color="auto" w:fill="auto"/>
            <w:noWrap/>
            <w:vAlign w:val="bottom"/>
            <w:hideMark/>
          </w:tcPr>
          <w:p w14:paraId="14060515"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Módulos</w:t>
            </w:r>
          </w:p>
        </w:tc>
        <w:tc>
          <w:tcPr>
            <w:tcW w:w="4828" w:type="dxa"/>
            <w:shd w:val="clear" w:color="auto" w:fill="auto"/>
            <w:noWrap/>
            <w:vAlign w:val="bottom"/>
            <w:hideMark/>
          </w:tcPr>
          <w:p w14:paraId="45FDA6E2" w14:textId="77777777" w:rsidR="007D07AB" w:rsidRPr="00F34FF5" w:rsidRDefault="007D07AB" w:rsidP="002F74DE">
            <w:pPr>
              <w:spacing w:line="276" w:lineRule="auto"/>
              <w:ind w:firstLineChars="200" w:firstLine="320"/>
              <w:outlineLvl w:val="0"/>
              <w:rPr>
                <w:rFonts w:ascii="Open Sans" w:eastAsia="Times New Roman" w:hAnsi="Open Sans" w:cs="Arial"/>
                <w:color w:val="262626"/>
                <w:sz w:val="16"/>
                <w:szCs w:val="18"/>
                <w:lang w:val="es-ES"/>
              </w:rPr>
            </w:pPr>
            <w:r w:rsidRPr="00F34FF5">
              <w:rPr>
                <w:rFonts w:ascii="Open Sans" w:eastAsia="Times New Roman" w:hAnsi="Open Sans" w:cs="Arial"/>
                <w:color w:val="262626"/>
                <w:sz w:val="16"/>
                <w:szCs w:val="18"/>
                <w:lang w:val="es-ES"/>
              </w:rPr>
              <w:t>Compresión de archivos XML envió server FTP</w:t>
            </w:r>
          </w:p>
        </w:tc>
      </w:tr>
    </w:tbl>
    <w:p w14:paraId="3398FCF8" w14:textId="77777777" w:rsidR="007D07AB" w:rsidRPr="007D07AB" w:rsidRDefault="007D07AB" w:rsidP="007D07AB">
      <w:pPr>
        <w:pStyle w:val="AvanticaH1"/>
        <w:ind w:left="0"/>
        <w:rPr>
          <w:color w:val="EE3D23"/>
          <w:sz w:val="36"/>
        </w:rPr>
      </w:pPr>
      <w:bookmarkStart w:id="1" w:name="_Toc493584270"/>
      <w:r w:rsidRPr="007D07AB">
        <w:rPr>
          <w:color w:val="EE3D23"/>
          <w:sz w:val="36"/>
        </w:rPr>
        <w:t>Tecnología Utilizada</w:t>
      </w:r>
      <w:bookmarkEnd w:id="1"/>
    </w:p>
    <w:p w14:paraId="0F2D76AF" w14:textId="77777777" w:rsidR="007D07AB" w:rsidRPr="008638B0" w:rsidRDefault="007D07AB" w:rsidP="007D07AB">
      <w:pPr>
        <w:spacing w:line="276" w:lineRule="auto"/>
        <w:rPr>
          <w:rFonts w:ascii="Open Sans" w:hAnsi="Open Sans"/>
          <w:color w:val="1F4E79"/>
          <w:lang w:val="es-ES"/>
        </w:rPr>
      </w:pPr>
      <w:r w:rsidRPr="008638B0">
        <w:rPr>
          <w:rFonts w:ascii="Open Sans" w:hAnsi="Open Sans"/>
          <w:color w:val="1F4E79"/>
          <w:lang w:val="es-ES"/>
        </w:rPr>
        <w:t>Actualmente el sistema está desarrollado utilizando .NET de Microsoft con un ambiente Visual Studio 2013 (.NET, C#, Framework 4.5, MVC5, jqGrid).</w:t>
      </w:r>
    </w:p>
    <w:p w14:paraId="5E2EE114" w14:textId="77777777" w:rsidR="007D07AB" w:rsidRPr="008638B0" w:rsidRDefault="007D07AB" w:rsidP="007D07AB">
      <w:pPr>
        <w:spacing w:line="276" w:lineRule="auto"/>
        <w:rPr>
          <w:rFonts w:ascii="Open Sans" w:hAnsi="Open Sans"/>
          <w:color w:val="1F4E79"/>
          <w:lang w:val="es-ES"/>
        </w:rPr>
      </w:pPr>
      <w:r w:rsidRPr="008638B0">
        <w:rPr>
          <w:rFonts w:ascii="Open Sans" w:hAnsi="Open Sans"/>
          <w:color w:val="1F4E79"/>
          <w:lang w:val="es-ES"/>
        </w:rPr>
        <w:t>Para el almacenamiento de la información en las bases de datos se utiliza Microsoft SQL Server 2008 r2 / 2012, u Oracle 11g.</w:t>
      </w:r>
    </w:p>
    <w:p w14:paraId="477D9D5F" w14:textId="776AC42F" w:rsidR="007D07AB" w:rsidRPr="00F34FF5" w:rsidRDefault="007D07AB" w:rsidP="007D07AB">
      <w:pPr>
        <w:spacing w:line="276" w:lineRule="auto"/>
        <w:rPr>
          <w:rFonts w:ascii="Open Sans" w:hAnsi="Open Sans"/>
          <w:color w:val="000000" w:themeColor="text1"/>
          <w:lang w:val="es-ES"/>
        </w:rPr>
      </w:pPr>
    </w:p>
    <w:p w14:paraId="4D376F0C" w14:textId="6FD6E6D2" w:rsidR="007D07AB" w:rsidRDefault="007D07AB" w:rsidP="00E53D75">
      <w:pPr>
        <w:spacing w:after="120" w:line="276" w:lineRule="auto"/>
        <w:rPr>
          <w:rFonts w:ascii="Open Sans" w:hAnsi="Open Sans"/>
          <w:color w:val="1F4E79"/>
          <w:lang w:val="es-ES"/>
        </w:rPr>
      </w:pPr>
      <w:bookmarkStart w:id="2" w:name="_Toc493584271"/>
      <w:r w:rsidRPr="007D07AB">
        <w:rPr>
          <w:rFonts w:ascii="Open Sans Semibold" w:hAnsi="Open Sans Semibold"/>
          <w:b/>
          <w:bCs/>
          <w:color w:val="EE3D23"/>
          <w:sz w:val="36"/>
          <w:lang w:val="es-ES"/>
        </w:rPr>
        <w:t>Arquitectura</w:t>
      </w:r>
      <w:bookmarkEnd w:id="2"/>
      <w:r w:rsidRPr="007D07AB">
        <w:rPr>
          <w:rFonts w:ascii="Open Sans Semibold" w:hAnsi="Open Sans Semibold"/>
          <w:b/>
          <w:bCs/>
          <w:color w:val="EE3D23"/>
          <w:sz w:val="36"/>
          <w:lang w:val="es-ES"/>
        </w:rPr>
        <w:t xml:space="preserve"> </w:t>
      </w:r>
    </w:p>
    <w:p w14:paraId="59BBC1FC" w14:textId="2ADF8BCF" w:rsidR="007D07AB" w:rsidRPr="007D07AB" w:rsidRDefault="007012A9" w:rsidP="008638B0">
      <w:pPr>
        <w:spacing w:line="360" w:lineRule="auto"/>
        <w:rPr>
          <w:rFonts w:ascii="Open Sans" w:hAnsi="Open Sans"/>
          <w:color w:val="1F4E79"/>
          <w:lang w:val="es-ES"/>
        </w:rPr>
      </w:pPr>
      <w:r w:rsidRPr="0093193F">
        <w:rPr>
          <w:rFonts w:ascii="Open Sans" w:hAnsi="Open Sans"/>
          <w:noProof/>
          <w:color w:val="2D2D47"/>
        </w:rPr>
        <w:drawing>
          <wp:anchor distT="0" distB="0" distL="114300" distR="114300" simplePos="0" relativeHeight="251659264" behindDoc="0" locked="0" layoutInCell="1" allowOverlap="1" wp14:anchorId="3F2636EE" wp14:editId="5E1BD924">
            <wp:simplePos x="0" y="0"/>
            <wp:positionH relativeFrom="column">
              <wp:posOffset>45085</wp:posOffset>
            </wp:positionH>
            <wp:positionV relativeFrom="page">
              <wp:posOffset>4002405</wp:posOffset>
            </wp:positionV>
            <wp:extent cx="5626735" cy="5138420"/>
            <wp:effectExtent l="0" t="0" r="12065" b="0"/>
            <wp:wrapThrough wrapText="bothSides">
              <wp:wrapPolygon edited="0">
                <wp:start x="0" y="0"/>
                <wp:lineTo x="0" y="21461"/>
                <wp:lineTo x="21549" y="21461"/>
                <wp:lineTo x="21549" y="0"/>
                <wp:lineTo x="0" y="0"/>
              </wp:wrapPolygon>
            </wp:wrapThrough>
            <wp:docPr id="5" name="Picture 5" descr="../Downloads/vs%202010%20web%20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vs%202010%20web%20lay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6735" cy="5138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07AB">
        <w:rPr>
          <w:rFonts w:ascii="Open Sans" w:hAnsi="Open Sans"/>
          <w:color w:val="1F4E79"/>
          <w:lang w:val="es-ES"/>
        </w:rPr>
        <w:t>L</w:t>
      </w:r>
      <w:r w:rsidR="007D07AB" w:rsidRPr="007D07AB">
        <w:rPr>
          <w:rFonts w:ascii="Open Sans" w:hAnsi="Open Sans"/>
          <w:color w:val="1F4E79"/>
          <w:lang w:val="es-ES"/>
        </w:rPr>
        <w:t xml:space="preserve">a arquitectura utilizada está basada en las mejores prácticas de la industria. Utilizando el stack de Microsoft, los elementos principales del sistema están separados en capas lógicas. El siguiente grafico muestra los principales </w:t>
      </w:r>
    </w:p>
    <w:p w14:paraId="6CFA95C2" w14:textId="77777777" w:rsidR="00E53D75" w:rsidRPr="00E53D75" w:rsidRDefault="00E53D75" w:rsidP="00E53D75">
      <w:pPr>
        <w:pStyle w:val="Heading2"/>
        <w:spacing w:after="120" w:line="276" w:lineRule="auto"/>
        <w:rPr>
          <w:rFonts w:ascii="Open Sans Semibold" w:hAnsi="Open Sans Semibold"/>
          <w:b/>
          <w:bCs/>
          <w:color w:val="EE3D23"/>
          <w:sz w:val="36"/>
          <w:lang w:val="es-ES"/>
        </w:rPr>
      </w:pPr>
      <w:bookmarkStart w:id="3" w:name="_Toc333417242"/>
      <w:bookmarkStart w:id="4" w:name="_Toc493584272"/>
      <w:r w:rsidRPr="00E53D75">
        <w:rPr>
          <w:rFonts w:ascii="Open Sans Semibold" w:hAnsi="Open Sans Semibold"/>
          <w:b/>
          <w:bCs/>
          <w:color w:val="EE3D23"/>
          <w:sz w:val="36"/>
          <w:lang w:val="es-ES"/>
        </w:rPr>
        <w:t>Requerimientos del Sistema</w:t>
      </w:r>
      <w:bookmarkEnd w:id="3"/>
      <w:bookmarkEnd w:id="4"/>
    </w:p>
    <w:p w14:paraId="64502391" w14:textId="77777777" w:rsidR="00E53D75" w:rsidRPr="00E53D75" w:rsidRDefault="00E53D75" w:rsidP="00E53D75">
      <w:pPr>
        <w:spacing w:line="360" w:lineRule="auto"/>
        <w:rPr>
          <w:rFonts w:ascii="Open Sans" w:hAnsi="Open Sans"/>
          <w:color w:val="1F4E79"/>
          <w:lang w:val="es-ES"/>
        </w:rPr>
      </w:pPr>
      <w:r w:rsidRPr="00E53D75">
        <w:rPr>
          <w:rFonts w:ascii="Open Sans" w:hAnsi="Open Sans"/>
          <w:color w:val="1F4E79"/>
          <w:lang w:val="es-ES"/>
        </w:rPr>
        <w:t>En cuanto al hardware, el sistema requiere un servidor de base datos (Sql-Server 2008</w:t>
      </w:r>
      <w:r w:rsidRPr="00E53D75">
        <w:rPr>
          <w:rFonts w:ascii="Open Sans" w:hAnsi="Open Sans"/>
          <w:color w:val="1F4E79"/>
          <w:sz w:val="22"/>
          <w:lang w:val="es-ES"/>
        </w:rPr>
        <w:t xml:space="preserve"> </w:t>
      </w:r>
      <w:r w:rsidRPr="00E53D75">
        <w:rPr>
          <w:rFonts w:ascii="Open Sans" w:hAnsi="Open Sans"/>
          <w:color w:val="1F4E79"/>
          <w:lang w:val="es-ES"/>
        </w:rPr>
        <w:t xml:space="preserve">r2 o Sql-Server 2012), un servidor de aplicaciones (web Server – IIS7) y las estaciones de trabajo con un navegador ya sea IE9 o Chrome. </w:t>
      </w:r>
    </w:p>
    <w:p w14:paraId="42CDD1E8" w14:textId="77777777" w:rsidR="00E53D75" w:rsidRPr="00E53D75" w:rsidRDefault="00E53D75" w:rsidP="00E53D75">
      <w:pPr>
        <w:pStyle w:val="Title"/>
        <w:tabs>
          <w:tab w:val="left" w:pos="4111"/>
        </w:tabs>
        <w:spacing w:line="360" w:lineRule="auto"/>
        <w:rPr>
          <w:rFonts w:ascii="Open Sans" w:hAnsi="Open Sans"/>
          <w:b/>
          <w:color w:val="1F4E79"/>
          <w:sz w:val="40"/>
          <w:lang w:val="es-ES"/>
        </w:rPr>
      </w:pPr>
    </w:p>
    <w:p w14:paraId="010C2A12" w14:textId="628A807F" w:rsidR="00C25286" w:rsidRDefault="00C25286" w:rsidP="00C25286">
      <w:pPr>
        <w:pStyle w:val="Title"/>
        <w:tabs>
          <w:tab w:val="left" w:pos="4111"/>
        </w:tabs>
        <w:spacing w:line="360" w:lineRule="auto"/>
        <w:rPr>
          <w:rFonts w:ascii="Open Sans" w:hAnsi="Open Sans"/>
          <w:b/>
          <w:color w:val="1F4E79" w:themeColor="accent5" w:themeShade="80"/>
          <w:sz w:val="40"/>
          <w:lang w:val="es-ES"/>
        </w:rPr>
      </w:pPr>
      <w:r w:rsidRPr="00B60AE8">
        <w:rPr>
          <w:rFonts w:ascii="Open Sans" w:hAnsi="Open Sans"/>
          <w:b/>
          <w:color w:val="1F4E79" w:themeColor="accent5" w:themeShade="80"/>
          <w:sz w:val="40"/>
          <w:lang w:val="es-ES"/>
        </w:rPr>
        <w:t>SECCIÓN 3</w:t>
      </w:r>
    </w:p>
    <w:p w14:paraId="6DD245EA" w14:textId="43E320F2" w:rsidR="004C71E6" w:rsidRPr="004C71E6" w:rsidRDefault="004C71E6" w:rsidP="004C71E6">
      <w:pPr>
        <w:rPr>
          <w:lang w:val="es-ES"/>
        </w:rPr>
      </w:pPr>
    </w:p>
    <w:p w14:paraId="19CB5F1E" w14:textId="0919B219" w:rsidR="008E41C3" w:rsidRPr="006D1770" w:rsidRDefault="004C71E6" w:rsidP="006D1770">
      <w:pPr>
        <w:spacing w:line="360" w:lineRule="auto"/>
        <w:rPr>
          <w:rFonts w:ascii="Open Sans" w:hAnsi="Open Sans"/>
          <w:color w:val="1F4E79"/>
          <w:lang w:val="es-ES"/>
        </w:rPr>
      </w:pPr>
      <w:r w:rsidRPr="009C2B75">
        <w:rPr>
          <w:rFonts w:ascii="Open Sans" w:eastAsia="Times New Roman" w:hAnsi="Open Sans" w:cs="Times New Roman"/>
          <w:color w:val="1F4E79"/>
          <w:szCs w:val="18"/>
          <w:lang w:val="es-ES"/>
        </w:rPr>
        <w:t xml:space="preserve">Avantica es una empresa basada en Costa Rica, líder en tecnología de punta, con más de 20 años de experiencia en la creación de Software para la industria Bancaria en toda la región Latinoamericana. </w:t>
      </w:r>
      <w:r w:rsidR="006D1770">
        <w:rPr>
          <w:rFonts w:ascii="Open Sans" w:hAnsi="Open Sans"/>
          <w:color w:val="1F4E79"/>
          <w:lang w:val="es-ES"/>
        </w:rPr>
        <w:t xml:space="preserve"> </w:t>
      </w:r>
      <w:r w:rsidR="006D1770" w:rsidRPr="006D1770">
        <w:rPr>
          <w:rFonts w:ascii="Open Sans" w:hAnsi="Open Sans"/>
          <w:color w:val="1F4E79"/>
          <w:lang w:val="es-ES"/>
        </w:rPr>
        <w:t xml:space="preserve">Al </w:t>
      </w:r>
      <w:r w:rsidR="008E41C3" w:rsidRPr="006D1770">
        <w:rPr>
          <w:rFonts w:ascii="Open Sans" w:hAnsi="Open Sans"/>
          <w:b/>
          <w:color w:val="1F4E79"/>
          <w:lang w:val="es-ES"/>
        </w:rPr>
        <w:t>adquirir el licenciamiento de wSIEF</w:t>
      </w:r>
      <w:r w:rsidR="006D1770">
        <w:rPr>
          <w:rFonts w:ascii="Open Sans" w:hAnsi="Open Sans"/>
          <w:color w:val="1F4E79"/>
          <w:lang w:val="es-ES"/>
        </w:rPr>
        <w:t xml:space="preserve">, nuestro cliente obtiene el mayor provecho </w:t>
      </w:r>
      <w:r w:rsidR="008E41C3" w:rsidRPr="006D1770">
        <w:rPr>
          <w:rFonts w:ascii="Open Sans" w:hAnsi="Open Sans"/>
          <w:color w:val="1F4E79"/>
          <w:lang w:val="es-ES"/>
        </w:rPr>
        <w:t xml:space="preserve">de </w:t>
      </w:r>
      <w:r w:rsidR="006D1770">
        <w:rPr>
          <w:rFonts w:ascii="Open Sans" w:hAnsi="Open Sans"/>
          <w:b/>
          <w:color w:val="1F4E79"/>
          <w:lang w:val="es-ES"/>
        </w:rPr>
        <w:t>todos los</w:t>
      </w:r>
      <w:r w:rsidR="008E41C3" w:rsidRPr="006D1770">
        <w:rPr>
          <w:rFonts w:ascii="Open Sans" w:hAnsi="Open Sans"/>
          <w:b/>
          <w:color w:val="1F4E79"/>
          <w:lang w:val="es-ES"/>
        </w:rPr>
        <w:t xml:space="preserve"> beneficios</w:t>
      </w:r>
      <w:r w:rsidR="008E41C3" w:rsidRPr="006D1770">
        <w:rPr>
          <w:rFonts w:ascii="Open Sans" w:hAnsi="Open Sans"/>
          <w:color w:val="1F4E79"/>
          <w:lang w:val="es-ES"/>
        </w:rPr>
        <w:t>.</w:t>
      </w:r>
    </w:p>
    <w:p w14:paraId="39D22CF8" w14:textId="77777777" w:rsidR="006D1770" w:rsidRDefault="006D1770" w:rsidP="008E41C3">
      <w:pPr>
        <w:spacing w:line="276" w:lineRule="auto"/>
        <w:rPr>
          <w:rFonts w:ascii="Open Sans" w:hAnsi="Open Sans"/>
          <w:lang w:val="es-ES"/>
        </w:rPr>
      </w:pPr>
    </w:p>
    <w:p w14:paraId="0BF6382C" w14:textId="639BCCAB" w:rsidR="008E41C3" w:rsidRPr="00F3420D" w:rsidRDefault="006D1770" w:rsidP="00F3420D">
      <w:pPr>
        <w:spacing w:line="360" w:lineRule="auto"/>
        <w:rPr>
          <w:rFonts w:ascii="Open Sans" w:hAnsi="Open Sans"/>
          <w:color w:val="1F4E79"/>
          <w:lang w:val="es-ES"/>
        </w:rPr>
      </w:pPr>
      <w:r w:rsidRPr="00F3420D">
        <w:rPr>
          <w:rFonts w:ascii="Open Sans" w:hAnsi="Open Sans"/>
          <w:color w:val="1F4E79"/>
          <w:lang w:val="es-ES"/>
        </w:rPr>
        <w:t xml:space="preserve">Adicionalmente, </w:t>
      </w:r>
      <w:r w:rsidR="008E41C3" w:rsidRPr="00F3420D">
        <w:rPr>
          <w:rFonts w:ascii="Open Sans" w:hAnsi="Open Sans"/>
          <w:color w:val="1F4E79"/>
          <w:lang w:val="es-ES"/>
        </w:rPr>
        <w:t xml:space="preserve">Avantica recibe retroalimentación </w:t>
      </w:r>
      <w:r w:rsidR="00F3420D">
        <w:rPr>
          <w:rFonts w:ascii="Open Sans" w:hAnsi="Open Sans"/>
          <w:color w:val="1F4E79"/>
          <w:lang w:val="es-ES"/>
        </w:rPr>
        <w:t xml:space="preserve">constante por parte </w:t>
      </w:r>
      <w:r w:rsidR="008E41C3" w:rsidRPr="00F3420D">
        <w:rPr>
          <w:rFonts w:ascii="Open Sans" w:hAnsi="Open Sans"/>
          <w:color w:val="1F4E79"/>
          <w:lang w:val="es-ES"/>
        </w:rPr>
        <w:t xml:space="preserve">de sus </w:t>
      </w:r>
      <w:r w:rsidR="00F3420D" w:rsidRPr="00F3420D">
        <w:rPr>
          <w:rFonts w:ascii="Open Sans" w:hAnsi="Open Sans"/>
          <w:color w:val="1F4E79"/>
          <w:lang w:val="es-ES"/>
        </w:rPr>
        <w:t>clientes</w:t>
      </w:r>
      <w:r w:rsidR="00F3420D">
        <w:rPr>
          <w:rFonts w:ascii="Open Sans" w:hAnsi="Open Sans"/>
          <w:color w:val="1F4E79"/>
          <w:lang w:val="es-ES"/>
        </w:rPr>
        <w:t>,</w:t>
      </w:r>
      <w:r w:rsidR="00F3420D" w:rsidRPr="00F3420D">
        <w:rPr>
          <w:rFonts w:ascii="Open Sans" w:hAnsi="Open Sans"/>
          <w:color w:val="1F4E79"/>
          <w:lang w:val="es-ES"/>
        </w:rPr>
        <w:t xml:space="preserve"> </w:t>
      </w:r>
      <w:r w:rsidR="00F3420D">
        <w:rPr>
          <w:rFonts w:ascii="Open Sans" w:hAnsi="Open Sans"/>
          <w:color w:val="1F4E79"/>
          <w:lang w:val="es-ES"/>
        </w:rPr>
        <w:t>lo que</w:t>
      </w:r>
      <w:r w:rsidR="00F3420D" w:rsidRPr="00F3420D">
        <w:rPr>
          <w:rFonts w:ascii="Open Sans" w:hAnsi="Open Sans"/>
          <w:color w:val="1F4E79"/>
          <w:lang w:val="es-ES"/>
        </w:rPr>
        <w:t xml:space="preserve"> nos</w:t>
      </w:r>
      <w:r w:rsidR="008E41C3" w:rsidRPr="00F3420D">
        <w:rPr>
          <w:rFonts w:ascii="Open Sans" w:hAnsi="Open Sans"/>
          <w:color w:val="1F4E79"/>
          <w:lang w:val="es-ES"/>
        </w:rPr>
        <w:t xml:space="preserve"> permite reaccionar rápidamente ante la existencia de diferencias en la interpretación de las re</w:t>
      </w:r>
      <w:r w:rsidR="00F3420D">
        <w:rPr>
          <w:rFonts w:ascii="Open Sans" w:hAnsi="Open Sans"/>
          <w:color w:val="1F4E79"/>
          <w:lang w:val="es-ES"/>
        </w:rPr>
        <w:t xml:space="preserve">glas validadas por SUGEF, y nos permite producir </w:t>
      </w:r>
      <w:r w:rsidR="002F74DE">
        <w:rPr>
          <w:rFonts w:ascii="Open Sans" w:hAnsi="Open Sans"/>
          <w:color w:val="1F4E79"/>
          <w:lang w:val="es-ES"/>
        </w:rPr>
        <w:t>un excelente valor agregado</w:t>
      </w:r>
      <w:r w:rsidRPr="00F3420D">
        <w:rPr>
          <w:rFonts w:ascii="Open Sans" w:hAnsi="Open Sans"/>
          <w:color w:val="1F4E79"/>
          <w:lang w:val="es-ES"/>
        </w:rPr>
        <w:t xml:space="preserve"> para todos.</w:t>
      </w:r>
    </w:p>
    <w:p w14:paraId="7FD5AD59" w14:textId="77777777" w:rsidR="008E41C3" w:rsidRPr="00F34FF5" w:rsidRDefault="008E41C3" w:rsidP="008E41C3">
      <w:pPr>
        <w:spacing w:line="276" w:lineRule="auto"/>
        <w:rPr>
          <w:rFonts w:ascii="Open Sans" w:hAnsi="Open Sans"/>
          <w:lang w:val="es-ES"/>
        </w:rPr>
      </w:pPr>
    </w:p>
    <w:p w14:paraId="646535BC" w14:textId="4F1AEF64" w:rsidR="008E41C3" w:rsidRPr="00F3420D" w:rsidRDefault="002F74DE" w:rsidP="008E41C3">
      <w:pPr>
        <w:spacing w:line="360" w:lineRule="auto"/>
        <w:rPr>
          <w:rFonts w:ascii="Open Sans" w:eastAsia="Times New Roman" w:hAnsi="Open Sans" w:cs="Times New Roman"/>
          <w:color w:val="1F4E79"/>
          <w:szCs w:val="18"/>
          <w:lang w:val="es-ES"/>
        </w:rPr>
      </w:pPr>
      <w:r>
        <w:rPr>
          <w:rFonts w:ascii="Open Sans" w:hAnsi="Open Sans"/>
          <w:color w:val="1F4E79"/>
          <w:lang w:val="es-ES"/>
        </w:rPr>
        <w:t>Permítanos hace</w:t>
      </w:r>
      <w:r w:rsidR="00E11428">
        <w:rPr>
          <w:rFonts w:ascii="Open Sans" w:hAnsi="Open Sans"/>
          <w:color w:val="1F4E79"/>
          <w:lang w:val="es-ES"/>
        </w:rPr>
        <w:t xml:space="preserve">rle una demostración de WSIEF </w:t>
      </w:r>
      <w:r w:rsidR="008E41C3" w:rsidRPr="00F3420D">
        <w:rPr>
          <w:rFonts w:ascii="Open Sans" w:hAnsi="Open Sans"/>
          <w:color w:val="1F4E79"/>
          <w:lang w:val="es-ES"/>
        </w:rPr>
        <w:t xml:space="preserve"> </w:t>
      </w:r>
      <w:r w:rsidR="00E11428">
        <w:rPr>
          <w:rFonts w:ascii="Open Sans" w:hAnsi="Open Sans"/>
          <w:color w:val="1F4E79"/>
          <w:lang w:val="es-ES"/>
        </w:rPr>
        <w:t>y observe el</w:t>
      </w:r>
      <w:r w:rsidR="008E41C3" w:rsidRPr="00F3420D">
        <w:rPr>
          <w:rFonts w:ascii="Open Sans" w:hAnsi="Open Sans"/>
          <w:color w:val="1F4E79"/>
          <w:lang w:val="es-ES"/>
        </w:rPr>
        <w:t xml:space="preserve"> esquema de licenciamiento </w:t>
      </w:r>
      <w:r w:rsidR="00E11428">
        <w:rPr>
          <w:rFonts w:ascii="Open Sans" w:hAnsi="Open Sans"/>
          <w:color w:val="1F4E79"/>
          <w:lang w:val="es-ES"/>
        </w:rPr>
        <w:t>y</w:t>
      </w:r>
      <w:r w:rsidR="008E41C3" w:rsidRPr="00F3420D">
        <w:rPr>
          <w:rFonts w:ascii="Open Sans" w:hAnsi="Open Sans"/>
          <w:color w:val="1F4E79"/>
          <w:lang w:val="es-ES"/>
        </w:rPr>
        <w:t xml:space="preserve"> soporte </w:t>
      </w:r>
      <w:r w:rsidR="00E11428">
        <w:rPr>
          <w:rFonts w:ascii="Open Sans" w:hAnsi="Open Sans"/>
          <w:color w:val="1F4E79"/>
          <w:lang w:val="es-ES"/>
        </w:rPr>
        <w:t>que tenemos disponible para usted.</w:t>
      </w:r>
      <w:bookmarkStart w:id="5" w:name="_GoBack"/>
      <w:bookmarkEnd w:id="5"/>
    </w:p>
    <w:p w14:paraId="2FB06321" w14:textId="708BDC0A" w:rsidR="004C71E6" w:rsidRDefault="004C71E6" w:rsidP="00C25286">
      <w:pPr>
        <w:pStyle w:val="AvanticaH1"/>
        <w:ind w:left="0"/>
        <w:rPr>
          <w:color w:val="EF4922"/>
          <w:sz w:val="40"/>
        </w:rPr>
      </w:pPr>
    </w:p>
    <w:p w14:paraId="6126CDD5" w14:textId="77777777" w:rsidR="008E41C3" w:rsidRPr="008E41C3" w:rsidRDefault="008E41C3" w:rsidP="008E41C3">
      <w:pPr>
        <w:rPr>
          <w:rFonts w:ascii="Open Sans" w:eastAsia="Times New Roman" w:hAnsi="Open Sans" w:cs="Arial"/>
          <w:color w:val="1F4E79"/>
          <w:lang w:val="es-ES_tradnl"/>
        </w:rPr>
      </w:pPr>
      <w:r w:rsidRPr="008E41C3">
        <w:rPr>
          <w:rFonts w:ascii="Open Sans" w:eastAsia="Times New Roman" w:hAnsi="Open Sans" w:cs="Arial"/>
          <w:color w:val="1F4E79"/>
          <w:lang w:val="es-ES_tradnl"/>
        </w:rPr>
        <w:t>CTA: SOLICITE UNA DEMOSTRACIÓN</w:t>
      </w:r>
    </w:p>
    <w:p w14:paraId="1783BBED" w14:textId="32EA3F83" w:rsidR="00576C59" w:rsidRPr="002F74DE" w:rsidRDefault="00576C59" w:rsidP="002F74DE">
      <w:pPr>
        <w:rPr>
          <w:rFonts w:ascii="Open Sans" w:eastAsia="Times New Roman" w:hAnsi="Open Sans" w:cs="Arial"/>
          <w:color w:val="1F4E79"/>
          <w:lang w:val="es-ES_tradnl"/>
        </w:rPr>
      </w:pPr>
    </w:p>
    <w:sectPr w:rsidR="00576C59" w:rsidRPr="002F74DE" w:rsidSect="00C34118">
      <w:headerReference w:type="default" r:id="rId10"/>
      <w:footerReference w:type="default" r:id="rId11"/>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Marisol Briceno" w:date="2018-07-05T16:04:00Z" w:initials="MB">
    <w:p w14:paraId="48907A3C" w14:textId="76359194" w:rsidR="002F74DE" w:rsidRDefault="002F74DE">
      <w:pPr>
        <w:pStyle w:val="CommentText"/>
      </w:pPr>
      <w:r>
        <w:rPr>
          <w:rStyle w:val="CommentReference"/>
        </w:rPr>
        <w:annotationRef/>
      </w:r>
      <w:proofErr w:type="spellStart"/>
      <w:r>
        <w:t>Sugiero</w:t>
      </w:r>
      <w:proofErr w:type="spellEnd"/>
      <w:r>
        <w:t xml:space="preserve"> </w:t>
      </w:r>
      <w:proofErr w:type="spellStart"/>
      <w:r>
        <w:t>que</w:t>
      </w:r>
      <w:proofErr w:type="spellEnd"/>
      <w:r>
        <w:t xml:space="preserve"> </w:t>
      </w:r>
      <w:proofErr w:type="spellStart"/>
      <w:r>
        <w:t>las</w:t>
      </w:r>
      <w:proofErr w:type="spellEnd"/>
      <w:r>
        <w:t xml:space="preserve"> </w:t>
      </w:r>
      <w:proofErr w:type="spellStart"/>
      <w:r>
        <w:t>secciones</w:t>
      </w:r>
      <w:proofErr w:type="spellEnd"/>
      <w:r>
        <w:t xml:space="preserve"> de </w:t>
      </w:r>
      <w:proofErr w:type="spellStart"/>
      <w:r>
        <w:t>Componentes</w:t>
      </w:r>
      <w:proofErr w:type="spellEnd"/>
      <w:r>
        <w:t xml:space="preserve">, </w:t>
      </w:r>
      <w:proofErr w:type="spellStart"/>
      <w:r>
        <w:t>tecnología</w:t>
      </w:r>
      <w:proofErr w:type="spellEnd"/>
      <w:r>
        <w:t xml:space="preserve">, </w:t>
      </w:r>
      <w:proofErr w:type="spellStart"/>
      <w:r>
        <w:t>arquitectura</w:t>
      </w:r>
      <w:proofErr w:type="spellEnd"/>
      <w:r>
        <w:t xml:space="preserve"> y </w:t>
      </w:r>
      <w:proofErr w:type="spellStart"/>
      <w:r>
        <w:t>requerimiento</w:t>
      </w:r>
      <w:proofErr w:type="spellEnd"/>
      <w:r>
        <w:t xml:space="preserve"> del </w:t>
      </w:r>
      <w:proofErr w:type="spellStart"/>
      <w:r>
        <w:t>sistema</w:t>
      </w:r>
      <w:proofErr w:type="spellEnd"/>
      <w:r>
        <w:t xml:space="preserve"> se </w:t>
      </w:r>
      <w:proofErr w:type="spellStart"/>
      <w:r>
        <w:t>ofrezca</w:t>
      </w:r>
      <w:proofErr w:type="spellEnd"/>
      <w:r>
        <w:t xml:space="preserve"> </w:t>
      </w:r>
      <w:proofErr w:type="spellStart"/>
      <w:r>
        <w:t>como</w:t>
      </w:r>
      <w:proofErr w:type="spellEnd"/>
      <w:r>
        <w:t xml:space="preserve"> un </w:t>
      </w:r>
      <w:proofErr w:type="spellStart"/>
      <w:r>
        <w:t>descargable</w:t>
      </w:r>
      <w:proofErr w:type="spellEnd"/>
      <w:r>
        <w:t xml:space="preserve"> con </w:t>
      </w:r>
      <w:proofErr w:type="spellStart"/>
      <w:r>
        <w:t>las</w:t>
      </w:r>
      <w:proofErr w:type="spellEnd"/>
      <w:r>
        <w:t xml:space="preserve"> </w:t>
      </w:r>
      <w:proofErr w:type="spellStart"/>
      <w:r>
        <w:t>especificaciones</w:t>
      </w:r>
      <w:proofErr w:type="spellEnd"/>
      <w:r>
        <w:t xml:space="preserve"> </w:t>
      </w:r>
      <w:proofErr w:type="spellStart"/>
      <w:r>
        <w:t>técnicas</w:t>
      </w:r>
      <w:proofErr w:type="spellEnd"/>
      <w:r>
        <w:t xml:space="preserve"> de WSIEF</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2369EA" w14:textId="77777777" w:rsidR="002F74DE" w:rsidRDefault="002F74DE" w:rsidP="00E56F9D">
      <w:r>
        <w:separator/>
      </w:r>
    </w:p>
  </w:endnote>
  <w:endnote w:type="continuationSeparator" w:id="0">
    <w:p w14:paraId="36A4778B" w14:textId="77777777" w:rsidR="002F74DE" w:rsidRDefault="002F74DE" w:rsidP="00E56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panose1 w:val="02000503000000020004"/>
    <w:charset w:val="00"/>
    <w:family w:val="auto"/>
    <w:pitch w:val="variable"/>
    <w:sig w:usb0="E50002FF" w:usb1="500079DB" w:usb2="00000010" w:usb3="00000000" w:csb0="00000001" w:csb1="00000000"/>
  </w:font>
  <w:font w:name="Futura Std Book">
    <w:panose1 w:val="020B0502020204020303"/>
    <w:charset w:val="00"/>
    <w:family w:val="auto"/>
    <w:pitch w:val="variable"/>
    <w:sig w:usb0="800000AF" w:usb1="4000204A" w:usb2="00000000" w:usb3="00000000" w:csb0="00000001" w:csb1="00000000"/>
  </w:font>
  <w:font w:name="MS Mincho">
    <w:charset w:val="80"/>
    <w:family w:val="auto"/>
    <w:pitch w:val="variable"/>
    <w:sig w:usb0="E00002FF" w:usb1="6AC7FDFB" w:usb2="08000012" w:usb3="00000000" w:csb0="0002009F" w:csb1="00000000"/>
  </w:font>
  <w:font w:name="Calibri">
    <w:panose1 w:val="020F0502020204030204"/>
    <w:charset w:val="00"/>
    <w:family w:val="auto"/>
    <w:pitch w:val="variable"/>
    <w:sig w:usb0="E10002FF" w:usb1="4000ACFF" w:usb2="00000009" w:usb3="00000000" w:csb0="0000019F" w:csb1="00000000"/>
  </w:font>
  <w:font w:name="Calibri Light">
    <w:altName w:val="Consolas"/>
    <w:charset w:val="00"/>
    <w:family w:val="auto"/>
    <w:pitch w:val="variable"/>
    <w:sig w:usb0="A00002EF" w:usb1="4000207B" w:usb2="00000000" w:usb3="00000000" w:csb0="0000019F" w:csb1="00000000"/>
  </w:font>
  <w:font w:name="Open Sans Semibold">
    <w:panose1 w:val="020B0706030804020204"/>
    <w:charset w:val="00"/>
    <w:family w:val="auto"/>
    <w:pitch w:val="variable"/>
    <w:sig w:usb0="E00002EF" w:usb1="4000205B" w:usb2="00000028" w:usb3="00000000" w:csb0="0000019F" w:csb1="00000000"/>
  </w:font>
  <w:font w:name="Futura Std Heavy">
    <w:panose1 w:val="020B0702020204020203"/>
    <w:charset w:val="00"/>
    <w:family w:val="auto"/>
    <w:pitch w:val="variable"/>
    <w:sig w:usb0="800000AF" w:usb1="4000204A" w:usb2="00000000" w:usb3="00000000" w:csb0="00000001" w:csb1="00000000"/>
  </w:font>
  <w:font w:name="Open Sans">
    <w:panose1 w:val="020B0606030504020204"/>
    <w:charset w:val="00"/>
    <w:family w:val="auto"/>
    <w:pitch w:val="variable"/>
    <w:sig w:usb0="E00002EF" w:usb1="4000205B" w:usb2="00000028"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9F932" w14:textId="324D13F7" w:rsidR="002F74DE" w:rsidRDefault="002F74DE">
    <w:pPr>
      <w:pStyle w:val="Footer"/>
    </w:pPr>
    <w:r w:rsidRPr="004D363C">
      <w:rPr>
        <w:noProof/>
        <w:sz w:val="14"/>
      </w:rPr>
      <w:drawing>
        <wp:anchor distT="0" distB="0" distL="114300" distR="114300" simplePos="0" relativeHeight="251661312" behindDoc="1" locked="0" layoutInCell="1" allowOverlap="1" wp14:anchorId="12776961" wp14:editId="40EBC40F">
          <wp:simplePos x="0" y="0"/>
          <wp:positionH relativeFrom="column">
            <wp:posOffset>4167353</wp:posOffset>
          </wp:positionH>
          <wp:positionV relativeFrom="paragraph">
            <wp:posOffset>-2256155</wp:posOffset>
          </wp:positionV>
          <wp:extent cx="2743200" cy="3120390"/>
          <wp:effectExtent l="0" t="0" r="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05.jpg"/>
                  <pic:cNvPicPr/>
                </pic:nvPicPr>
                <pic:blipFill>
                  <a:blip r:embed="rId1">
                    <a:extLst>
                      <a:ext uri="{28A0092B-C50C-407E-A947-70E740481C1C}">
                        <a14:useLocalDpi xmlns:a14="http://schemas.microsoft.com/office/drawing/2010/main" val="0"/>
                      </a:ext>
                    </a:extLst>
                  </a:blip>
                  <a:stretch>
                    <a:fillRect/>
                  </a:stretch>
                </pic:blipFill>
                <pic:spPr>
                  <a:xfrm>
                    <a:off x="0" y="0"/>
                    <a:ext cx="2743200" cy="3120390"/>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0F00E9" w14:textId="77777777" w:rsidR="002F74DE" w:rsidRDefault="002F74DE" w:rsidP="00E56F9D">
      <w:r>
        <w:separator/>
      </w:r>
    </w:p>
  </w:footnote>
  <w:footnote w:type="continuationSeparator" w:id="0">
    <w:p w14:paraId="60E59FE4" w14:textId="77777777" w:rsidR="002F74DE" w:rsidRDefault="002F74DE" w:rsidP="00E56F9D">
      <w:r>
        <w:continuationSeparator/>
      </w:r>
    </w:p>
  </w:footnote>
  <w:footnote w:id="1">
    <w:p w14:paraId="7BE641C5" w14:textId="0BDBCA1C" w:rsidR="002F74DE" w:rsidRPr="007D07AB" w:rsidRDefault="002F74DE" w:rsidP="007D07AB">
      <w:pPr>
        <w:pStyle w:val="FootnoteText"/>
        <w:rPr>
          <w:sz w:val="14"/>
          <w:lang w:val="es-ES"/>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0D2DAE" w14:textId="721532DC" w:rsidR="002F74DE" w:rsidRDefault="002F74DE">
    <w:pPr>
      <w:pStyle w:val="Header"/>
    </w:pPr>
    <w:r>
      <w:rPr>
        <w:noProof/>
      </w:rPr>
      <w:drawing>
        <wp:anchor distT="0" distB="0" distL="114300" distR="114300" simplePos="0" relativeHeight="251659264" behindDoc="1" locked="0" layoutInCell="1" allowOverlap="1" wp14:anchorId="31E9E464" wp14:editId="5203AFE3">
          <wp:simplePos x="0" y="0"/>
          <wp:positionH relativeFrom="column">
            <wp:posOffset>5422608</wp:posOffset>
          </wp:positionH>
          <wp:positionV relativeFrom="paragraph">
            <wp:posOffset>-335915</wp:posOffset>
          </wp:positionV>
          <wp:extent cx="914400" cy="502285"/>
          <wp:effectExtent l="0" t="0" r="0" b="571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02.jpg"/>
                  <pic:cNvPicPr/>
                </pic:nvPicPr>
                <pic:blipFill>
                  <a:blip r:embed="rId1">
                    <a:extLst>
                      <a:ext uri="{28A0092B-C50C-407E-A947-70E740481C1C}">
                        <a14:useLocalDpi xmlns:a14="http://schemas.microsoft.com/office/drawing/2010/main" val="0"/>
                      </a:ext>
                    </a:extLst>
                  </a:blip>
                  <a:stretch>
                    <a:fillRect/>
                  </a:stretch>
                </pic:blipFill>
                <pic:spPr>
                  <a:xfrm>
                    <a:off x="0" y="0"/>
                    <a:ext cx="914400" cy="502285"/>
                  </a:xfrm>
                  <a:prstGeom prst="rect">
                    <a:avLst/>
                  </a:prstGeom>
                  <a:extLst>
                    <a:ext uri="{FAA26D3D-D897-4be2-8F04-BA451C77F1D7}">
                      <ma14:placeholderFlag xmlns:ma14="http://schemas.microsoft.com/office/mac/drawingml/2011/main"/>
                    </a:ext>
                  </a:extLst>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97346"/>
    <w:multiLevelType w:val="hybridMultilevel"/>
    <w:tmpl w:val="AE522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C26AD9"/>
    <w:multiLevelType w:val="hybridMultilevel"/>
    <w:tmpl w:val="AEBAA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357F0F"/>
    <w:multiLevelType w:val="hybridMultilevel"/>
    <w:tmpl w:val="69B0E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36242A"/>
    <w:multiLevelType w:val="hybridMultilevel"/>
    <w:tmpl w:val="2EDAC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070D4A"/>
    <w:multiLevelType w:val="hybridMultilevel"/>
    <w:tmpl w:val="E6722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3D2BF8"/>
    <w:multiLevelType w:val="hybridMultilevel"/>
    <w:tmpl w:val="648248C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F54B20"/>
    <w:multiLevelType w:val="hybridMultilevel"/>
    <w:tmpl w:val="B9E4DFE8"/>
    <w:lvl w:ilvl="0" w:tplc="CAD600D8">
      <w:numFmt w:val="bullet"/>
      <w:lvlText w:val=""/>
      <w:lvlJc w:val="left"/>
      <w:pPr>
        <w:ind w:left="720" w:hanging="360"/>
      </w:pPr>
      <w:rPr>
        <w:rFonts w:ascii="Symbol" w:eastAsia="Helvetica Neue" w:hAnsi="Symbol" w:cs="Helvetica 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88291F"/>
    <w:multiLevelType w:val="hybridMultilevel"/>
    <w:tmpl w:val="8354B2DE"/>
    <w:lvl w:ilvl="0" w:tplc="EA102762">
      <w:start w:val="1"/>
      <w:numFmt w:val="lowerLetter"/>
      <w:lvlText w:val="%1)"/>
      <w:lvlJc w:val="left"/>
      <w:pPr>
        <w:ind w:left="1080" w:hanging="360"/>
      </w:pPr>
    </w:lvl>
    <w:lvl w:ilvl="1" w:tplc="0409000B">
      <w:start w:val="1"/>
      <w:numFmt w:val="bullet"/>
      <w:lvlText w:val=""/>
      <w:lvlJc w:val="left"/>
      <w:pPr>
        <w:ind w:left="1800" w:hanging="360"/>
      </w:pPr>
      <w:rPr>
        <w:rFonts w:ascii="Wingdings" w:hAnsi="Wingdings" w:hint="default"/>
      </w:rPr>
    </w:lvl>
    <w:lvl w:ilvl="2" w:tplc="D8FE4542">
      <w:numFmt w:val="bullet"/>
      <w:lvlText w:val="-"/>
      <w:lvlJc w:val="left"/>
      <w:pPr>
        <w:ind w:left="2700" w:hanging="360"/>
      </w:pPr>
      <w:rPr>
        <w:rFonts w:ascii="Futura Std Book" w:eastAsia="MS Mincho" w:hAnsi="Futura Std Book" w:cs="Futura Std Book" w:hint="default"/>
      </w:rPr>
    </w:lvl>
    <w:lvl w:ilvl="3" w:tplc="5CBE799E">
      <w:start w:val="3"/>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CA92FA4"/>
    <w:multiLevelType w:val="hybridMultilevel"/>
    <w:tmpl w:val="E102B32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1CB165FE"/>
    <w:multiLevelType w:val="hybridMultilevel"/>
    <w:tmpl w:val="EC04F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463DF6"/>
    <w:multiLevelType w:val="hybridMultilevel"/>
    <w:tmpl w:val="6F3CB6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642009"/>
    <w:multiLevelType w:val="hybridMultilevel"/>
    <w:tmpl w:val="5FB4DF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463B56"/>
    <w:multiLevelType w:val="hybridMultilevel"/>
    <w:tmpl w:val="03181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DB32A3"/>
    <w:multiLevelType w:val="hybridMultilevel"/>
    <w:tmpl w:val="54444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3D5459"/>
    <w:multiLevelType w:val="hybridMultilevel"/>
    <w:tmpl w:val="2F483C3A"/>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2CE5385"/>
    <w:multiLevelType w:val="hybridMultilevel"/>
    <w:tmpl w:val="D75EB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706FCC"/>
    <w:multiLevelType w:val="hybridMultilevel"/>
    <w:tmpl w:val="648248C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345914"/>
    <w:multiLevelType w:val="hybridMultilevel"/>
    <w:tmpl w:val="070E15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E27DBE"/>
    <w:multiLevelType w:val="hybridMultilevel"/>
    <w:tmpl w:val="FD543EC2"/>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3FB3109"/>
    <w:multiLevelType w:val="hybridMultilevel"/>
    <w:tmpl w:val="B78AA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675E57"/>
    <w:multiLevelType w:val="hybridMultilevel"/>
    <w:tmpl w:val="B65C59D2"/>
    <w:lvl w:ilvl="0" w:tplc="6568CD5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50E613F"/>
    <w:multiLevelType w:val="hybridMultilevel"/>
    <w:tmpl w:val="9B3E4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B31222"/>
    <w:multiLevelType w:val="hybridMultilevel"/>
    <w:tmpl w:val="C4BA968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7DB628E"/>
    <w:multiLevelType w:val="hybridMultilevel"/>
    <w:tmpl w:val="5B16E7FA"/>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84B1F5A"/>
    <w:multiLevelType w:val="hybridMultilevel"/>
    <w:tmpl w:val="648248C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D30FE6"/>
    <w:multiLevelType w:val="hybridMultilevel"/>
    <w:tmpl w:val="42286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BE77240"/>
    <w:multiLevelType w:val="hybridMultilevel"/>
    <w:tmpl w:val="A69EA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F9D47BF"/>
    <w:multiLevelType w:val="hybridMultilevel"/>
    <w:tmpl w:val="694610C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61843F1A"/>
    <w:multiLevelType w:val="hybridMultilevel"/>
    <w:tmpl w:val="F216B866"/>
    <w:lvl w:ilvl="0" w:tplc="6568CD56">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29">
    <w:nsid w:val="682E6C54"/>
    <w:multiLevelType w:val="hybridMultilevel"/>
    <w:tmpl w:val="06EE14FE"/>
    <w:lvl w:ilvl="0" w:tplc="6568CD56">
      <w:start w:val="1"/>
      <w:numFmt w:val="bullet"/>
      <w:lvlText w:val=""/>
      <w:lvlJc w:val="left"/>
      <w:pPr>
        <w:ind w:left="1151" w:hanging="360"/>
      </w:pPr>
      <w:rPr>
        <w:rFonts w:ascii="Symbol" w:hAnsi="Symbol" w:hint="default"/>
      </w:rPr>
    </w:lvl>
    <w:lvl w:ilvl="1" w:tplc="04090003" w:tentative="1">
      <w:start w:val="1"/>
      <w:numFmt w:val="bullet"/>
      <w:lvlText w:val="o"/>
      <w:lvlJc w:val="left"/>
      <w:pPr>
        <w:ind w:left="1871" w:hanging="360"/>
      </w:pPr>
      <w:rPr>
        <w:rFonts w:ascii="Courier New" w:hAnsi="Courier New" w:cs="Courier New" w:hint="default"/>
      </w:rPr>
    </w:lvl>
    <w:lvl w:ilvl="2" w:tplc="04090005" w:tentative="1">
      <w:start w:val="1"/>
      <w:numFmt w:val="bullet"/>
      <w:lvlText w:val=""/>
      <w:lvlJc w:val="left"/>
      <w:pPr>
        <w:ind w:left="2591" w:hanging="360"/>
      </w:pPr>
      <w:rPr>
        <w:rFonts w:ascii="Wingdings" w:hAnsi="Wingdings" w:hint="default"/>
      </w:rPr>
    </w:lvl>
    <w:lvl w:ilvl="3" w:tplc="04090001" w:tentative="1">
      <w:start w:val="1"/>
      <w:numFmt w:val="bullet"/>
      <w:lvlText w:val=""/>
      <w:lvlJc w:val="left"/>
      <w:pPr>
        <w:ind w:left="3311" w:hanging="360"/>
      </w:pPr>
      <w:rPr>
        <w:rFonts w:ascii="Symbol" w:hAnsi="Symbol" w:hint="default"/>
      </w:rPr>
    </w:lvl>
    <w:lvl w:ilvl="4" w:tplc="04090003" w:tentative="1">
      <w:start w:val="1"/>
      <w:numFmt w:val="bullet"/>
      <w:lvlText w:val="o"/>
      <w:lvlJc w:val="left"/>
      <w:pPr>
        <w:ind w:left="4031" w:hanging="360"/>
      </w:pPr>
      <w:rPr>
        <w:rFonts w:ascii="Courier New" w:hAnsi="Courier New" w:cs="Courier New" w:hint="default"/>
      </w:rPr>
    </w:lvl>
    <w:lvl w:ilvl="5" w:tplc="04090005" w:tentative="1">
      <w:start w:val="1"/>
      <w:numFmt w:val="bullet"/>
      <w:lvlText w:val=""/>
      <w:lvlJc w:val="left"/>
      <w:pPr>
        <w:ind w:left="4751" w:hanging="360"/>
      </w:pPr>
      <w:rPr>
        <w:rFonts w:ascii="Wingdings" w:hAnsi="Wingdings" w:hint="default"/>
      </w:rPr>
    </w:lvl>
    <w:lvl w:ilvl="6" w:tplc="04090001" w:tentative="1">
      <w:start w:val="1"/>
      <w:numFmt w:val="bullet"/>
      <w:lvlText w:val=""/>
      <w:lvlJc w:val="left"/>
      <w:pPr>
        <w:ind w:left="5471" w:hanging="360"/>
      </w:pPr>
      <w:rPr>
        <w:rFonts w:ascii="Symbol" w:hAnsi="Symbol" w:hint="default"/>
      </w:rPr>
    </w:lvl>
    <w:lvl w:ilvl="7" w:tplc="04090003" w:tentative="1">
      <w:start w:val="1"/>
      <w:numFmt w:val="bullet"/>
      <w:lvlText w:val="o"/>
      <w:lvlJc w:val="left"/>
      <w:pPr>
        <w:ind w:left="6191" w:hanging="360"/>
      </w:pPr>
      <w:rPr>
        <w:rFonts w:ascii="Courier New" w:hAnsi="Courier New" w:cs="Courier New" w:hint="default"/>
      </w:rPr>
    </w:lvl>
    <w:lvl w:ilvl="8" w:tplc="04090005" w:tentative="1">
      <w:start w:val="1"/>
      <w:numFmt w:val="bullet"/>
      <w:lvlText w:val=""/>
      <w:lvlJc w:val="left"/>
      <w:pPr>
        <w:ind w:left="6911" w:hanging="360"/>
      </w:pPr>
      <w:rPr>
        <w:rFonts w:ascii="Wingdings" w:hAnsi="Wingdings" w:hint="default"/>
      </w:rPr>
    </w:lvl>
  </w:abstractNum>
  <w:abstractNum w:abstractNumId="30">
    <w:nsid w:val="6AF8734F"/>
    <w:multiLevelType w:val="hybridMultilevel"/>
    <w:tmpl w:val="C62E5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E00528D"/>
    <w:multiLevelType w:val="hybridMultilevel"/>
    <w:tmpl w:val="34B0B426"/>
    <w:lvl w:ilvl="0" w:tplc="D888750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E917BDF"/>
    <w:multiLevelType w:val="hybridMultilevel"/>
    <w:tmpl w:val="D12E6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F7F20B4"/>
    <w:multiLevelType w:val="hybridMultilevel"/>
    <w:tmpl w:val="F822F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1065010"/>
    <w:multiLevelType w:val="hybridMultilevel"/>
    <w:tmpl w:val="8BE66576"/>
    <w:lvl w:ilvl="0" w:tplc="6568CD56">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5">
    <w:nsid w:val="71E700B8"/>
    <w:multiLevelType w:val="hybridMultilevel"/>
    <w:tmpl w:val="C360D5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9B314E3"/>
    <w:multiLevelType w:val="hybridMultilevel"/>
    <w:tmpl w:val="9BA0BD5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7BCF08E4"/>
    <w:multiLevelType w:val="hybridMultilevel"/>
    <w:tmpl w:val="648248C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F361870"/>
    <w:multiLevelType w:val="hybridMultilevel"/>
    <w:tmpl w:val="8662C56C"/>
    <w:lvl w:ilvl="0" w:tplc="D90C53BA">
      <w:start w:val="2"/>
      <w:numFmt w:val="bullet"/>
      <w:lvlText w:val=""/>
      <w:lvlJc w:val="left"/>
      <w:pPr>
        <w:ind w:left="3240" w:hanging="360"/>
      </w:pPr>
      <w:rPr>
        <w:rFonts w:ascii="Symbol" w:eastAsia="Helvetica Neue" w:hAnsi="Symbol" w:cs="Helvetica Neue"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num w:numId="1">
    <w:abstractNumId w:val="30"/>
  </w:num>
  <w:num w:numId="2">
    <w:abstractNumId w:val="37"/>
  </w:num>
  <w:num w:numId="3">
    <w:abstractNumId w:val="14"/>
  </w:num>
  <w:num w:numId="4">
    <w:abstractNumId w:val="36"/>
  </w:num>
  <w:num w:numId="5">
    <w:abstractNumId w:val="22"/>
  </w:num>
  <w:num w:numId="6">
    <w:abstractNumId w:val="35"/>
  </w:num>
  <w:num w:numId="7">
    <w:abstractNumId w:val="6"/>
  </w:num>
  <w:num w:numId="8">
    <w:abstractNumId w:val="38"/>
  </w:num>
  <w:num w:numId="9">
    <w:abstractNumId w:val="17"/>
  </w:num>
  <w:num w:numId="10">
    <w:abstractNumId w:val="31"/>
  </w:num>
  <w:num w:numId="11">
    <w:abstractNumId w:val="34"/>
  </w:num>
  <w:num w:numId="12">
    <w:abstractNumId w:val="19"/>
  </w:num>
  <w:num w:numId="13">
    <w:abstractNumId w:val="25"/>
  </w:num>
  <w:num w:numId="14">
    <w:abstractNumId w:val="33"/>
  </w:num>
  <w:num w:numId="15">
    <w:abstractNumId w:val="9"/>
  </w:num>
  <w:num w:numId="16">
    <w:abstractNumId w:val="13"/>
  </w:num>
  <w:num w:numId="17">
    <w:abstractNumId w:val="1"/>
  </w:num>
  <w:num w:numId="18">
    <w:abstractNumId w:val="0"/>
  </w:num>
  <w:num w:numId="19">
    <w:abstractNumId w:val="21"/>
  </w:num>
  <w:num w:numId="20">
    <w:abstractNumId w:val="29"/>
  </w:num>
  <w:num w:numId="21">
    <w:abstractNumId w:val="26"/>
  </w:num>
  <w:num w:numId="22">
    <w:abstractNumId w:val="28"/>
  </w:num>
  <w:num w:numId="23">
    <w:abstractNumId w:val="2"/>
  </w:num>
  <w:num w:numId="24">
    <w:abstractNumId w:val="4"/>
  </w:num>
  <w:num w:numId="25">
    <w:abstractNumId w:val="32"/>
  </w:num>
  <w:num w:numId="26">
    <w:abstractNumId w:val="12"/>
  </w:num>
  <w:num w:numId="27">
    <w:abstractNumId w:val="15"/>
  </w:num>
  <w:num w:numId="28">
    <w:abstractNumId w:val="3"/>
  </w:num>
  <w:num w:numId="29">
    <w:abstractNumId w:val="10"/>
  </w:num>
  <w:num w:numId="30">
    <w:abstractNumId w:val="27"/>
  </w:num>
  <w:num w:numId="31">
    <w:abstractNumId w:val="16"/>
  </w:num>
  <w:num w:numId="32">
    <w:abstractNumId w:val="18"/>
  </w:num>
  <w:num w:numId="33">
    <w:abstractNumId w:val="7"/>
  </w:num>
  <w:num w:numId="34">
    <w:abstractNumId w:val="23"/>
  </w:num>
  <w:num w:numId="35">
    <w:abstractNumId w:val="24"/>
  </w:num>
  <w:num w:numId="36">
    <w:abstractNumId w:val="5"/>
  </w:num>
  <w:num w:numId="37">
    <w:abstractNumId w:val="8"/>
  </w:num>
  <w:num w:numId="38">
    <w:abstractNumId w:val="20"/>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7"/>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6DF8"/>
    <w:rsid w:val="00020A0A"/>
    <w:rsid w:val="000E23B4"/>
    <w:rsid w:val="0012509A"/>
    <w:rsid w:val="002626B6"/>
    <w:rsid w:val="002E34E7"/>
    <w:rsid w:val="002F74DE"/>
    <w:rsid w:val="00366CFA"/>
    <w:rsid w:val="003B1DE9"/>
    <w:rsid w:val="0045246A"/>
    <w:rsid w:val="004C71E6"/>
    <w:rsid w:val="004D63E5"/>
    <w:rsid w:val="00537A43"/>
    <w:rsid w:val="00576C59"/>
    <w:rsid w:val="00616DF8"/>
    <w:rsid w:val="006C7A2B"/>
    <w:rsid w:val="006D1770"/>
    <w:rsid w:val="007012A9"/>
    <w:rsid w:val="007A5C4A"/>
    <w:rsid w:val="007D07AB"/>
    <w:rsid w:val="008638B0"/>
    <w:rsid w:val="008E41C3"/>
    <w:rsid w:val="00924BCA"/>
    <w:rsid w:val="00936BB1"/>
    <w:rsid w:val="00947F8D"/>
    <w:rsid w:val="00A21C4A"/>
    <w:rsid w:val="00A32B13"/>
    <w:rsid w:val="00A359F8"/>
    <w:rsid w:val="00BB02DD"/>
    <w:rsid w:val="00BC1434"/>
    <w:rsid w:val="00C209F4"/>
    <w:rsid w:val="00C25286"/>
    <w:rsid w:val="00C34118"/>
    <w:rsid w:val="00C5521D"/>
    <w:rsid w:val="00CB2182"/>
    <w:rsid w:val="00D1360F"/>
    <w:rsid w:val="00E11428"/>
    <w:rsid w:val="00E53D75"/>
    <w:rsid w:val="00E56F9D"/>
    <w:rsid w:val="00E670C0"/>
    <w:rsid w:val="00EC24A7"/>
    <w:rsid w:val="00F14342"/>
    <w:rsid w:val="00F20CCF"/>
    <w:rsid w:val="00F3420D"/>
    <w:rsid w:val="00F446D8"/>
    <w:rsid w:val="00F578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D729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2528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2528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16DF8"/>
    <w:pPr>
      <w:spacing w:before="100" w:beforeAutospacing="1" w:after="100" w:afterAutospacing="1"/>
    </w:pPr>
    <w:rPr>
      <w:rFonts w:ascii="Times New Roman" w:hAnsi="Times New Roman" w:cs="Times New Roman"/>
    </w:rPr>
  </w:style>
  <w:style w:type="paragraph" w:styleId="ListParagraph">
    <w:name w:val="List Paragraph"/>
    <w:aliases w:val="Viñetas,List Paragraph1"/>
    <w:basedOn w:val="Normal"/>
    <w:uiPriority w:val="34"/>
    <w:qFormat/>
    <w:rsid w:val="00A21C4A"/>
    <w:pPr>
      <w:ind w:left="720"/>
      <w:contextualSpacing/>
    </w:pPr>
  </w:style>
  <w:style w:type="character" w:customStyle="1" w:styleId="Heading2Char">
    <w:name w:val="Heading 2 Char"/>
    <w:basedOn w:val="DefaultParagraphFont"/>
    <w:link w:val="Heading2"/>
    <w:uiPriority w:val="9"/>
    <w:rsid w:val="00C25286"/>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C2528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5286"/>
    <w:rPr>
      <w:rFonts w:asciiTheme="majorHAnsi" w:eastAsiaTheme="majorEastAsia" w:hAnsiTheme="majorHAnsi" w:cstheme="majorBidi"/>
      <w:spacing w:val="-10"/>
      <w:kern w:val="28"/>
      <w:sz w:val="56"/>
      <w:szCs w:val="56"/>
    </w:rPr>
  </w:style>
  <w:style w:type="paragraph" w:customStyle="1" w:styleId="AvanticaH1">
    <w:name w:val="Avantica H1"/>
    <w:next w:val="Normal"/>
    <w:qFormat/>
    <w:rsid w:val="00C25286"/>
    <w:pPr>
      <w:spacing w:line="360" w:lineRule="auto"/>
      <w:ind w:left="357"/>
    </w:pPr>
    <w:rPr>
      <w:rFonts w:ascii="Open Sans Semibold" w:eastAsiaTheme="majorEastAsia" w:hAnsi="Open Sans Semibold" w:cstheme="majorBidi"/>
      <w:bCs/>
      <w:color w:val="FF0E00"/>
      <w:sz w:val="28"/>
      <w:szCs w:val="32"/>
      <w:lang w:val="es-ES"/>
    </w:rPr>
  </w:style>
  <w:style w:type="paragraph" w:customStyle="1" w:styleId="Header1">
    <w:name w:val="Header1"/>
    <w:basedOn w:val="Heading1"/>
    <w:link w:val="Header1Char"/>
    <w:qFormat/>
    <w:rsid w:val="00C25286"/>
    <w:pPr>
      <w:keepLines w:val="0"/>
      <w:tabs>
        <w:tab w:val="num" w:pos="576"/>
      </w:tabs>
      <w:suppressAutoHyphens/>
      <w:autoSpaceDE w:val="0"/>
      <w:spacing w:before="480" w:after="120" w:line="276" w:lineRule="auto"/>
      <w:ind w:left="576" w:hanging="576"/>
    </w:pPr>
    <w:rPr>
      <w:rFonts w:ascii="Futura Std Heavy" w:eastAsia="Times New Roman" w:hAnsi="Futura Std Heavy" w:cs="Times New Roman"/>
      <w:b/>
      <w:bCs/>
      <w:smallCaps/>
      <w:color w:val="FF6600"/>
      <w:sz w:val="30"/>
      <w:szCs w:val="26"/>
    </w:rPr>
  </w:style>
  <w:style w:type="character" w:customStyle="1" w:styleId="Header1Char">
    <w:name w:val="Header1 Char"/>
    <w:basedOn w:val="Heading2Char"/>
    <w:link w:val="Header1"/>
    <w:rsid w:val="00C25286"/>
    <w:rPr>
      <w:rFonts w:ascii="Futura Std Heavy" w:eastAsia="Times New Roman" w:hAnsi="Futura Std Heavy" w:cs="Times New Roman"/>
      <w:b/>
      <w:bCs/>
      <w:smallCaps/>
      <w:color w:val="FF6600"/>
      <w:sz w:val="30"/>
      <w:szCs w:val="26"/>
    </w:rPr>
  </w:style>
  <w:style w:type="character" w:styleId="Hyperlink">
    <w:name w:val="Hyperlink"/>
    <w:basedOn w:val="DefaultParagraphFont"/>
    <w:uiPriority w:val="99"/>
    <w:unhideWhenUsed/>
    <w:rsid w:val="00C25286"/>
    <w:rPr>
      <w:color w:val="0563C1" w:themeColor="hyperlink"/>
      <w:u w:val="single"/>
    </w:rPr>
  </w:style>
  <w:style w:type="character" w:styleId="CommentReference">
    <w:name w:val="annotation reference"/>
    <w:basedOn w:val="DefaultParagraphFont"/>
    <w:unhideWhenUsed/>
    <w:rsid w:val="00C25286"/>
    <w:rPr>
      <w:sz w:val="16"/>
      <w:szCs w:val="16"/>
    </w:rPr>
  </w:style>
  <w:style w:type="paragraph" w:customStyle="1" w:styleId="AvanticaH2">
    <w:name w:val="Avantica H2"/>
    <w:basedOn w:val="Heading2"/>
    <w:qFormat/>
    <w:rsid w:val="00C25286"/>
    <w:pPr>
      <w:tabs>
        <w:tab w:val="left" w:pos="4111"/>
      </w:tabs>
      <w:spacing w:before="0"/>
    </w:pPr>
    <w:rPr>
      <w:rFonts w:ascii="Open Sans Semibold" w:hAnsi="Open Sans Semibold"/>
      <w:color w:val="1F4E79"/>
      <w:sz w:val="32"/>
      <w:lang w:val="es-CR"/>
    </w:rPr>
  </w:style>
  <w:style w:type="paragraph" w:styleId="CommentText">
    <w:name w:val="annotation text"/>
    <w:basedOn w:val="Normal"/>
    <w:link w:val="CommentTextChar"/>
    <w:uiPriority w:val="99"/>
    <w:semiHidden/>
    <w:unhideWhenUsed/>
    <w:rsid w:val="00C25286"/>
  </w:style>
  <w:style w:type="character" w:customStyle="1" w:styleId="CommentTextChar">
    <w:name w:val="Comment Text Char"/>
    <w:basedOn w:val="DefaultParagraphFont"/>
    <w:link w:val="CommentText"/>
    <w:uiPriority w:val="99"/>
    <w:semiHidden/>
    <w:rsid w:val="00C25286"/>
  </w:style>
  <w:style w:type="character" w:customStyle="1" w:styleId="Heading1Char">
    <w:name w:val="Heading 1 Char"/>
    <w:basedOn w:val="DefaultParagraphFont"/>
    <w:link w:val="Heading1"/>
    <w:uiPriority w:val="9"/>
    <w:rsid w:val="00C25286"/>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C2528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25286"/>
    <w:rPr>
      <w:rFonts w:ascii="Times New Roman" w:hAnsi="Times New Roman" w:cs="Times New Roman"/>
      <w:sz w:val="18"/>
      <w:szCs w:val="18"/>
    </w:rPr>
  </w:style>
  <w:style w:type="paragraph" w:styleId="Header">
    <w:name w:val="header"/>
    <w:basedOn w:val="Normal"/>
    <w:link w:val="HeaderChar"/>
    <w:uiPriority w:val="99"/>
    <w:unhideWhenUsed/>
    <w:rsid w:val="00E56F9D"/>
    <w:pPr>
      <w:tabs>
        <w:tab w:val="center" w:pos="4680"/>
        <w:tab w:val="right" w:pos="9360"/>
      </w:tabs>
    </w:pPr>
  </w:style>
  <w:style w:type="character" w:customStyle="1" w:styleId="HeaderChar">
    <w:name w:val="Header Char"/>
    <w:basedOn w:val="DefaultParagraphFont"/>
    <w:link w:val="Header"/>
    <w:uiPriority w:val="99"/>
    <w:rsid w:val="00E56F9D"/>
  </w:style>
  <w:style w:type="paragraph" w:styleId="Footer">
    <w:name w:val="footer"/>
    <w:basedOn w:val="Normal"/>
    <w:link w:val="FooterChar"/>
    <w:uiPriority w:val="99"/>
    <w:unhideWhenUsed/>
    <w:rsid w:val="00E56F9D"/>
    <w:pPr>
      <w:tabs>
        <w:tab w:val="center" w:pos="4680"/>
        <w:tab w:val="right" w:pos="9360"/>
      </w:tabs>
    </w:pPr>
  </w:style>
  <w:style w:type="character" w:customStyle="1" w:styleId="FooterChar">
    <w:name w:val="Footer Char"/>
    <w:basedOn w:val="DefaultParagraphFont"/>
    <w:link w:val="Footer"/>
    <w:uiPriority w:val="99"/>
    <w:rsid w:val="00E56F9D"/>
  </w:style>
  <w:style w:type="paragraph" w:styleId="FootnoteText">
    <w:name w:val="footnote text"/>
    <w:basedOn w:val="Normal"/>
    <w:link w:val="FootnoteTextChar"/>
    <w:rsid w:val="007D07AB"/>
    <w:pPr>
      <w:spacing w:line="288" w:lineRule="auto"/>
      <w:jc w:val="both"/>
    </w:pPr>
    <w:rPr>
      <w:rFonts w:ascii="Futura Std Book" w:eastAsia="MS Mincho" w:hAnsi="Futura Std Book"/>
      <w:sz w:val="22"/>
      <w:lang w:val="es-ES_tradnl"/>
    </w:rPr>
  </w:style>
  <w:style w:type="character" w:customStyle="1" w:styleId="FootnoteTextChar">
    <w:name w:val="Footnote Text Char"/>
    <w:basedOn w:val="DefaultParagraphFont"/>
    <w:link w:val="FootnoteText"/>
    <w:rsid w:val="007D07AB"/>
    <w:rPr>
      <w:rFonts w:ascii="Futura Std Book" w:eastAsia="MS Mincho" w:hAnsi="Futura Std Book"/>
      <w:sz w:val="22"/>
      <w:lang w:val="es-ES_tradnl"/>
    </w:rPr>
  </w:style>
  <w:style w:type="character" w:styleId="FootnoteReference">
    <w:name w:val="footnote reference"/>
    <w:basedOn w:val="DefaultParagraphFont"/>
    <w:rsid w:val="007D07AB"/>
    <w:rPr>
      <w:vertAlign w:val="superscript"/>
    </w:rPr>
  </w:style>
  <w:style w:type="paragraph" w:styleId="CommentSubject">
    <w:name w:val="annotation subject"/>
    <w:basedOn w:val="CommentText"/>
    <w:next w:val="CommentText"/>
    <w:link w:val="CommentSubjectChar"/>
    <w:uiPriority w:val="99"/>
    <w:semiHidden/>
    <w:unhideWhenUsed/>
    <w:rsid w:val="002F74DE"/>
    <w:rPr>
      <w:b/>
      <w:bCs/>
      <w:sz w:val="20"/>
      <w:szCs w:val="20"/>
    </w:rPr>
  </w:style>
  <w:style w:type="character" w:customStyle="1" w:styleId="CommentSubjectChar">
    <w:name w:val="Comment Subject Char"/>
    <w:basedOn w:val="CommentTextChar"/>
    <w:link w:val="CommentSubject"/>
    <w:uiPriority w:val="99"/>
    <w:semiHidden/>
    <w:rsid w:val="002F74DE"/>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2528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2528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16DF8"/>
    <w:pPr>
      <w:spacing w:before="100" w:beforeAutospacing="1" w:after="100" w:afterAutospacing="1"/>
    </w:pPr>
    <w:rPr>
      <w:rFonts w:ascii="Times New Roman" w:hAnsi="Times New Roman" w:cs="Times New Roman"/>
    </w:rPr>
  </w:style>
  <w:style w:type="paragraph" w:styleId="ListParagraph">
    <w:name w:val="List Paragraph"/>
    <w:aliases w:val="Viñetas,List Paragraph1"/>
    <w:basedOn w:val="Normal"/>
    <w:uiPriority w:val="34"/>
    <w:qFormat/>
    <w:rsid w:val="00A21C4A"/>
    <w:pPr>
      <w:ind w:left="720"/>
      <w:contextualSpacing/>
    </w:pPr>
  </w:style>
  <w:style w:type="character" w:customStyle="1" w:styleId="Heading2Char">
    <w:name w:val="Heading 2 Char"/>
    <w:basedOn w:val="DefaultParagraphFont"/>
    <w:link w:val="Heading2"/>
    <w:uiPriority w:val="9"/>
    <w:rsid w:val="00C25286"/>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C2528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5286"/>
    <w:rPr>
      <w:rFonts w:asciiTheme="majorHAnsi" w:eastAsiaTheme="majorEastAsia" w:hAnsiTheme="majorHAnsi" w:cstheme="majorBidi"/>
      <w:spacing w:val="-10"/>
      <w:kern w:val="28"/>
      <w:sz w:val="56"/>
      <w:szCs w:val="56"/>
    </w:rPr>
  </w:style>
  <w:style w:type="paragraph" w:customStyle="1" w:styleId="AvanticaH1">
    <w:name w:val="Avantica H1"/>
    <w:next w:val="Normal"/>
    <w:qFormat/>
    <w:rsid w:val="00C25286"/>
    <w:pPr>
      <w:spacing w:line="360" w:lineRule="auto"/>
      <w:ind w:left="357"/>
    </w:pPr>
    <w:rPr>
      <w:rFonts w:ascii="Open Sans Semibold" w:eastAsiaTheme="majorEastAsia" w:hAnsi="Open Sans Semibold" w:cstheme="majorBidi"/>
      <w:bCs/>
      <w:color w:val="FF0E00"/>
      <w:sz w:val="28"/>
      <w:szCs w:val="32"/>
      <w:lang w:val="es-ES"/>
    </w:rPr>
  </w:style>
  <w:style w:type="paragraph" w:customStyle="1" w:styleId="Header1">
    <w:name w:val="Header1"/>
    <w:basedOn w:val="Heading1"/>
    <w:link w:val="Header1Char"/>
    <w:qFormat/>
    <w:rsid w:val="00C25286"/>
    <w:pPr>
      <w:keepLines w:val="0"/>
      <w:tabs>
        <w:tab w:val="num" w:pos="576"/>
      </w:tabs>
      <w:suppressAutoHyphens/>
      <w:autoSpaceDE w:val="0"/>
      <w:spacing w:before="480" w:after="120" w:line="276" w:lineRule="auto"/>
      <w:ind w:left="576" w:hanging="576"/>
    </w:pPr>
    <w:rPr>
      <w:rFonts w:ascii="Futura Std Heavy" w:eastAsia="Times New Roman" w:hAnsi="Futura Std Heavy" w:cs="Times New Roman"/>
      <w:b/>
      <w:bCs/>
      <w:smallCaps/>
      <w:color w:val="FF6600"/>
      <w:sz w:val="30"/>
      <w:szCs w:val="26"/>
    </w:rPr>
  </w:style>
  <w:style w:type="character" w:customStyle="1" w:styleId="Header1Char">
    <w:name w:val="Header1 Char"/>
    <w:basedOn w:val="Heading2Char"/>
    <w:link w:val="Header1"/>
    <w:rsid w:val="00C25286"/>
    <w:rPr>
      <w:rFonts w:ascii="Futura Std Heavy" w:eastAsia="Times New Roman" w:hAnsi="Futura Std Heavy" w:cs="Times New Roman"/>
      <w:b/>
      <w:bCs/>
      <w:smallCaps/>
      <w:color w:val="FF6600"/>
      <w:sz w:val="30"/>
      <w:szCs w:val="26"/>
    </w:rPr>
  </w:style>
  <w:style w:type="character" w:styleId="Hyperlink">
    <w:name w:val="Hyperlink"/>
    <w:basedOn w:val="DefaultParagraphFont"/>
    <w:uiPriority w:val="99"/>
    <w:unhideWhenUsed/>
    <w:rsid w:val="00C25286"/>
    <w:rPr>
      <w:color w:val="0563C1" w:themeColor="hyperlink"/>
      <w:u w:val="single"/>
    </w:rPr>
  </w:style>
  <w:style w:type="character" w:styleId="CommentReference">
    <w:name w:val="annotation reference"/>
    <w:basedOn w:val="DefaultParagraphFont"/>
    <w:unhideWhenUsed/>
    <w:rsid w:val="00C25286"/>
    <w:rPr>
      <w:sz w:val="16"/>
      <w:szCs w:val="16"/>
    </w:rPr>
  </w:style>
  <w:style w:type="paragraph" w:customStyle="1" w:styleId="AvanticaH2">
    <w:name w:val="Avantica H2"/>
    <w:basedOn w:val="Heading2"/>
    <w:qFormat/>
    <w:rsid w:val="00C25286"/>
    <w:pPr>
      <w:tabs>
        <w:tab w:val="left" w:pos="4111"/>
      </w:tabs>
      <w:spacing w:before="0"/>
    </w:pPr>
    <w:rPr>
      <w:rFonts w:ascii="Open Sans Semibold" w:hAnsi="Open Sans Semibold"/>
      <w:color w:val="1F4E79"/>
      <w:sz w:val="32"/>
      <w:lang w:val="es-CR"/>
    </w:rPr>
  </w:style>
  <w:style w:type="paragraph" w:styleId="CommentText">
    <w:name w:val="annotation text"/>
    <w:basedOn w:val="Normal"/>
    <w:link w:val="CommentTextChar"/>
    <w:uiPriority w:val="99"/>
    <w:semiHidden/>
    <w:unhideWhenUsed/>
    <w:rsid w:val="00C25286"/>
  </w:style>
  <w:style w:type="character" w:customStyle="1" w:styleId="CommentTextChar">
    <w:name w:val="Comment Text Char"/>
    <w:basedOn w:val="DefaultParagraphFont"/>
    <w:link w:val="CommentText"/>
    <w:uiPriority w:val="99"/>
    <w:semiHidden/>
    <w:rsid w:val="00C25286"/>
  </w:style>
  <w:style w:type="character" w:customStyle="1" w:styleId="Heading1Char">
    <w:name w:val="Heading 1 Char"/>
    <w:basedOn w:val="DefaultParagraphFont"/>
    <w:link w:val="Heading1"/>
    <w:uiPriority w:val="9"/>
    <w:rsid w:val="00C25286"/>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C2528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25286"/>
    <w:rPr>
      <w:rFonts w:ascii="Times New Roman" w:hAnsi="Times New Roman" w:cs="Times New Roman"/>
      <w:sz w:val="18"/>
      <w:szCs w:val="18"/>
    </w:rPr>
  </w:style>
  <w:style w:type="paragraph" w:styleId="Header">
    <w:name w:val="header"/>
    <w:basedOn w:val="Normal"/>
    <w:link w:val="HeaderChar"/>
    <w:uiPriority w:val="99"/>
    <w:unhideWhenUsed/>
    <w:rsid w:val="00E56F9D"/>
    <w:pPr>
      <w:tabs>
        <w:tab w:val="center" w:pos="4680"/>
        <w:tab w:val="right" w:pos="9360"/>
      </w:tabs>
    </w:pPr>
  </w:style>
  <w:style w:type="character" w:customStyle="1" w:styleId="HeaderChar">
    <w:name w:val="Header Char"/>
    <w:basedOn w:val="DefaultParagraphFont"/>
    <w:link w:val="Header"/>
    <w:uiPriority w:val="99"/>
    <w:rsid w:val="00E56F9D"/>
  </w:style>
  <w:style w:type="paragraph" w:styleId="Footer">
    <w:name w:val="footer"/>
    <w:basedOn w:val="Normal"/>
    <w:link w:val="FooterChar"/>
    <w:uiPriority w:val="99"/>
    <w:unhideWhenUsed/>
    <w:rsid w:val="00E56F9D"/>
    <w:pPr>
      <w:tabs>
        <w:tab w:val="center" w:pos="4680"/>
        <w:tab w:val="right" w:pos="9360"/>
      </w:tabs>
    </w:pPr>
  </w:style>
  <w:style w:type="character" w:customStyle="1" w:styleId="FooterChar">
    <w:name w:val="Footer Char"/>
    <w:basedOn w:val="DefaultParagraphFont"/>
    <w:link w:val="Footer"/>
    <w:uiPriority w:val="99"/>
    <w:rsid w:val="00E56F9D"/>
  </w:style>
  <w:style w:type="paragraph" w:styleId="FootnoteText">
    <w:name w:val="footnote text"/>
    <w:basedOn w:val="Normal"/>
    <w:link w:val="FootnoteTextChar"/>
    <w:rsid w:val="007D07AB"/>
    <w:pPr>
      <w:spacing w:line="288" w:lineRule="auto"/>
      <w:jc w:val="both"/>
    </w:pPr>
    <w:rPr>
      <w:rFonts w:ascii="Futura Std Book" w:eastAsia="MS Mincho" w:hAnsi="Futura Std Book"/>
      <w:sz w:val="22"/>
      <w:lang w:val="es-ES_tradnl"/>
    </w:rPr>
  </w:style>
  <w:style w:type="character" w:customStyle="1" w:styleId="FootnoteTextChar">
    <w:name w:val="Footnote Text Char"/>
    <w:basedOn w:val="DefaultParagraphFont"/>
    <w:link w:val="FootnoteText"/>
    <w:rsid w:val="007D07AB"/>
    <w:rPr>
      <w:rFonts w:ascii="Futura Std Book" w:eastAsia="MS Mincho" w:hAnsi="Futura Std Book"/>
      <w:sz w:val="22"/>
      <w:lang w:val="es-ES_tradnl"/>
    </w:rPr>
  </w:style>
  <w:style w:type="character" w:styleId="FootnoteReference">
    <w:name w:val="footnote reference"/>
    <w:basedOn w:val="DefaultParagraphFont"/>
    <w:rsid w:val="007D07AB"/>
    <w:rPr>
      <w:vertAlign w:val="superscript"/>
    </w:rPr>
  </w:style>
  <w:style w:type="paragraph" w:styleId="CommentSubject">
    <w:name w:val="annotation subject"/>
    <w:basedOn w:val="CommentText"/>
    <w:next w:val="CommentText"/>
    <w:link w:val="CommentSubjectChar"/>
    <w:uiPriority w:val="99"/>
    <w:semiHidden/>
    <w:unhideWhenUsed/>
    <w:rsid w:val="002F74DE"/>
    <w:rPr>
      <w:b/>
      <w:bCs/>
      <w:sz w:val="20"/>
      <w:szCs w:val="20"/>
    </w:rPr>
  </w:style>
  <w:style w:type="character" w:customStyle="1" w:styleId="CommentSubjectChar">
    <w:name w:val="Comment Subject Char"/>
    <w:basedOn w:val="CommentTextChar"/>
    <w:link w:val="CommentSubject"/>
    <w:uiPriority w:val="99"/>
    <w:semiHidden/>
    <w:rsid w:val="002F74D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71311">
      <w:bodyDiv w:val="1"/>
      <w:marLeft w:val="0"/>
      <w:marRight w:val="0"/>
      <w:marTop w:val="0"/>
      <w:marBottom w:val="0"/>
      <w:divBdr>
        <w:top w:val="none" w:sz="0" w:space="0" w:color="auto"/>
        <w:left w:val="none" w:sz="0" w:space="0" w:color="auto"/>
        <w:bottom w:val="none" w:sz="0" w:space="0" w:color="auto"/>
        <w:right w:val="none" w:sz="0" w:space="0" w:color="auto"/>
      </w:divBdr>
    </w:div>
    <w:div w:id="146600606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 Id="rId9" Type="http://schemas.openxmlformats.org/officeDocument/2006/relationships/image" Target="media/image1.jpeg"/><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7</Pages>
  <Words>1308</Words>
  <Characters>7458</Characters>
  <Application>Microsoft Macintosh Word</Application>
  <DocSecurity>0</DocSecurity>
  <Lines>62</Lines>
  <Paragraphs>17</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    Requerimientos del Sistema</vt:lpstr>
      <vt:lpstr/>
      <vt:lpstr/>
      <vt:lpstr/>
      <vt:lpstr/>
      <vt:lpstr/>
      <vt:lpstr/>
      <vt:lpstr/>
      <vt:lpstr/>
      <vt:lpstr/>
      <vt:lpstr/>
      <vt:lpstr/>
      <vt:lpstr/>
      <vt:lpstr/>
      <vt:lpstr/>
      <vt:lpstr/>
      <vt:lpstr/>
    </vt:vector>
  </TitlesOfParts>
  <Company>Avantica Technologies S.A.</Company>
  <LinksUpToDate>false</LinksUpToDate>
  <CharactersWithSpaces>8749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Diaz</dc:creator>
  <cp:keywords/>
  <dc:description/>
  <cp:lastModifiedBy>Marisol Briceno</cp:lastModifiedBy>
  <cp:revision>3</cp:revision>
  <dcterms:created xsi:type="dcterms:W3CDTF">2018-07-05T21:57:00Z</dcterms:created>
  <dcterms:modified xsi:type="dcterms:W3CDTF">2018-07-05T22:15:00Z</dcterms:modified>
</cp:coreProperties>
</file>