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b w:val="1"/>
          <w:sz w:val="28"/>
          <w:szCs w:val="28"/>
          <w:rtl w:val="0"/>
        </w:rPr>
        <w:t xml:space="preserve">Agency Hiring Checklist</w:t>
      </w:r>
      <w:r w:rsidDel="00000000" w:rsidR="00000000" w:rsidRPr="00000000">
        <w:rPr>
          <w:rtl w:val="0"/>
        </w:rPr>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numPr>
          <w:ilvl w:val="0"/>
          <w:numId w:val="1"/>
        </w:numPr>
        <w:ind w:left="450" w:hanging="450"/>
        <w:contextualSpacing w:val="1"/>
        <w:rPr/>
      </w:pPr>
      <w:r w:rsidDel="00000000" w:rsidR="00000000" w:rsidRPr="00000000">
        <w:rPr>
          <w:b w:val="1"/>
          <w:rtl w:val="0"/>
        </w:rPr>
        <w:t xml:space="preserve">_____ Access Your Scheduler Template </w:t>
      </w:r>
      <w:r w:rsidDel="00000000" w:rsidR="00000000" w:rsidRPr="00000000">
        <w:rPr>
          <w:rtl w:val="0"/>
        </w:rPr>
        <w:t xml:space="preserve">[</w:t>
      </w:r>
      <w:hyperlink r:id="rId6">
        <w:r w:rsidDel="00000000" w:rsidR="00000000" w:rsidRPr="00000000">
          <w:rPr>
            <w:color w:val="1155cc"/>
            <w:u w:val="single"/>
            <w:rtl w:val="0"/>
          </w:rPr>
          <w:t xml:space="preserve">access it here</w:t>
        </w:r>
      </w:hyperlink>
      <w:r w:rsidDel="00000000" w:rsidR="00000000" w:rsidRPr="00000000">
        <w:rPr>
          <w:rtl w:val="0"/>
        </w:rPr>
        <w:t xml:space="preserve">]</w:t>
        <w:br w:type="textWrapping"/>
      </w:r>
      <w:r w:rsidDel="00000000" w:rsidR="00000000" w:rsidRPr="00000000">
        <w:rPr>
          <w:i w:val="1"/>
          <w:rtl w:val="0"/>
        </w:rPr>
        <w:t xml:space="preserve">Why? The template helps you plan accordingly, which is a good thing. Don’t worry about filling it all in now. When the time is right, plan your work and work your plan!</w:t>
        <w:br w:type="textWrapping"/>
        <w:t xml:space="preserve"> </w:t>
      </w:r>
    </w:p>
    <w:p w:rsidR="00000000" w:rsidDel="00000000" w:rsidP="00000000" w:rsidRDefault="00000000" w:rsidRPr="00000000" w14:paraId="00000003">
      <w:pPr>
        <w:numPr>
          <w:ilvl w:val="0"/>
          <w:numId w:val="1"/>
        </w:numPr>
        <w:ind w:left="450" w:hanging="450"/>
        <w:contextualSpacing w:val="1"/>
        <w:rPr/>
      </w:pPr>
      <w:r w:rsidDel="00000000" w:rsidR="00000000" w:rsidRPr="00000000">
        <w:rPr>
          <w:b w:val="1"/>
          <w:rtl w:val="0"/>
        </w:rPr>
        <w:t xml:space="preserve">_____ Take Your Self Assessment</w:t>
      </w:r>
      <w:r w:rsidDel="00000000" w:rsidR="00000000" w:rsidRPr="00000000">
        <w:rPr>
          <w:rtl w:val="0"/>
        </w:rPr>
        <w:t xml:space="preserve"> [</w:t>
      </w:r>
      <w:hyperlink r:id="rId7">
        <w:r w:rsidDel="00000000" w:rsidR="00000000" w:rsidRPr="00000000">
          <w:rPr>
            <w:color w:val="1155cc"/>
            <w:u w:val="single"/>
            <w:rtl w:val="0"/>
          </w:rPr>
          <w:t xml:space="preserve">access it here</w:t>
        </w:r>
      </w:hyperlink>
      <w:r w:rsidDel="00000000" w:rsidR="00000000" w:rsidRPr="00000000">
        <w:rPr>
          <w:rtl w:val="0"/>
        </w:rPr>
        <w:t xml:space="preserve">]</w:t>
      </w:r>
      <w:r w:rsidDel="00000000" w:rsidR="00000000" w:rsidRPr="00000000">
        <w:rPr>
          <w:rtl w:val="0"/>
        </w:rPr>
        <w:br w:type="textWrapping"/>
      </w:r>
      <w:r w:rsidDel="00000000" w:rsidR="00000000" w:rsidRPr="00000000">
        <w:rPr>
          <w:i w:val="1"/>
          <w:rtl w:val="0"/>
        </w:rPr>
        <w:t xml:space="preserve">Why? It’s a great way to get everyone involved in the process. That way you’re all on the same page when it comes to goals, priorities, roles and functions. You know, the important stuff.</w:t>
        <w:br w:type="textWrapping"/>
      </w:r>
    </w:p>
    <w:p w:rsidR="00000000" w:rsidDel="00000000" w:rsidP="00000000" w:rsidRDefault="00000000" w:rsidRPr="00000000" w14:paraId="00000004">
      <w:pPr>
        <w:numPr>
          <w:ilvl w:val="0"/>
          <w:numId w:val="1"/>
        </w:numPr>
        <w:ind w:left="450" w:hanging="450"/>
        <w:contextualSpacing w:val="1"/>
        <w:rPr/>
      </w:pPr>
      <w:r w:rsidDel="00000000" w:rsidR="00000000" w:rsidRPr="00000000">
        <w:rPr>
          <w:b w:val="1"/>
          <w:rtl w:val="0"/>
        </w:rPr>
        <w:t xml:space="preserve">_____ Create Your Agency Vision </w:t>
      </w:r>
      <w:r w:rsidDel="00000000" w:rsidR="00000000" w:rsidRPr="00000000">
        <w:rPr>
          <w:rtl w:val="0"/>
        </w:rPr>
        <w:t xml:space="preserve">[sample vision in guide on p. 7]</w:t>
      </w:r>
      <w:r w:rsidDel="00000000" w:rsidR="00000000" w:rsidRPr="00000000">
        <w:rPr>
          <w:rtl w:val="0"/>
        </w:rPr>
        <w:br w:type="textWrapping"/>
      </w:r>
      <w:r w:rsidDel="00000000" w:rsidR="00000000" w:rsidRPr="00000000">
        <w:rPr>
          <w:i w:val="1"/>
          <w:rtl w:val="0"/>
        </w:rPr>
        <w:t xml:space="preserve">Why? This gets the team aligned on purpose, lets everyone see what success really looks like and sets the tone on the kind of agency you want to work with.</w:t>
        <w:br w:type="textWrapping"/>
      </w:r>
    </w:p>
    <w:p w:rsidR="00000000" w:rsidDel="00000000" w:rsidP="00000000" w:rsidRDefault="00000000" w:rsidRPr="00000000" w14:paraId="00000005">
      <w:pPr>
        <w:numPr>
          <w:ilvl w:val="0"/>
          <w:numId w:val="1"/>
        </w:numPr>
        <w:ind w:left="450" w:hanging="450"/>
        <w:contextualSpacing w:val="1"/>
        <w:rPr/>
      </w:pPr>
      <w:r w:rsidDel="00000000" w:rsidR="00000000" w:rsidRPr="00000000">
        <w:rPr>
          <w:b w:val="1"/>
          <w:rtl w:val="0"/>
        </w:rPr>
        <w:t xml:space="preserve">_____ Fill in Your Agency Roadmap Questionnaire </w:t>
      </w:r>
      <w:r w:rsidDel="00000000" w:rsidR="00000000" w:rsidRPr="00000000">
        <w:rPr>
          <w:rtl w:val="0"/>
        </w:rPr>
        <w:t xml:space="preserve">[</w:t>
      </w:r>
      <w:hyperlink r:id="rId8">
        <w:r w:rsidDel="00000000" w:rsidR="00000000" w:rsidRPr="00000000">
          <w:rPr>
            <w:color w:val="1155cc"/>
            <w:u w:val="single"/>
            <w:rtl w:val="0"/>
          </w:rPr>
          <w:t xml:space="preserve">access it here</w:t>
        </w:r>
      </w:hyperlink>
      <w:r w:rsidDel="00000000" w:rsidR="00000000" w:rsidRPr="00000000">
        <w:rPr>
          <w:rtl w:val="0"/>
        </w:rPr>
        <w:t xml:space="preserve">]</w:t>
      </w:r>
      <w:r w:rsidDel="00000000" w:rsidR="00000000" w:rsidRPr="00000000">
        <w:rPr>
          <w:rtl w:val="0"/>
        </w:rPr>
        <w:br w:type="textWrapping"/>
      </w:r>
      <w:r w:rsidDel="00000000" w:rsidR="00000000" w:rsidRPr="00000000">
        <w:rPr>
          <w:i w:val="1"/>
          <w:rtl w:val="0"/>
        </w:rPr>
        <w:t xml:space="preserve">Why? So you can figure out the most important options and preferences. This, along with your Self Assessment, will come in handy when you’re putting together your RFI &amp; RFP docs.</w:t>
      </w:r>
      <w:r w:rsidDel="00000000" w:rsidR="00000000" w:rsidRPr="00000000">
        <w:rPr>
          <w:rtl w:val="0"/>
        </w:rPr>
        <w:br w:type="textWrapping"/>
      </w:r>
    </w:p>
    <w:p w:rsidR="00000000" w:rsidDel="00000000" w:rsidP="00000000" w:rsidRDefault="00000000" w:rsidRPr="00000000" w14:paraId="00000006">
      <w:pPr>
        <w:numPr>
          <w:ilvl w:val="0"/>
          <w:numId w:val="1"/>
        </w:numPr>
        <w:ind w:left="450" w:hanging="450"/>
        <w:contextualSpacing w:val="1"/>
        <w:rPr/>
      </w:pPr>
      <w:r w:rsidDel="00000000" w:rsidR="00000000" w:rsidRPr="00000000">
        <w:rPr>
          <w:b w:val="1"/>
          <w:rtl w:val="0"/>
        </w:rPr>
        <w:t xml:space="preserve">_____ Have a Roadmap Check-in Meeting </w:t>
      </w:r>
      <w:r w:rsidDel="00000000" w:rsidR="00000000" w:rsidRPr="00000000">
        <w:rPr>
          <w:rtl w:val="0"/>
        </w:rPr>
        <w:t xml:space="preserve">[sample agenda in guide on p. 10]</w:t>
        <w:br w:type="textWrapping"/>
      </w:r>
      <w:r w:rsidDel="00000000" w:rsidR="00000000" w:rsidRPr="00000000">
        <w:rPr>
          <w:i w:val="1"/>
          <w:rtl w:val="0"/>
        </w:rPr>
        <w:t xml:space="preserve">Why? You’re headed down the path of no return now! Make sure everyone is on the same page and can vocalize concerns and make adjustments they need to. </w:t>
        <w:br w:type="textWrapping"/>
      </w:r>
    </w:p>
    <w:p w:rsidR="00000000" w:rsidDel="00000000" w:rsidP="00000000" w:rsidRDefault="00000000" w:rsidRPr="00000000" w14:paraId="00000007">
      <w:pPr>
        <w:numPr>
          <w:ilvl w:val="0"/>
          <w:numId w:val="1"/>
        </w:numPr>
        <w:ind w:left="450" w:hanging="450"/>
        <w:contextualSpacing w:val="1"/>
        <w:rPr/>
      </w:pPr>
      <w:r w:rsidDel="00000000" w:rsidR="00000000" w:rsidRPr="00000000">
        <w:rPr>
          <w:b w:val="1"/>
          <w:rtl w:val="0"/>
        </w:rPr>
        <w:t xml:space="preserve">_____ Create Your Agency Shortlist </w:t>
      </w:r>
      <w:r w:rsidDel="00000000" w:rsidR="00000000" w:rsidRPr="00000000">
        <w:rPr>
          <w:rtl w:val="0"/>
        </w:rPr>
        <w:t xml:space="preserve">[access </w:t>
      </w:r>
      <w:hyperlink r:id="rId9">
        <w:r w:rsidDel="00000000" w:rsidR="00000000" w:rsidRPr="00000000">
          <w:rPr>
            <w:color w:val="1155cc"/>
            <w:u w:val="single"/>
            <w:rtl w:val="0"/>
          </w:rPr>
          <w:t xml:space="preserve">agency shortlist template</w:t>
        </w:r>
      </w:hyperlink>
      <w:r w:rsidDel="00000000" w:rsidR="00000000" w:rsidRPr="00000000">
        <w:rPr>
          <w:rtl w:val="0"/>
        </w:rPr>
        <w:t xml:space="preserve">]</w:t>
        <w:br w:type="textWrapping"/>
      </w:r>
      <w:r w:rsidDel="00000000" w:rsidR="00000000" w:rsidRPr="00000000">
        <w:rPr>
          <w:i w:val="1"/>
          <w:rtl w:val="0"/>
        </w:rPr>
        <w:t xml:space="preserve">Why? Figure out each agency’s perceived strengths and weaknesses. Then use them to narrow down your candidates to a manageable number.</w:t>
      </w:r>
      <w:r w:rsidDel="00000000" w:rsidR="00000000" w:rsidRPr="00000000">
        <w:rPr>
          <w:i w:val="1"/>
          <w:rtl w:val="0"/>
        </w:rPr>
        <w:br w:type="textWrapping"/>
      </w:r>
    </w:p>
    <w:p w:rsidR="00000000" w:rsidDel="00000000" w:rsidP="00000000" w:rsidRDefault="00000000" w:rsidRPr="00000000" w14:paraId="00000008">
      <w:pPr>
        <w:numPr>
          <w:ilvl w:val="0"/>
          <w:numId w:val="1"/>
        </w:numPr>
        <w:ind w:left="450" w:hanging="450"/>
        <w:contextualSpacing w:val="1"/>
        <w:rPr/>
      </w:pPr>
      <w:r w:rsidDel="00000000" w:rsidR="00000000" w:rsidRPr="00000000">
        <w:rPr>
          <w:b w:val="1"/>
          <w:rtl w:val="0"/>
        </w:rPr>
        <w:t xml:space="preserve">_____ Customize Your RFI and/or RFP </w:t>
      </w:r>
      <w:r w:rsidDel="00000000" w:rsidR="00000000" w:rsidRPr="00000000">
        <w:rPr>
          <w:rtl w:val="0"/>
        </w:rPr>
        <w:t xml:space="preserve">[access </w:t>
      </w:r>
      <w:hyperlink r:id="rId10">
        <w:r w:rsidDel="00000000" w:rsidR="00000000" w:rsidRPr="00000000">
          <w:rPr>
            <w:color w:val="1155cc"/>
            <w:u w:val="single"/>
            <w:rtl w:val="0"/>
          </w:rPr>
          <w:t xml:space="preserve">RFI template</w:t>
        </w:r>
      </w:hyperlink>
      <w:r w:rsidDel="00000000" w:rsidR="00000000" w:rsidRPr="00000000">
        <w:rPr>
          <w:rtl w:val="0"/>
        </w:rPr>
        <w:t xml:space="preserve"> &amp; </w:t>
      </w:r>
      <w:hyperlink r:id="rId11">
        <w:r w:rsidDel="00000000" w:rsidR="00000000" w:rsidRPr="00000000">
          <w:rPr>
            <w:color w:val="1155cc"/>
            <w:u w:val="single"/>
            <w:rtl w:val="0"/>
          </w:rPr>
          <w:t xml:space="preserve">RFP template</w:t>
        </w:r>
      </w:hyperlink>
      <w:r w:rsidDel="00000000" w:rsidR="00000000" w:rsidRPr="00000000">
        <w:rPr>
          <w:rtl w:val="0"/>
        </w:rPr>
        <w:t xml:space="preserve">]</w:t>
        <w:br w:type="textWrapping"/>
      </w:r>
      <w:r w:rsidDel="00000000" w:rsidR="00000000" w:rsidRPr="00000000">
        <w:rPr>
          <w:i w:val="1"/>
          <w:rtl w:val="0"/>
        </w:rPr>
        <w:t xml:space="preserve">Why? This is how you will solicit your agency candidates. Each one will help them respond using a selection criteria that helps you make the right decisions.</w:t>
        <w:br w:type="textWrapping"/>
      </w:r>
    </w:p>
    <w:p w:rsidR="00000000" w:rsidDel="00000000" w:rsidP="00000000" w:rsidRDefault="00000000" w:rsidRPr="00000000" w14:paraId="00000009">
      <w:pPr>
        <w:numPr>
          <w:ilvl w:val="0"/>
          <w:numId w:val="1"/>
        </w:numPr>
        <w:ind w:left="450" w:hanging="450"/>
        <w:contextualSpacing w:val="1"/>
        <w:rPr/>
      </w:pPr>
      <w:r w:rsidDel="00000000" w:rsidR="00000000" w:rsidRPr="00000000">
        <w:rPr>
          <w:b w:val="1"/>
          <w:rtl w:val="0"/>
        </w:rPr>
        <w:t xml:space="preserve">_____ Send RFIs &amp; Evaluate Responses to Determine RFP Finalists</w:t>
        <w:br w:type="textWrapping"/>
      </w:r>
      <w:r w:rsidDel="00000000" w:rsidR="00000000" w:rsidRPr="00000000">
        <w:rPr>
          <w:i w:val="1"/>
          <w:rtl w:val="0"/>
        </w:rPr>
        <w:t xml:space="preserve">Note:</w:t>
      </w:r>
      <w:r w:rsidDel="00000000" w:rsidR="00000000" w:rsidRPr="00000000">
        <w:rPr>
          <w:rtl w:val="0"/>
        </w:rPr>
        <w:t xml:space="preserve"> </w:t>
      </w:r>
      <w:r w:rsidDel="00000000" w:rsidR="00000000" w:rsidRPr="00000000">
        <w:rPr>
          <w:i w:val="1"/>
          <w:rtl w:val="0"/>
        </w:rPr>
        <w:t xml:space="preserve">You can skip this if you’re not using a RFI as part of your process.</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0A">
      <w:pPr>
        <w:numPr>
          <w:ilvl w:val="0"/>
          <w:numId w:val="1"/>
        </w:numPr>
        <w:ind w:left="450" w:hanging="450"/>
        <w:contextualSpacing w:val="1"/>
        <w:rPr/>
      </w:pPr>
      <w:r w:rsidDel="00000000" w:rsidR="00000000" w:rsidRPr="00000000">
        <w:rPr>
          <w:b w:val="1"/>
          <w:rtl w:val="0"/>
        </w:rPr>
        <w:t xml:space="preserve">_____ Send RFP to Finalists, Complete Initial Q&amp;A, Schedule Presentations </w:t>
      </w:r>
      <w:r w:rsidDel="00000000" w:rsidR="00000000" w:rsidRPr="00000000">
        <w:rPr>
          <w:i w:val="1"/>
          <w:rtl w:val="0"/>
        </w:rPr>
        <w:br w:type="textWrapping"/>
      </w:r>
    </w:p>
    <w:p w:rsidR="00000000" w:rsidDel="00000000" w:rsidP="00000000" w:rsidRDefault="00000000" w:rsidRPr="00000000" w14:paraId="0000000B">
      <w:pPr>
        <w:numPr>
          <w:ilvl w:val="0"/>
          <w:numId w:val="1"/>
        </w:numPr>
        <w:ind w:left="450" w:hanging="450"/>
        <w:contextualSpacing w:val="1"/>
        <w:rPr/>
      </w:pPr>
      <w:r w:rsidDel="00000000" w:rsidR="00000000" w:rsidRPr="00000000">
        <w:rPr>
          <w:b w:val="1"/>
          <w:rtl w:val="0"/>
        </w:rPr>
        <w:t xml:space="preserve">_____ Use the Agency Selection Scoresheet </w:t>
      </w:r>
      <w:r w:rsidDel="00000000" w:rsidR="00000000" w:rsidRPr="00000000">
        <w:rPr>
          <w:rtl w:val="0"/>
        </w:rPr>
        <w:t xml:space="preserve">[final form to </w:t>
      </w:r>
      <w:hyperlink r:id="rId12">
        <w:r w:rsidDel="00000000" w:rsidR="00000000" w:rsidRPr="00000000">
          <w:rPr>
            <w:color w:val="1155cc"/>
            <w:u w:val="single"/>
            <w:rtl w:val="0"/>
          </w:rPr>
          <w:t xml:space="preserve">access here</w:t>
        </w:r>
      </w:hyperlink>
      <w:r w:rsidDel="00000000" w:rsidR="00000000" w:rsidRPr="00000000">
        <w:rPr>
          <w:rtl w:val="0"/>
        </w:rPr>
        <w:t xml:space="preserve">]</w:t>
      </w:r>
      <w:r w:rsidDel="00000000" w:rsidR="00000000" w:rsidRPr="00000000">
        <w:rPr>
          <w:b w:val="1"/>
          <w:rtl w:val="0"/>
        </w:rPr>
        <w:br w:type="textWrapping"/>
      </w:r>
      <w:r w:rsidDel="00000000" w:rsidR="00000000" w:rsidRPr="00000000">
        <w:rPr>
          <w:i w:val="1"/>
          <w:rtl w:val="0"/>
        </w:rPr>
        <w:t xml:space="preserve">Why? It’s an easy way to organize, score and evaluate agency responses.</w:t>
        <w:br w:type="textWrapping"/>
      </w:r>
    </w:p>
    <w:p w:rsidR="00000000" w:rsidDel="00000000" w:rsidP="00000000" w:rsidRDefault="00000000" w:rsidRPr="00000000" w14:paraId="0000000C">
      <w:pPr>
        <w:numPr>
          <w:ilvl w:val="0"/>
          <w:numId w:val="1"/>
        </w:numPr>
        <w:ind w:left="450" w:hanging="450"/>
        <w:contextualSpacing w:val="1"/>
        <w:rPr/>
      </w:pPr>
      <w:r w:rsidDel="00000000" w:rsidR="00000000" w:rsidRPr="00000000">
        <w:rPr>
          <w:b w:val="1"/>
          <w:rtl w:val="0"/>
        </w:rPr>
        <w:t xml:space="preserve">_____ Communicate to Your Winning Agency and Notify Those Not Picked</w:t>
        <w:br w:type="textWrapping"/>
      </w:r>
    </w:p>
    <w:p w:rsidR="00000000" w:rsidDel="00000000" w:rsidP="00000000" w:rsidRDefault="00000000" w:rsidRPr="00000000" w14:paraId="0000000D">
      <w:pPr>
        <w:numPr>
          <w:ilvl w:val="0"/>
          <w:numId w:val="1"/>
        </w:numPr>
        <w:ind w:left="450" w:hanging="450"/>
        <w:contextualSpacing w:val="1"/>
        <w:rPr/>
      </w:pPr>
      <w:r w:rsidDel="00000000" w:rsidR="00000000" w:rsidRPr="00000000">
        <w:rPr>
          <w:b w:val="1"/>
          <w:rtl w:val="0"/>
        </w:rPr>
        <w:t xml:space="preserve">_____ Negotiate Terms and Ink Your Agreement</w:t>
        <w:br w:type="textWrapping"/>
      </w:r>
      <w:r w:rsidDel="00000000" w:rsidR="00000000" w:rsidRPr="00000000">
        <w:rPr>
          <w:rtl w:val="0"/>
        </w:rPr>
      </w:r>
    </w:p>
    <w:sectPr>
      <w:headerReference r:id="rId13" w:type="first"/>
      <w:footerReference r:id="rId14" w:type="default"/>
      <w:footerReference r:id="rId15" w:type="first"/>
      <w:pgSz w:h="15840" w:w="12240"/>
      <w:pgMar w:bottom="1080" w:top="108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contextualSpacing w:val="0"/>
      <w:rPr>
        <w:color w:val="666666"/>
        <w:sz w:val="18"/>
        <w:szCs w:val="18"/>
      </w:rPr>
    </w:pPr>
    <w:r w:rsidDel="00000000" w:rsidR="00000000" w:rsidRPr="00000000">
      <w:rPr>
        <w:color w:val="666666"/>
        <w:sz w:val="18"/>
        <w:szCs w:val="18"/>
        <w:rtl w:val="0"/>
      </w:rPr>
      <w:t xml:space="preserve">© 2018, How to Hire the Right Marketing Agency, All Rights Reserved. </w:t>
    </w:r>
    <w:hyperlink r:id="rId1">
      <w:r w:rsidDel="00000000" w:rsidR="00000000" w:rsidRPr="00000000">
        <w:rPr>
          <w:color w:val="1155cc"/>
          <w:sz w:val="18"/>
          <w:szCs w:val="18"/>
          <w:u w:val="single"/>
          <w:rtl w:val="0"/>
        </w:rPr>
        <w:t xml:space="preserve">Share the 2018 Agency Buyer’s Guide Here</w:t>
      </w:r>
    </w:hyperlink>
    <w:r w:rsidDel="00000000" w:rsidR="00000000" w:rsidRPr="00000000">
      <w:rPr>
        <w:color w:val="666666"/>
        <w:sz w:val="18"/>
        <w:szCs w:val="18"/>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cypla2RQ3axVvbc9R28kVqM4hAgLdgs15fCbOsWYBM/edit" TargetMode="External"/><Relationship Id="rId10" Type="http://schemas.openxmlformats.org/officeDocument/2006/relationships/hyperlink" Target="https://docs.google.com/document/d/1LGovpYS6lQuSosyXhrUALnYiUfNdNYaW7ng75Zym5Vo/edit" TargetMode="External"/><Relationship Id="rId13" Type="http://schemas.openxmlformats.org/officeDocument/2006/relationships/header" Target="header1.xml"/><Relationship Id="rId12" Type="http://schemas.openxmlformats.org/officeDocument/2006/relationships/hyperlink" Target="https://docs.google.com/spreadsheets/d/1YlqgvWDGOM6kUHegodpDCNFBOepDcJ3kCvtaQ6IkYGY/edit#gid=3310078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FSZEAfBX0jjQ5iIPKS7aYEP1mXryJoNwxUxardGaJ-Q/edit#gid=0"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spreadsheets/d/1fwL-7UOlfrNdMojQZUl7suZqnyOm6p3UMGxw38whPl8/edit#gid=0" TargetMode="External"/><Relationship Id="rId7" Type="http://schemas.openxmlformats.org/officeDocument/2006/relationships/hyperlink" Target="https://docs.google.com/document/d/1pU7s9VJjSr3U6v5PiU4lgSmOCgPCrlo-KIFKKTghgPg/edit" TargetMode="External"/><Relationship Id="rId8" Type="http://schemas.openxmlformats.org/officeDocument/2006/relationships/hyperlink" Target="https://docs.google.com/document/d/1meyKTvDeMVfUcf5xJAA1qi4QQYPawzwY9crxuRXI25o/ed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room214.com/buyer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