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AFB" w:rsidRDefault="00E20AFB" w:rsidP="00E20AFB">
      <w:bookmarkStart w:id="0" w:name="_GoBack"/>
      <w:bookmarkEnd w:id="0"/>
    </w:p>
    <w:p w:rsidR="00D15CD5" w:rsidRDefault="00D15CD5" w:rsidP="00D15CD5">
      <w:pPr>
        <w:jc w:val="center"/>
      </w:pPr>
      <w:r>
        <w:t>[COMPANY LETTERHEAD]</w:t>
      </w:r>
    </w:p>
    <w:p w:rsidR="00D15CD5" w:rsidRDefault="00D15CD5" w:rsidP="00D15CD5"/>
    <w:p w:rsidR="00D15CD5" w:rsidRDefault="00D15CD5" w:rsidP="00D15CD5"/>
    <w:p w:rsidR="00D15CD5" w:rsidRDefault="006A2345" w:rsidP="00D15CD5">
      <w:r>
        <w:t>[DATE]</w:t>
      </w:r>
    </w:p>
    <w:p w:rsidR="00D15CD5" w:rsidRDefault="00D15CD5" w:rsidP="00D15CD5"/>
    <w:p w:rsidR="006A2345" w:rsidRDefault="006A2345" w:rsidP="00D15CD5"/>
    <w:p w:rsidR="00D15CD5" w:rsidRDefault="00D15CD5" w:rsidP="00D15CD5"/>
    <w:p w:rsidR="00D15CD5" w:rsidRPr="00F8205F" w:rsidRDefault="00D15CD5" w:rsidP="00D15CD5">
      <w:pPr>
        <w:rPr>
          <w:b/>
        </w:rPr>
      </w:pPr>
      <w:r w:rsidRPr="00F8205F">
        <w:rPr>
          <w:b/>
        </w:rPr>
        <w:t>Re: New York State Paid Family Leave Benefits Law</w:t>
      </w:r>
    </w:p>
    <w:p w:rsidR="00D15CD5" w:rsidRDefault="00D15CD5" w:rsidP="00D15CD5"/>
    <w:p w:rsidR="006A2345" w:rsidRDefault="006A2345" w:rsidP="00D15CD5"/>
    <w:p w:rsidR="00D15CD5" w:rsidRDefault="00D15CD5" w:rsidP="00D15CD5"/>
    <w:p w:rsidR="00D15CD5" w:rsidRDefault="00D15CD5" w:rsidP="00D15CD5">
      <w:r>
        <w:t>Dear [COMPANY]</w:t>
      </w:r>
      <w:r w:rsidR="00F8205F">
        <w:t xml:space="preserve"> Employee:</w:t>
      </w:r>
    </w:p>
    <w:p w:rsidR="00D15CD5" w:rsidRDefault="00D15CD5" w:rsidP="00D15CD5"/>
    <w:p w:rsidR="00D15CD5" w:rsidRDefault="00D15CD5" w:rsidP="00F8205F">
      <w:pPr>
        <w:jc w:val="both"/>
      </w:pPr>
      <w:r>
        <w:t>Effective January 1, 2018, employees will be eligible for Paid Family Leave as permitted under the New York Paid Family Leave Benefits Law.  After this date, eligible part-time and full-time employees may take Paid Family Leave under certain conditions, includin</w:t>
      </w:r>
      <w:r w:rsidR="00F8205F">
        <w:t>g: (i)</w:t>
      </w:r>
      <w:r>
        <w:t xml:space="preserve"> to care for a family member with a serious health condition, </w:t>
      </w:r>
      <w:r w:rsidR="00F8205F">
        <w:t xml:space="preserve">(ii) </w:t>
      </w:r>
      <w:r>
        <w:t xml:space="preserve">to bond with a child after birth or placement for adoption or foster care within the first 12 months after the birth or placement, or </w:t>
      </w:r>
      <w:r w:rsidR="00F8205F">
        <w:t xml:space="preserve">(iii) </w:t>
      </w:r>
      <w:r>
        <w:t>because of any qualifying exigency arising from the fact that an employee’s spouse, domestic partner, child or parent is on activity duty (or has been notified of an impending call or order to active duty) in the armed forces of the United States.</w:t>
      </w:r>
    </w:p>
    <w:p w:rsidR="00D15CD5" w:rsidRDefault="00D15CD5" w:rsidP="00F8205F">
      <w:pPr>
        <w:jc w:val="both"/>
      </w:pPr>
    </w:p>
    <w:p w:rsidR="00D15CD5" w:rsidRDefault="00D15CD5" w:rsidP="00F8205F">
      <w:pPr>
        <w:jc w:val="both"/>
      </w:pPr>
      <w:r>
        <w:t xml:space="preserve">Paid Family Leave will phase in over 4 years with a gradually increasing benefit amount and duration, as depicted below.  </w:t>
      </w:r>
    </w:p>
    <w:p w:rsidR="00D15CD5" w:rsidRDefault="00D15CD5" w:rsidP="00D15C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2790"/>
        <w:gridCol w:w="3438"/>
      </w:tblGrid>
      <w:tr w:rsidR="00D15CD5" w:rsidRPr="00D15CD5" w:rsidTr="00F8205F">
        <w:tc>
          <w:tcPr>
            <w:tcW w:w="1818" w:type="dxa"/>
            <w:shd w:val="clear" w:color="auto" w:fill="auto"/>
            <w:vAlign w:val="center"/>
          </w:tcPr>
          <w:p w:rsidR="00D15CD5" w:rsidRPr="00D15CD5" w:rsidRDefault="00D15CD5" w:rsidP="00F8205F">
            <w:pPr>
              <w:jc w:val="center"/>
              <w:rPr>
                <w:b/>
              </w:rPr>
            </w:pPr>
            <w:r w:rsidRPr="00D15CD5">
              <w:rPr>
                <w:b/>
              </w:rPr>
              <w:t>Effective Date</w:t>
            </w:r>
          </w:p>
        </w:tc>
        <w:tc>
          <w:tcPr>
            <w:tcW w:w="1530" w:type="dxa"/>
            <w:shd w:val="clear" w:color="auto" w:fill="auto"/>
            <w:vAlign w:val="center"/>
          </w:tcPr>
          <w:p w:rsidR="00D15CD5" w:rsidRPr="00D15CD5" w:rsidRDefault="00D15CD5" w:rsidP="00F8205F">
            <w:pPr>
              <w:jc w:val="center"/>
              <w:rPr>
                <w:b/>
              </w:rPr>
            </w:pPr>
            <w:r w:rsidRPr="00D15CD5">
              <w:rPr>
                <w:b/>
              </w:rPr>
              <w:t>Max</w:t>
            </w:r>
            <w:r w:rsidR="00F8205F">
              <w:rPr>
                <w:b/>
              </w:rPr>
              <w:t>imum</w:t>
            </w:r>
            <w:r w:rsidRPr="00D15CD5">
              <w:rPr>
                <w:b/>
              </w:rPr>
              <w:t xml:space="preserve"> Length of Paid Leave</w:t>
            </w:r>
          </w:p>
        </w:tc>
        <w:tc>
          <w:tcPr>
            <w:tcW w:w="2790" w:type="dxa"/>
            <w:shd w:val="clear" w:color="auto" w:fill="auto"/>
            <w:vAlign w:val="center"/>
          </w:tcPr>
          <w:p w:rsidR="00D15CD5" w:rsidRPr="00D15CD5" w:rsidRDefault="00D15CD5" w:rsidP="00F8205F">
            <w:pPr>
              <w:jc w:val="center"/>
              <w:rPr>
                <w:b/>
              </w:rPr>
            </w:pPr>
            <w:r>
              <w:rPr>
                <w:b/>
              </w:rPr>
              <w:t>Amount of PFL Benefits (expressed as</w:t>
            </w:r>
            <w:r w:rsidRPr="00D15CD5">
              <w:rPr>
                <w:b/>
              </w:rPr>
              <w:t xml:space="preserve"> % of</w:t>
            </w:r>
            <w:r>
              <w:rPr>
                <w:b/>
              </w:rPr>
              <w:t xml:space="preserve"> the</w:t>
            </w:r>
            <w:r w:rsidRPr="00D15CD5">
              <w:rPr>
                <w:b/>
              </w:rPr>
              <w:t xml:space="preserve"> employee</w:t>
            </w:r>
            <w:r>
              <w:rPr>
                <w:b/>
              </w:rPr>
              <w:t>’</w:t>
            </w:r>
            <w:r w:rsidRPr="00D15CD5">
              <w:rPr>
                <w:b/>
              </w:rPr>
              <w:t>s average weekly wage</w:t>
            </w:r>
            <w:r>
              <w:rPr>
                <w:b/>
              </w:rPr>
              <w:t xml:space="preserve"> (AWW)</w:t>
            </w:r>
            <w:r w:rsidR="00F8205F">
              <w:rPr>
                <w:b/>
              </w:rPr>
              <w:t>)</w:t>
            </w:r>
          </w:p>
        </w:tc>
        <w:tc>
          <w:tcPr>
            <w:tcW w:w="3438" w:type="dxa"/>
            <w:shd w:val="clear" w:color="auto" w:fill="auto"/>
            <w:vAlign w:val="center"/>
          </w:tcPr>
          <w:p w:rsidR="00D15CD5" w:rsidRPr="00D15CD5" w:rsidRDefault="00F8205F" w:rsidP="00F8205F">
            <w:pPr>
              <w:jc w:val="center"/>
              <w:rPr>
                <w:b/>
              </w:rPr>
            </w:pPr>
            <w:r>
              <w:rPr>
                <w:b/>
              </w:rPr>
              <w:t xml:space="preserve">Maximum Amount of PFL Benefits </w:t>
            </w:r>
            <w:r w:rsidR="00D15CD5">
              <w:rPr>
                <w:b/>
              </w:rPr>
              <w:t>Payable</w:t>
            </w:r>
            <w:r>
              <w:rPr>
                <w:b/>
              </w:rPr>
              <w:t xml:space="preserve"> (expressed as</w:t>
            </w:r>
            <w:r w:rsidR="00D15CD5">
              <w:rPr>
                <w:b/>
              </w:rPr>
              <w:t xml:space="preserve"> </w:t>
            </w:r>
            <w:r w:rsidR="00D15CD5" w:rsidRPr="00D15CD5">
              <w:rPr>
                <w:b/>
              </w:rPr>
              <w:t xml:space="preserve">% of </w:t>
            </w:r>
            <w:r w:rsidR="00D15CD5">
              <w:rPr>
                <w:b/>
              </w:rPr>
              <w:t xml:space="preserve">the </w:t>
            </w:r>
            <w:r w:rsidR="00D15CD5" w:rsidRPr="00D15CD5">
              <w:rPr>
                <w:b/>
              </w:rPr>
              <w:t xml:space="preserve">NY </w:t>
            </w:r>
            <w:r w:rsidR="00D15CD5">
              <w:rPr>
                <w:b/>
              </w:rPr>
              <w:t>AWW</w:t>
            </w:r>
            <w:r>
              <w:rPr>
                <w:b/>
              </w:rPr>
              <w:t>)</w:t>
            </w:r>
          </w:p>
        </w:tc>
      </w:tr>
      <w:tr w:rsidR="00D15CD5" w:rsidRPr="00D15CD5" w:rsidTr="00F8205F">
        <w:trPr>
          <w:trHeight w:val="449"/>
        </w:trPr>
        <w:tc>
          <w:tcPr>
            <w:tcW w:w="1818" w:type="dxa"/>
            <w:shd w:val="clear" w:color="auto" w:fill="auto"/>
            <w:vAlign w:val="center"/>
          </w:tcPr>
          <w:p w:rsidR="00D15CD5" w:rsidRPr="00D15CD5" w:rsidRDefault="00D15CD5" w:rsidP="00F8205F">
            <w:pPr>
              <w:jc w:val="center"/>
            </w:pPr>
            <w:r w:rsidRPr="00D15CD5">
              <w:t>January 1, 2018</w:t>
            </w:r>
          </w:p>
        </w:tc>
        <w:tc>
          <w:tcPr>
            <w:tcW w:w="1530" w:type="dxa"/>
            <w:shd w:val="clear" w:color="auto" w:fill="auto"/>
            <w:vAlign w:val="center"/>
          </w:tcPr>
          <w:p w:rsidR="00D15CD5" w:rsidRPr="00D15CD5" w:rsidRDefault="00D15CD5" w:rsidP="00F8205F">
            <w:pPr>
              <w:jc w:val="center"/>
            </w:pPr>
            <w:r w:rsidRPr="00D15CD5">
              <w:t>8 weeks</w:t>
            </w:r>
          </w:p>
        </w:tc>
        <w:tc>
          <w:tcPr>
            <w:tcW w:w="2790" w:type="dxa"/>
            <w:shd w:val="clear" w:color="auto" w:fill="auto"/>
            <w:vAlign w:val="center"/>
          </w:tcPr>
          <w:p w:rsidR="00D15CD5" w:rsidRPr="00D15CD5" w:rsidRDefault="00D15CD5" w:rsidP="00F8205F">
            <w:pPr>
              <w:jc w:val="center"/>
            </w:pPr>
            <w:r w:rsidRPr="00D15CD5">
              <w:t>50%</w:t>
            </w:r>
          </w:p>
        </w:tc>
        <w:tc>
          <w:tcPr>
            <w:tcW w:w="3438" w:type="dxa"/>
            <w:shd w:val="clear" w:color="auto" w:fill="auto"/>
            <w:vAlign w:val="center"/>
          </w:tcPr>
          <w:p w:rsidR="00D15CD5" w:rsidRPr="00D15CD5" w:rsidRDefault="00F8205F" w:rsidP="00F8205F">
            <w:pPr>
              <w:jc w:val="center"/>
            </w:pPr>
            <w:r>
              <w:t>50%</w:t>
            </w:r>
          </w:p>
        </w:tc>
      </w:tr>
      <w:tr w:rsidR="00D15CD5" w:rsidRPr="00D15CD5" w:rsidTr="00F8205F">
        <w:trPr>
          <w:trHeight w:val="431"/>
        </w:trPr>
        <w:tc>
          <w:tcPr>
            <w:tcW w:w="1818" w:type="dxa"/>
            <w:shd w:val="clear" w:color="auto" w:fill="auto"/>
            <w:vAlign w:val="center"/>
          </w:tcPr>
          <w:p w:rsidR="00D15CD5" w:rsidRPr="00D15CD5" w:rsidRDefault="00D15CD5" w:rsidP="00F8205F">
            <w:pPr>
              <w:jc w:val="center"/>
            </w:pPr>
            <w:r w:rsidRPr="00D15CD5">
              <w:t>January 1, 2019</w:t>
            </w:r>
          </w:p>
        </w:tc>
        <w:tc>
          <w:tcPr>
            <w:tcW w:w="1530" w:type="dxa"/>
            <w:shd w:val="clear" w:color="auto" w:fill="auto"/>
            <w:vAlign w:val="center"/>
          </w:tcPr>
          <w:p w:rsidR="00D15CD5" w:rsidRPr="00D15CD5" w:rsidRDefault="00D15CD5" w:rsidP="00F8205F">
            <w:pPr>
              <w:jc w:val="center"/>
            </w:pPr>
            <w:r w:rsidRPr="00D15CD5">
              <w:t>10 weeks</w:t>
            </w:r>
          </w:p>
        </w:tc>
        <w:tc>
          <w:tcPr>
            <w:tcW w:w="2790" w:type="dxa"/>
            <w:shd w:val="clear" w:color="auto" w:fill="auto"/>
            <w:vAlign w:val="center"/>
          </w:tcPr>
          <w:p w:rsidR="00D15CD5" w:rsidRPr="00D15CD5" w:rsidRDefault="00D15CD5" w:rsidP="00F8205F">
            <w:pPr>
              <w:jc w:val="center"/>
            </w:pPr>
            <w:r w:rsidRPr="00D15CD5">
              <w:t>55%</w:t>
            </w:r>
          </w:p>
        </w:tc>
        <w:tc>
          <w:tcPr>
            <w:tcW w:w="3438" w:type="dxa"/>
            <w:shd w:val="clear" w:color="auto" w:fill="auto"/>
            <w:vAlign w:val="center"/>
          </w:tcPr>
          <w:p w:rsidR="00D15CD5" w:rsidRPr="00D15CD5" w:rsidRDefault="00D15CD5" w:rsidP="00F8205F">
            <w:pPr>
              <w:jc w:val="center"/>
            </w:pPr>
            <w:r w:rsidRPr="00D15CD5">
              <w:t>55%</w:t>
            </w:r>
          </w:p>
        </w:tc>
      </w:tr>
      <w:tr w:rsidR="00D15CD5" w:rsidRPr="00D15CD5" w:rsidTr="00F8205F">
        <w:trPr>
          <w:trHeight w:val="413"/>
        </w:trPr>
        <w:tc>
          <w:tcPr>
            <w:tcW w:w="1818" w:type="dxa"/>
            <w:shd w:val="clear" w:color="auto" w:fill="auto"/>
            <w:vAlign w:val="center"/>
          </w:tcPr>
          <w:p w:rsidR="00D15CD5" w:rsidRPr="00D15CD5" w:rsidRDefault="00D15CD5" w:rsidP="00F8205F">
            <w:pPr>
              <w:jc w:val="center"/>
            </w:pPr>
            <w:r w:rsidRPr="00D15CD5">
              <w:t>January 1, 2020</w:t>
            </w:r>
          </w:p>
        </w:tc>
        <w:tc>
          <w:tcPr>
            <w:tcW w:w="1530" w:type="dxa"/>
            <w:shd w:val="clear" w:color="auto" w:fill="auto"/>
            <w:vAlign w:val="center"/>
          </w:tcPr>
          <w:p w:rsidR="00D15CD5" w:rsidRPr="00D15CD5" w:rsidRDefault="00D15CD5" w:rsidP="00F8205F">
            <w:pPr>
              <w:jc w:val="center"/>
            </w:pPr>
            <w:r w:rsidRPr="00D15CD5">
              <w:t>10 weeks</w:t>
            </w:r>
          </w:p>
        </w:tc>
        <w:tc>
          <w:tcPr>
            <w:tcW w:w="2790" w:type="dxa"/>
            <w:shd w:val="clear" w:color="auto" w:fill="auto"/>
            <w:vAlign w:val="center"/>
          </w:tcPr>
          <w:p w:rsidR="00D15CD5" w:rsidRPr="00D15CD5" w:rsidRDefault="00D15CD5" w:rsidP="00F8205F">
            <w:pPr>
              <w:jc w:val="center"/>
            </w:pPr>
            <w:r w:rsidRPr="00D15CD5">
              <w:t>60%</w:t>
            </w:r>
          </w:p>
        </w:tc>
        <w:tc>
          <w:tcPr>
            <w:tcW w:w="3438" w:type="dxa"/>
            <w:shd w:val="clear" w:color="auto" w:fill="auto"/>
            <w:vAlign w:val="center"/>
          </w:tcPr>
          <w:p w:rsidR="00D15CD5" w:rsidRPr="00D15CD5" w:rsidRDefault="00D15CD5" w:rsidP="00F8205F">
            <w:pPr>
              <w:jc w:val="center"/>
            </w:pPr>
            <w:r w:rsidRPr="00D15CD5">
              <w:t>60%</w:t>
            </w:r>
          </w:p>
        </w:tc>
      </w:tr>
      <w:tr w:rsidR="00D15CD5" w:rsidRPr="00D15CD5" w:rsidTr="00C27AD4">
        <w:trPr>
          <w:trHeight w:val="368"/>
        </w:trPr>
        <w:tc>
          <w:tcPr>
            <w:tcW w:w="1818" w:type="dxa"/>
            <w:shd w:val="clear" w:color="auto" w:fill="auto"/>
            <w:vAlign w:val="center"/>
          </w:tcPr>
          <w:p w:rsidR="00D15CD5" w:rsidRPr="00D15CD5" w:rsidRDefault="00D15CD5" w:rsidP="00F8205F">
            <w:pPr>
              <w:jc w:val="center"/>
            </w:pPr>
            <w:r w:rsidRPr="00D15CD5">
              <w:t>January 1, 2021</w:t>
            </w:r>
          </w:p>
        </w:tc>
        <w:tc>
          <w:tcPr>
            <w:tcW w:w="1530" w:type="dxa"/>
            <w:shd w:val="clear" w:color="auto" w:fill="auto"/>
            <w:vAlign w:val="center"/>
          </w:tcPr>
          <w:p w:rsidR="00D15CD5" w:rsidRPr="00D15CD5" w:rsidRDefault="00D15CD5" w:rsidP="00F8205F">
            <w:pPr>
              <w:jc w:val="center"/>
            </w:pPr>
            <w:r w:rsidRPr="00D15CD5">
              <w:t>12 weeks</w:t>
            </w:r>
          </w:p>
        </w:tc>
        <w:tc>
          <w:tcPr>
            <w:tcW w:w="2790" w:type="dxa"/>
            <w:shd w:val="clear" w:color="auto" w:fill="auto"/>
            <w:vAlign w:val="center"/>
          </w:tcPr>
          <w:p w:rsidR="00D15CD5" w:rsidRPr="00D15CD5" w:rsidRDefault="00D15CD5" w:rsidP="00F8205F">
            <w:pPr>
              <w:jc w:val="center"/>
            </w:pPr>
            <w:r w:rsidRPr="00D15CD5">
              <w:t>67%</w:t>
            </w:r>
          </w:p>
        </w:tc>
        <w:tc>
          <w:tcPr>
            <w:tcW w:w="3438" w:type="dxa"/>
            <w:shd w:val="clear" w:color="auto" w:fill="auto"/>
            <w:vAlign w:val="center"/>
          </w:tcPr>
          <w:p w:rsidR="00C27AD4" w:rsidRPr="00D15CD5" w:rsidRDefault="00D15CD5" w:rsidP="00C27AD4">
            <w:pPr>
              <w:jc w:val="center"/>
            </w:pPr>
            <w:r w:rsidRPr="00D15CD5">
              <w:t xml:space="preserve">67% </w:t>
            </w:r>
          </w:p>
        </w:tc>
      </w:tr>
    </w:tbl>
    <w:p w:rsidR="00D15CD5" w:rsidRDefault="00D15CD5" w:rsidP="00D15CD5"/>
    <w:p w:rsidR="00E20AFB" w:rsidRDefault="00D15CD5" w:rsidP="00F8205F">
      <w:pPr>
        <w:jc w:val="both"/>
      </w:pPr>
      <w:r>
        <w:t xml:space="preserve">Additionally, the cost of Paid Family Leave benefits is to be paid for by the employee via payroll deduction.  Beginning on </w:t>
      </w:r>
      <w:r w:rsidR="00F8205F">
        <w:t>[DATE]</w:t>
      </w:r>
      <w:r>
        <w:t>,</w:t>
      </w:r>
      <w:r w:rsidR="0021373C">
        <w:rPr>
          <w:rStyle w:val="FootnoteReference"/>
        </w:rPr>
        <w:footnoteReference w:id="1"/>
      </w:r>
      <w:r>
        <w:t xml:space="preserve"> the Company will be deducting a very small percentage of your average weekly wages to fund Paid Family Leave benefits, as is permitted by law.  The deduction rate, which is set by N</w:t>
      </w:r>
      <w:r w:rsidR="00F8205F">
        <w:t xml:space="preserve">ew </w:t>
      </w:r>
      <w:r>
        <w:t>Y</w:t>
      </w:r>
      <w:r w:rsidR="00F8205F">
        <w:t>ork</w:t>
      </w:r>
      <w:r>
        <w:t xml:space="preserve"> State and which is the same for everyone, is 0.126% of </w:t>
      </w:r>
    </w:p>
    <w:p w:rsidR="00E20AFB" w:rsidRDefault="00E20AFB" w:rsidP="00F8205F">
      <w:pPr>
        <w:jc w:val="both"/>
      </w:pPr>
    </w:p>
    <w:p w:rsidR="00E20AFB" w:rsidRDefault="00E20AFB" w:rsidP="00F8205F">
      <w:pPr>
        <w:jc w:val="both"/>
      </w:pPr>
    </w:p>
    <w:p w:rsidR="00E20AFB" w:rsidRDefault="00E20AFB" w:rsidP="00F8205F">
      <w:pPr>
        <w:jc w:val="both"/>
      </w:pPr>
    </w:p>
    <w:p w:rsidR="00E20AFB" w:rsidRDefault="00E20AFB" w:rsidP="00F8205F">
      <w:pPr>
        <w:jc w:val="both"/>
      </w:pPr>
    </w:p>
    <w:p w:rsidR="00D15CD5" w:rsidRDefault="00D15CD5" w:rsidP="00F8205F">
      <w:pPr>
        <w:jc w:val="both"/>
      </w:pPr>
      <w:r>
        <w:t>each employee’s weekly wage with a weekly wage cap of $1,305.92.  The maximum contribution is $1.65 each week.  For example, if an employee’s weekly wage amounts to $1,000.00, the maximum payroll deduction for Paid Family Leave would be $1.26 for that week.  For employees who make more than the state’s average weekly wage of $1,305.92, the Paid Family Leave deduction will be capped at $1.65 per week (0.126% of $1,305.92).</w:t>
      </w:r>
    </w:p>
    <w:p w:rsidR="00F8205F" w:rsidRDefault="00F8205F" w:rsidP="00F8205F">
      <w:pPr>
        <w:jc w:val="both"/>
      </w:pPr>
    </w:p>
    <w:p w:rsidR="00D15CD5" w:rsidRDefault="00D15CD5" w:rsidP="00F8205F">
      <w:pPr>
        <w:jc w:val="both"/>
      </w:pPr>
      <w:r>
        <w:t>We will be developing a more detailed Paid Family Leave policy in the future to further inform you about the process for taking Paid Family Leave.</w:t>
      </w:r>
    </w:p>
    <w:p w:rsidR="00F8205F" w:rsidRDefault="00F8205F" w:rsidP="00D15CD5"/>
    <w:p w:rsidR="00F8205F" w:rsidRDefault="00F8205F" w:rsidP="00D15CD5">
      <w:r>
        <w:t>Sincerely</w:t>
      </w:r>
      <w:r w:rsidR="002E459F">
        <w:t>,</w:t>
      </w:r>
    </w:p>
    <w:p w:rsidR="00F8205F" w:rsidRDefault="00F8205F" w:rsidP="00D15CD5"/>
    <w:p w:rsidR="006A2345" w:rsidRDefault="006A2345" w:rsidP="00D15CD5"/>
    <w:p w:rsidR="006A2345" w:rsidRDefault="006A2345" w:rsidP="00D15CD5"/>
    <w:p w:rsidR="00F8205F" w:rsidRDefault="00F8205F" w:rsidP="00D15CD5">
      <w:r>
        <w:t>[NAME]</w:t>
      </w:r>
    </w:p>
    <w:p w:rsidR="006A2345" w:rsidRDefault="006A2345" w:rsidP="00D15CD5">
      <w:r>
        <w:t>[TITLE/POSITION]</w:t>
      </w:r>
    </w:p>
    <w:p w:rsidR="00EE2FF3" w:rsidRDefault="00EE2FF3"/>
    <w:p w:rsidR="00A63057" w:rsidRDefault="00A63057"/>
    <w:p w:rsidR="00A63057" w:rsidRDefault="00A63057"/>
    <w:p w:rsidR="00A63057" w:rsidRDefault="00A63057" w:rsidP="00A63057"/>
    <w:p w:rsidR="00A63057" w:rsidRDefault="00A63057" w:rsidP="00A63057"/>
    <w:p w:rsidR="00A63057" w:rsidRDefault="00A63057" w:rsidP="00A63057"/>
    <w:p w:rsidR="00A63057" w:rsidRDefault="00A63057" w:rsidP="00A63057"/>
    <w:p w:rsidR="00A63057" w:rsidRDefault="00A63057" w:rsidP="00A63057"/>
    <w:p w:rsidR="00A63057" w:rsidRDefault="00A63057" w:rsidP="00A63057"/>
    <w:p w:rsidR="00A63057" w:rsidRDefault="00A63057" w:rsidP="00A63057"/>
    <w:p w:rsidR="00A63057" w:rsidRDefault="00A63057" w:rsidP="00A63057"/>
    <w:p w:rsidR="00A63057" w:rsidRDefault="00A63057" w:rsidP="00A63057"/>
    <w:p w:rsidR="00A63057" w:rsidRDefault="00A63057" w:rsidP="00A63057"/>
    <w:p w:rsidR="00A63057" w:rsidRDefault="00A63057" w:rsidP="00FC1077">
      <w:pPr>
        <w:jc w:val="both"/>
      </w:pPr>
      <w:r w:rsidRPr="00A63057">
        <w:t>This document was prepared by the firm of Harris Beach PLLC.  It is only a sample document, and does not constitute legal advice, or substitute for advice of counsel on specific matters, including whether the Paid Family Leave</w:t>
      </w:r>
      <w:r>
        <w:t xml:space="preserve"> Benefits Law</w:t>
      </w:r>
      <w:r w:rsidRPr="00A63057">
        <w:t xml:space="preserve"> will apply to a particular company or whether this document should be customized before use.  </w:t>
      </w:r>
    </w:p>
    <w:p w:rsidR="00A63057" w:rsidRDefault="00A63057" w:rsidP="00FC1077">
      <w:pPr>
        <w:jc w:val="both"/>
      </w:pPr>
    </w:p>
    <w:p w:rsidR="00A63057" w:rsidRDefault="00A63057" w:rsidP="00FC1077">
      <w:pPr>
        <w:jc w:val="both"/>
      </w:pPr>
      <w:r w:rsidRPr="00A63057">
        <w:t>For more information, please contact Harris Beach labor attorneys Scott</w:t>
      </w:r>
      <w:r>
        <w:t xml:space="preserve"> Piper </w:t>
      </w:r>
      <w:r w:rsidRPr="00A63057">
        <w:t>at (585)</w:t>
      </w:r>
      <w:r>
        <w:t xml:space="preserve"> </w:t>
      </w:r>
      <w:r w:rsidRPr="00A63057">
        <w:t>419-8621</w:t>
      </w:r>
      <w:r>
        <w:t xml:space="preserve"> </w:t>
      </w:r>
      <w:r w:rsidRPr="00A63057">
        <w:t>/</w:t>
      </w:r>
      <w:r>
        <w:t xml:space="preserve"> </w:t>
      </w:r>
      <w:hyperlink r:id="rId6" w:history="1">
        <w:r w:rsidRPr="00CC7C97">
          <w:rPr>
            <w:rStyle w:val="Hyperlink"/>
          </w:rPr>
          <w:t>spiper@harrisbeach.com</w:t>
        </w:r>
      </w:hyperlink>
      <w:r>
        <w:t xml:space="preserve">, or James Beyer </w:t>
      </w:r>
      <w:r w:rsidRPr="00A63057">
        <w:t>at (585) 419-8674</w:t>
      </w:r>
      <w:r>
        <w:t xml:space="preserve"> </w:t>
      </w:r>
      <w:r w:rsidRPr="00A63057">
        <w:t>/</w:t>
      </w:r>
      <w:r>
        <w:t xml:space="preserve"> </w:t>
      </w:r>
      <w:hyperlink r:id="rId7" w:history="1">
        <w:r w:rsidRPr="00CC7C97">
          <w:rPr>
            <w:rStyle w:val="Hyperlink"/>
          </w:rPr>
          <w:t>jbeyer@harrisbeach.com</w:t>
        </w:r>
      </w:hyperlink>
      <w:r>
        <w:t>.</w:t>
      </w:r>
      <w:r w:rsidRPr="00A63057">
        <w:t xml:space="preserve">  </w:t>
      </w:r>
    </w:p>
    <w:p w:rsidR="00A63057" w:rsidRDefault="00A63057" w:rsidP="00FC1077">
      <w:pPr>
        <w:jc w:val="both"/>
      </w:pPr>
    </w:p>
    <w:p w:rsidR="00A63057" w:rsidRDefault="00A63057" w:rsidP="00FC1077">
      <w:pPr>
        <w:jc w:val="both"/>
      </w:pPr>
      <w:r w:rsidRPr="00A63057">
        <w:t>Harris Beach is a full-service law firm with offices throughout New York state, including Rochester, Buffalo, Albany, Ithaca, Melville, New York City, Saratoga Springs, Syracuse, Uniondale and White Plains, as well as New Haven, Connecticut and Newark, New Jersey.</w:t>
      </w:r>
    </w:p>
    <w:sectPr w:rsidR="00A63057" w:rsidSect="00B7128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83E" w:rsidRDefault="002E483E" w:rsidP="0021373C">
      <w:r>
        <w:separator/>
      </w:r>
    </w:p>
  </w:endnote>
  <w:endnote w:type="continuationSeparator" w:id="0">
    <w:p w:rsidR="002E483E" w:rsidRDefault="002E483E" w:rsidP="0021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AFB" w:rsidRDefault="00E20AFB">
    <w:pPr>
      <w:pStyle w:val="Footer"/>
    </w:pPr>
    <w:r>
      <w:rPr>
        <w:noProof/>
      </w:rPr>
      <w:drawing>
        <wp:anchor distT="0" distB="0" distL="114300" distR="114300" simplePos="0" relativeHeight="251659264" behindDoc="1" locked="0" layoutInCell="1" allowOverlap="1" wp14:anchorId="22C089F1" wp14:editId="4F78AFF3">
          <wp:simplePos x="0" y="0"/>
          <wp:positionH relativeFrom="column">
            <wp:posOffset>-46355</wp:posOffset>
          </wp:positionH>
          <wp:positionV relativeFrom="paragraph">
            <wp:posOffset>-771829</wp:posOffset>
          </wp:positionV>
          <wp:extent cx="5939790" cy="1057275"/>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83E" w:rsidRDefault="002E483E" w:rsidP="0021373C">
      <w:r>
        <w:separator/>
      </w:r>
    </w:p>
  </w:footnote>
  <w:footnote w:type="continuationSeparator" w:id="0">
    <w:p w:rsidR="002E483E" w:rsidRDefault="002E483E" w:rsidP="0021373C">
      <w:r>
        <w:continuationSeparator/>
      </w:r>
    </w:p>
  </w:footnote>
  <w:footnote w:id="1">
    <w:p w:rsidR="0021373C" w:rsidRPr="0021373C" w:rsidRDefault="0021373C">
      <w:pPr>
        <w:pStyle w:val="FootnoteText"/>
      </w:pPr>
      <w:r>
        <w:rPr>
          <w:rStyle w:val="FootnoteReference"/>
        </w:rPr>
        <w:footnoteRef/>
      </w:r>
      <w:r>
        <w:t xml:space="preserve"> [</w:t>
      </w:r>
      <w:r w:rsidRPr="0021373C">
        <w:rPr>
          <w:sz w:val="18"/>
        </w:rPr>
        <w:t>NOTE</w:t>
      </w:r>
      <w:r w:rsidR="002B20FC">
        <w:rPr>
          <w:sz w:val="18"/>
        </w:rPr>
        <w:t xml:space="preserve"> TO EMPLOYERS</w:t>
      </w:r>
      <w:r w:rsidRPr="0021373C">
        <w:rPr>
          <w:sz w:val="18"/>
        </w:rPr>
        <w:t xml:space="preserve">: Because the authorization for deducting a percentage of employee wages is found in the current </w:t>
      </w:r>
      <w:r w:rsidRPr="0021373C">
        <w:rPr>
          <w:i/>
          <w:sz w:val="18"/>
        </w:rPr>
        <w:t>proposed</w:t>
      </w:r>
      <w:r w:rsidRPr="0021373C">
        <w:rPr>
          <w:sz w:val="18"/>
        </w:rPr>
        <w:t xml:space="preserve"> regulations (i.e. not in the law, and not in any finalized regulations), the employer would need to wait to take the permissible deduction until the regulations become final.</w:t>
      </w:r>
      <w:r>
        <w:t>]</w:t>
      </w:r>
      <w:r w:rsidR="00221075">
        <w:t xml:space="preserve"> (Remove this footnote prior to sending to employees)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D5"/>
    <w:rsid w:val="0021373C"/>
    <w:rsid w:val="00221075"/>
    <w:rsid w:val="002B20FC"/>
    <w:rsid w:val="002E459F"/>
    <w:rsid w:val="002E483E"/>
    <w:rsid w:val="004025AF"/>
    <w:rsid w:val="00451898"/>
    <w:rsid w:val="004C6898"/>
    <w:rsid w:val="005165F8"/>
    <w:rsid w:val="005A61F0"/>
    <w:rsid w:val="006A2345"/>
    <w:rsid w:val="00713480"/>
    <w:rsid w:val="00747E64"/>
    <w:rsid w:val="007E6536"/>
    <w:rsid w:val="008D6AB8"/>
    <w:rsid w:val="00961D84"/>
    <w:rsid w:val="009C3ECA"/>
    <w:rsid w:val="00A63057"/>
    <w:rsid w:val="00A70AB3"/>
    <w:rsid w:val="00B71283"/>
    <w:rsid w:val="00BF6065"/>
    <w:rsid w:val="00C27AD4"/>
    <w:rsid w:val="00C71E0B"/>
    <w:rsid w:val="00D15CD5"/>
    <w:rsid w:val="00E20AFB"/>
    <w:rsid w:val="00E263A2"/>
    <w:rsid w:val="00ED48DC"/>
    <w:rsid w:val="00EE2FF3"/>
    <w:rsid w:val="00F8205F"/>
    <w:rsid w:val="00FC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9E19C0-69EB-4D8B-8A41-89B28BCD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373C"/>
    <w:rPr>
      <w:sz w:val="20"/>
      <w:szCs w:val="20"/>
    </w:rPr>
  </w:style>
  <w:style w:type="character" w:customStyle="1" w:styleId="FootnoteTextChar">
    <w:name w:val="Footnote Text Char"/>
    <w:basedOn w:val="DefaultParagraphFont"/>
    <w:link w:val="FootnoteText"/>
    <w:uiPriority w:val="99"/>
    <w:semiHidden/>
    <w:rsid w:val="0021373C"/>
    <w:rPr>
      <w:sz w:val="20"/>
      <w:szCs w:val="20"/>
    </w:rPr>
  </w:style>
  <w:style w:type="character" w:styleId="FootnoteReference">
    <w:name w:val="footnote reference"/>
    <w:basedOn w:val="DefaultParagraphFont"/>
    <w:uiPriority w:val="99"/>
    <w:semiHidden/>
    <w:unhideWhenUsed/>
    <w:rsid w:val="0021373C"/>
    <w:rPr>
      <w:vertAlign w:val="superscript"/>
    </w:rPr>
  </w:style>
  <w:style w:type="character" w:styleId="Hyperlink">
    <w:name w:val="Hyperlink"/>
    <w:basedOn w:val="DefaultParagraphFont"/>
    <w:uiPriority w:val="99"/>
    <w:unhideWhenUsed/>
    <w:rsid w:val="00A63057"/>
    <w:rPr>
      <w:color w:val="0000FF" w:themeColor="hyperlink"/>
      <w:u w:val="single"/>
    </w:rPr>
  </w:style>
  <w:style w:type="paragraph" w:styleId="Header">
    <w:name w:val="header"/>
    <w:basedOn w:val="Normal"/>
    <w:link w:val="HeaderChar"/>
    <w:uiPriority w:val="99"/>
    <w:unhideWhenUsed/>
    <w:rsid w:val="00713480"/>
    <w:pPr>
      <w:tabs>
        <w:tab w:val="center" w:pos="4680"/>
        <w:tab w:val="right" w:pos="9360"/>
      </w:tabs>
    </w:pPr>
  </w:style>
  <w:style w:type="character" w:customStyle="1" w:styleId="HeaderChar">
    <w:name w:val="Header Char"/>
    <w:basedOn w:val="DefaultParagraphFont"/>
    <w:link w:val="Header"/>
    <w:uiPriority w:val="99"/>
    <w:rsid w:val="00713480"/>
  </w:style>
  <w:style w:type="paragraph" w:styleId="Footer">
    <w:name w:val="footer"/>
    <w:basedOn w:val="Normal"/>
    <w:link w:val="FooterChar"/>
    <w:uiPriority w:val="99"/>
    <w:unhideWhenUsed/>
    <w:rsid w:val="00713480"/>
    <w:pPr>
      <w:tabs>
        <w:tab w:val="center" w:pos="4680"/>
        <w:tab w:val="right" w:pos="9360"/>
      </w:tabs>
    </w:pPr>
  </w:style>
  <w:style w:type="character" w:customStyle="1" w:styleId="FooterChar">
    <w:name w:val="Footer Char"/>
    <w:basedOn w:val="DefaultParagraphFont"/>
    <w:link w:val="Footer"/>
    <w:uiPriority w:val="99"/>
    <w:rsid w:val="00713480"/>
  </w:style>
  <w:style w:type="paragraph" w:styleId="BalloonText">
    <w:name w:val="Balloon Text"/>
    <w:basedOn w:val="Normal"/>
    <w:link w:val="BalloonTextChar"/>
    <w:uiPriority w:val="99"/>
    <w:semiHidden/>
    <w:unhideWhenUsed/>
    <w:rsid w:val="00713480"/>
    <w:rPr>
      <w:rFonts w:ascii="Tahoma" w:hAnsi="Tahoma" w:cs="Tahoma"/>
      <w:sz w:val="16"/>
      <w:szCs w:val="16"/>
    </w:rPr>
  </w:style>
  <w:style w:type="character" w:customStyle="1" w:styleId="BalloonTextChar">
    <w:name w:val="Balloon Text Char"/>
    <w:basedOn w:val="DefaultParagraphFont"/>
    <w:link w:val="BalloonText"/>
    <w:uiPriority w:val="99"/>
    <w:semiHidden/>
    <w:rsid w:val="00713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beyer@harrisbea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iper@harrisbeac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Tobin</dc:creator>
  <cp:keywords/>
  <cp:lastModifiedBy>Robert Tobin</cp:lastModifiedBy>
  <cp:revision>2</cp:revision>
  <dcterms:created xsi:type="dcterms:W3CDTF">2017-08-02T14:57:00Z</dcterms:created>
  <dcterms:modified xsi:type="dcterms:W3CDTF">2017-08-02T14:57:00Z</dcterms:modified>
</cp:coreProperties>
</file>