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259"/>
        <w:gridCol w:w="4537"/>
        <w:gridCol w:w="3118"/>
      </w:tblGrid>
      <w:tr w:rsidR="00D835DF" w:rsidRPr="00086790" w:rsidTr="00086790">
        <w:trPr>
          <w:trHeight w:val="56"/>
        </w:trPr>
        <w:tc>
          <w:tcPr>
            <w:tcW w:w="4395" w:type="dxa"/>
            <w:shd w:val="clear" w:color="auto" w:fill="CCC0D9"/>
            <w:vAlign w:val="center"/>
          </w:tcPr>
          <w:p w:rsidR="00D835DF" w:rsidRPr="00086790" w:rsidRDefault="00D835DF" w:rsidP="009C375C">
            <w:pPr>
              <w:pStyle w:val="NoSpacing"/>
            </w:pPr>
            <w:r w:rsidRPr="00086790">
              <w:t>Requested Service Date(s) (</w:t>
            </w:r>
            <w:r w:rsidR="005A6206" w:rsidRPr="00086790">
              <w:rPr>
                <w:rFonts w:hint="eastAsia"/>
                <w:color w:val="000000"/>
              </w:rPr>
              <w:t>要求的服务日期</w:t>
            </w:r>
            <w:r w:rsidRPr="00086790">
              <w:t>):</w:t>
            </w:r>
          </w:p>
        </w:tc>
        <w:tc>
          <w:tcPr>
            <w:tcW w:w="3259" w:type="dxa"/>
            <w:vAlign w:val="center"/>
          </w:tcPr>
          <w:p w:rsidR="00D835DF" w:rsidRPr="00086790" w:rsidRDefault="00502E9A" w:rsidP="000F5A54">
            <w:pPr>
              <w:pStyle w:val="NoSpacing"/>
              <w:rPr>
                <w:color w:val="0070C0"/>
              </w:rPr>
            </w:pPr>
            <w:r>
              <w:rPr>
                <w:color w:val="0070C0"/>
              </w:rPr>
              <w:t>2015</w:t>
            </w:r>
            <w:r w:rsidR="00D835DF" w:rsidRPr="00086790">
              <w:rPr>
                <w:color w:val="0070C0"/>
              </w:rPr>
              <w:t>/</w:t>
            </w:r>
            <w:r w:rsidR="000F5A54">
              <w:rPr>
                <w:color w:val="0070C0"/>
              </w:rPr>
              <w:t>XX/XX</w:t>
            </w:r>
          </w:p>
        </w:tc>
        <w:tc>
          <w:tcPr>
            <w:tcW w:w="4537" w:type="dxa"/>
            <w:shd w:val="clear" w:color="auto" w:fill="CCC0D9"/>
            <w:vAlign w:val="center"/>
          </w:tcPr>
          <w:p w:rsidR="00D835DF" w:rsidRPr="00086790" w:rsidRDefault="00D835DF" w:rsidP="001B470A">
            <w:pPr>
              <w:pStyle w:val="NoSpacing"/>
            </w:pPr>
            <w:r w:rsidRPr="00086790">
              <w:t>Ship Date (if applicable) (</w:t>
            </w:r>
            <w:r w:rsidRPr="00086790">
              <w:t>出</w:t>
            </w:r>
            <w:r w:rsidR="00801789" w:rsidRPr="00086790">
              <w:rPr>
                <w:rFonts w:hint="eastAsia"/>
              </w:rPr>
              <w:t>货</w:t>
            </w:r>
            <w:r w:rsidRPr="00086790">
              <w:t>日期</w:t>
            </w:r>
            <w:r w:rsidRPr="00086790">
              <w:t>-</w:t>
            </w:r>
            <w:r w:rsidR="00CB1CFB" w:rsidRPr="00086790">
              <w:rPr>
                <w:rFonts w:hint="eastAsia"/>
              </w:rPr>
              <w:t>如</w:t>
            </w:r>
            <w:r w:rsidRPr="00086790">
              <w:t>适用</w:t>
            </w:r>
            <w:r w:rsidRPr="00086790">
              <w:t>):</w:t>
            </w:r>
          </w:p>
        </w:tc>
        <w:tc>
          <w:tcPr>
            <w:tcW w:w="3118" w:type="dxa"/>
            <w:vAlign w:val="center"/>
          </w:tcPr>
          <w:p w:rsidR="00D835DF" w:rsidRPr="00086790" w:rsidRDefault="00D835DF" w:rsidP="00502E9A">
            <w:pPr>
              <w:pStyle w:val="NoSpacing"/>
              <w:rPr>
                <w:color w:val="0070C0"/>
              </w:rPr>
            </w:pPr>
            <w:r w:rsidRPr="00086790">
              <w:rPr>
                <w:color w:val="0070C0"/>
              </w:rPr>
              <w:t>201</w:t>
            </w:r>
            <w:r w:rsidR="00B06503">
              <w:rPr>
                <w:rFonts w:hint="eastAsia"/>
                <w:color w:val="0070C0"/>
              </w:rPr>
              <w:t>6</w:t>
            </w:r>
            <w:r w:rsidRPr="00086790">
              <w:rPr>
                <w:color w:val="0070C0"/>
              </w:rPr>
              <w:t>/</w:t>
            </w:r>
            <w:r w:rsidR="000F5A54">
              <w:rPr>
                <w:color w:val="0070C0"/>
              </w:rPr>
              <w:t>XX/XX</w:t>
            </w:r>
          </w:p>
        </w:tc>
      </w:tr>
    </w:tbl>
    <w:p w:rsidR="00A1114E" w:rsidRPr="00086790" w:rsidRDefault="00D85F95" w:rsidP="00D85F95">
      <w:pPr>
        <w:pStyle w:val="NoSpacing"/>
        <w:tabs>
          <w:tab w:val="left" w:pos="2266"/>
        </w:tabs>
      </w:pPr>
      <w:r w:rsidRPr="00086790">
        <w:tab/>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4"/>
        <w:gridCol w:w="7655"/>
      </w:tblGrid>
      <w:tr w:rsidR="00D85F95" w:rsidRPr="00086790" w:rsidTr="00086790">
        <w:trPr>
          <w:trHeight w:val="56"/>
        </w:trPr>
        <w:tc>
          <w:tcPr>
            <w:tcW w:w="7654" w:type="dxa"/>
            <w:shd w:val="clear" w:color="auto" w:fill="CCC0D9"/>
          </w:tcPr>
          <w:p w:rsidR="00D85F95" w:rsidRPr="00086790" w:rsidRDefault="00D85F95" w:rsidP="00333BA9">
            <w:pPr>
              <w:pStyle w:val="NoSpacing"/>
              <w:rPr>
                <w:i/>
                <w:sz w:val="18"/>
              </w:rPr>
            </w:pPr>
            <w:r w:rsidRPr="00086790">
              <w:rPr>
                <w:rFonts w:hint="eastAsia"/>
                <w:i/>
                <w:sz w:val="18"/>
              </w:rPr>
              <w:t>Vendor</w:t>
            </w:r>
            <w:r w:rsidRPr="00086790">
              <w:rPr>
                <w:i/>
                <w:sz w:val="18"/>
              </w:rPr>
              <w:t xml:space="preserve"> Name-Chinese (</w:t>
            </w:r>
            <w:r w:rsidR="00F405D5" w:rsidRPr="00086790">
              <w:rPr>
                <w:rFonts w:hint="eastAsia"/>
                <w:i/>
                <w:sz w:val="18"/>
              </w:rPr>
              <w:t>贸易商</w:t>
            </w:r>
            <w:r w:rsidRPr="00086790">
              <w:rPr>
                <w:i/>
                <w:sz w:val="18"/>
              </w:rPr>
              <w:t>中文名</w:t>
            </w:r>
            <w:r w:rsidRPr="00086790">
              <w:rPr>
                <w:i/>
                <w:sz w:val="18"/>
              </w:rPr>
              <w:t>):</w:t>
            </w:r>
          </w:p>
        </w:tc>
        <w:tc>
          <w:tcPr>
            <w:tcW w:w="7655" w:type="dxa"/>
            <w:shd w:val="clear" w:color="auto" w:fill="CCC0D9"/>
            <w:vAlign w:val="center"/>
          </w:tcPr>
          <w:p w:rsidR="00D85F95" w:rsidRPr="00086790" w:rsidRDefault="00D85F95" w:rsidP="00F405D5">
            <w:pPr>
              <w:pStyle w:val="NoSpacing"/>
              <w:rPr>
                <w:i/>
                <w:sz w:val="18"/>
              </w:rPr>
            </w:pPr>
            <w:r w:rsidRPr="00086790">
              <w:rPr>
                <w:rFonts w:hint="eastAsia"/>
                <w:i/>
                <w:sz w:val="18"/>
              </w:rPr>
              <w:t>Vendor</w:t>
            </w:r>
            <w:r w:rsidRPr="00086790">
              <w:rPr>
                <w:i/>
                <w:sz w:val="18"/>
              </w:rPr>
              <w:t xml:space="preserve"> Name-English (</w:t>
            </w:r>
            <w:r w:rsidR="00333BA9" w:rsidRPr="00086790">
              <w:rPr>
                <w:rFonts w:hint="eastAsia"/>
                <w:i/>
                <w:sz w:val="18"/>
              </w:rPr>
              <w:t>贸易商</w:t>
            </w:r>
            <w:r w:rsidR="00F405D5" w:rsidRPr="00086790">
              <w:rPr>
                <w:i/>
                <w:sz w:val="18"/>
              </w:rPr>
              <w:t>英文</w:t>
            </w:r>
            <w:r w:rsidRPr="00086790">
              <w:rPr>
                <w:i/>
                <w:sz w:val="18"/>
              </w:rPr>
              <w:t>名</w:t>
            </w:r>
            <w:r w:rsidRPr="00086790">
              <w:rPr>
                <w:i/>
                <w:sz w:val="18"/>
              </w:rPr>
              <w:t>):</w:t>
            </w:r>
          </w:p>
        </w:tc>
      </w:tr>
      <w:tr w:rsidR="00D85F95" w:rsidRPr="00086790" w:rsidTr="00086790">
        <w:trPr>
          <w:trHeight w:val="274"/>
        </w:trPr>
        <w:tc>
          <w:tcPr>
            <w:tcW w:w="7654" w:type="dxa"/>
            <w:shd w:val="clear" w:color="auto" w:fill="FFFFFF"/>
          </w:tcPr>
          <w:p w:rsidR="00D85F95" w:rsidRPr="00426DF8" w:rsidRDefault="00D85F95" w:rsidP="00A17D15">
            <w:pPr>
              <w:pStyle w:val="NoSpacing"/>
              <w:rPr>
                <w:color w:val="0070C0"/>
                <w:sz w:val="18"/>
              </w:rPr>
            </w:pPr>
          </w:p>
        </w:tc>
        <w:tc>
          <w:tcPr>
            <w:tcW w:w="7655" w:type="dxa"/>
            <w:shd w:val="clear" w:color="auto" w:fill="FFFFFF"/>
            <w:vAlign w:val="center"/>
          </w:tcPr>
          <w:p w:rsidR="00D85F95" w:rsidRPr="00426DF8" w:rsidRDefault="00D85F95" w:rsidP="00A17D15">
            <w:pPr>
              <w:pStyle w:val="NoSpacing"/>
              <w:rPr>
                <w:color w:val="0070C0"/>
                <w:sz w:val="18"/>
              </w:rPr>
            </w:pPr>
          </w:p>
        </w:tc>
      </w:tr>
    </w:tbl>
    <w:p w:rsidR="00D85F95" w:rsidRPr="00086790" w:rsidRDefault="00D85F95" w:rsidP="00D85F95">
      <w:pPr>
        <w:pStyle w:val="NoSpacing"/>
        <w:tabs>
          <w:tab w:val="left" w:pos="2266"/>
        </w:tabs>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2250"/>
        <w:gridCol w:w="3873"/>
        <w:gridCol w:w="1437"/>
        <w:gridCol w:w="1624"/>
        <w:gridCol w:w="3056"/>
        <w:gridCol w:w="9"/>
      </w:tblGrid>
      <w:tr w:rsidR="00430471" w:rsidRPr="00086790" w:rsidTr="00F25762">
        <w:trPr>
          <w:trHeight w:val="56"/>
        </w:trPr>
        <w:tc>
          <w:tcPr>
            <w:tcW w:w="5310" w:type="dxa"/>
            <w:gridSpan w:val="2"/>
            <w:tcBorders>
              <w:top w:val="single" w:sz="4" w:space="0" w:color="000000"/>
              <w:left w:val="single" w:sz="4" w:space="0" w:color="000000"/>
              <w:bottom w:val="single" w:sz="4" w:space="0" w:color="000000"/>
              <w:right w:val="single" w:sz="4" w:space="0" w:color="000000"/>
            </w:tcBorders>
            <w:shd w:val="clear" w:color="auto" w:fill="CCC0D9"/>
          </w:tcPr>
          <w:p w:rsidR="00430471" w:rsidRPr="00086790" w:rsidRDefault="00430471" w:rsidP="00F405D5">
            <w:pPr>
              <w:pStyle w:val="NoSpacing"/>
              <w:rPr>
                <w:i/>
                <w:kern w:val="2"/>
                <w:sz w:val="18"/>
              </w:rPr>
            </w:pPr>
            <w:r w:rsidRPr="00086790">
              <w:rPr>
                <w:i/>
                <w:sz w:val="18"/>
              </w:rPr>
              <w:t>Factory Name-Chinese (</w:t>
            </w:r>
            <w:r w:rsidRPr="00086790">
              <w:rPr>
                <w:rFonts w:hint="eastAsia"/>
                <w:i/>
                <w:sz w:val="18"/>
              </w:rPr>
              <w:t>工厂中文名</w:t>
            </w:r>
            <w:r w:rsidRPr="00086790">
              <w:rPr>
                <w:i/>
                <w:sz w:val="18"/>
              </w:rPr>
              <w:t>):</w:t>
            </w:r>
          </w:p>
        </w:tc>
        <w:tc>
          <w:tcPr>
            <w:tcW w:w="5310" w:type="dxa"/>
            <w:gridSpan w:val="2"/>
            <w:tcBorders>
              <w:top w:val="single" w:sz="4" w:space="0" w:color="000000"/>
              <w:left w:val="single" w:sz="4" w:space="0" w:color="000000"/>
              <w:bottom w:val="single" w:sz="4" w:space="0" w:color="000000"/>
              <w:right w:val="single" w:sz="4" w:space="0" w:color="auto"/>
            </w:tcBorders>
            <w:shd w:val="clear" w:color="auto" w:fill="CCC0D9"/>
          </w:tcPr>
          <w:p w:rsidR="00430471" w:rsidRPr="00086790" w:rsidRDefault="00430471" w:rsidP="00F25762">
            <w:pPr>
              <w:pStyle w:val="NoSpacing"/>
              <w:rPr>
                <w:color w:val="0070C0"/>
                <w:kern w:val="2"/>
                <w:sz w:val="18"/>
                <w:szCs w:val="18"/>
              </w:rPr>
            </w:pPr>
            <w:r w:rsidRPr="00086790">
              <w:rPr>
                <w:i/>
                <w:sz w:val="18"/>
              </w:rPr>
              <w:t>Factory Name-English (</w:t>
            </w:r>
            <w:r w:rsidRPr="00086790">
              <w:rPr>
                <w:rFonts w:hint="eastAsia"/>
                <w:i/>
                <w:sz w:val="18"/>
              </w:rPr>
              <w:t>工厂英文名</w:t>
            </w:r>
            <w:r w:rsidRPr="00086790">
              <w:rPr>
                <w:i/>
                <w:sz w:val="18"/>
              </w:rPr>
              <w:t>):</w:t>
            </w:r>
          </w:p>
        </w:tc>
        <w:tc>
          <w:tcPr>
            <w:tcW w:w="4689" w:type="dxa"/>
            <w:gridSpan w:val="3"/>
            <w:tcBorders>
              <w:top w:val="single" w:sz="4" w:space="0" w:color="000000"/>
              <w:left w:val="single" w:sz="4" w:space="0" w:color="auto"/>
              <w:bottom w:val="single" w:sz="4" w:space="0" w:color="000000"/>
              <w:right w:val="single" w:sz="4" w:space="0" w:color="000000"/>
            </w:tcBorders>
            <w:shd w:val="clear" w:color="auto" w:fill="CCC0D9"/>
            <w:vAlign w:val="center"/>
          </w:tcPr>
          <w:p w:rsidR="00430471" w:rsidRPr="00426DF8" w:rsidRDefault="00426DF8" w:rsidP="00A94F28">
            <w:pPr>
              <w:pStyle w:val="NoSpacing"/>
              <w:rPr>
                <w:i/>
                <w:kern w:val="2"/>
                <w:sz w:val="18"/>
                <w:szCs w:val="18"/>
              </w:rPr>
            </w:pPr>
            <w:r w:rsidRPr="00F25762">
              <w:rPr>
                <w:i/>
                <w:kern w:val="2"/>
                <w:sz w:val="18"/>
                <w:szCs w:val="18"/>
              </w:rPr>
              <w:t>IS THERE MORE THAN ONE LOCATI</w:t>
            </w:r>
            <w:r w:rsidR="00A94F28" w:rsidRPr="00F25762">
              <w:rPr>
                <w:i/>
                <w:kern w:val="2"/>
                <w:sz w:val="18"/>
                <w:szCs w:val="18"/>
              </w:rPr>
              <w:t xml:space="preserve">ON INVOLVED IN THE </w:t>
            </w:r>
            <w:r w:rsidR="00A94F28" w:rsidRPr="00F25762">
              <w:rPr>
                <w:rFonts w:hint="eastAsia"/>
                <w:i/>
                <w:kern w:val="2"/>
                <w:sz w:val="18"/>
                <w:szCs w:val="18"/>
              </w:rPr>
              <w:t>INSPECTION/AUDIT</w:t>
            </w:r>
            <w:r w:rsidRPr="00F25762">
              <w:rPr>
                <w:i/>
                <w:kern w:val="2"/>
                <w:sz w:val="18"/>
                <w:szCs w:val="18"/>
              </w:rPr>
              <w:t xml:space="preserve"> FOR THIS ITEM/CLIENT</w:t>
            </w:r>
            <w:r w:rsidR="006D0708" w:rsidRPr="00F25762">
              <w:rPr>
                <w:i/>
                <w:kern w:val="2"/>
                <w:sz w:val="18"/>
                <w:szCs w:val="18"/>
              </w:rPr>
              <w:t xml:space="preserve"> (</w:t>
            </w:r>
            <w:r w:rsidR="001666AF" w:rsidRPr="00F25762">
              <w:rPr>
                <w:rFonts w:hint="eastAsia"/>
                <w:i/>
                <w:kern w:val="2"/>
                <w:sz w:val="18"/>
                <w:szCs w:val="18"/>
              </w:rPr>
              <w:t>该产品</w:t>
            </w:r>
            <w:r w:rsidR="00A94F28" w:rsidRPr="00F25762">
              <w:rPr>
                <w:rFonts w:hint="eastAsia"/>
                <w:i/>
                <w:kern w:val="2"/>
                <w:sz w:val="18"/>
                <w:szCs w:val="18"/>
              </w:rPr>
              <w:t>的检验或该客人</w:t>
            </w:r>
            <w:r w:rsidR="001666AF" w:rsidRPr="00F25762">
              <w:rPr>
                <w:rFonts w:hint="eastAsia"/>
                <w:i/>
                <w:kern w:val="2"/>
                <w:sz w:val="18"/>
                <w:szCs w:val="18"/>
              </w:rPr>
              <w:t>的</w:t>
            </w:r>
            <w:r w:rsidR="00A94F28" w:rsidRPr="00F25762">
              <w:rPr>
                <w:rFonts w:hint="eastAsia"/>
                <w:i/>
                <w:kern w:val="2"/>
                <w:sz w:val="18"/>
                <w:szCs w:val="18"/>
              </w:rPr>
              <w:t>审核是否会发生在多个现场</w:t>
            </w:r>
            <w:r w:rsidR="006D0708" w:rsidRPr="00F25762">
              <w:rPr>
                <w:i/>
                <w:kern w:val="2"/>
                <w:sz w:val="18"/>
                <w:szCs w:val="18"/>
              </w:rPr>
              <w:t>)</w:t>
            </w:r>
            <w:r w:rsidRPr="00F25762">
              <w:rPr>
                <w:i/>
                <w:kern w:val="2"/>
                <w:sz w:val="18"/>
                <w:szCs w:val="18"/>
              </w:rPr>
              <w:t>?</w:t>
            </w:r>
          </w:p>
        </w:tc>
      </w:tr>
      <w:tr w:rsidR="00430471" w:rsidRPr="00086790" w:rsidTr="00426DF8">
        <w:trPr>
          <w:trHeight w:val="274"/>
        </w:trPr>
        <w:tc>
          <w:tcPr>
            <w:tcW w:w="5310" w:type="dxa"/>
            <w:gridSpan w:val="2"/>
            <w:tcBorders>
              <w:top w:val="single" w:sz="4" w:space="0" w:color="000000"/>
              <w:left w:val="single" w:sz="4" w:space="0" w:color="000000"/>
              <w:bottom w:val="single" w:sz="4" w:space="0" w:color="000000"/>
              <w:right w:val="single" w:sz="4" w:space="0" w:color="000000"/>
            </w:tcBorders>
            <w:shd w:val="clear" w:color="auto" w:fill="FFFFFF"/>
          </w:tcPr>
          <w:p w:rsidR="00430471" w:rsidRPr="00086790" w:rsidRDefault="00430471">
            <w:pPr>
              <w:pStyle w:val="NoSpacing"/>
              <w:rPr>
                <w:color w:val="0070C0"/>
                <w:kern w:val="2"/>
                <w:sz w:val="18"/>
                <w:szCs w:val="18"/>
              </w:rPr>
            </w:pPr>
          </w:p>
        </w:tc>
        <w:tc>
          <w:tcPr>
            <w:tcW w:w="531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430471" w:rsidRPr="00086790" w:rsidRDefault="00430471">
            <w:pPr>
              <w:pStyle w:val="NoSpacing"/>
              <w:rPr>
                <w:color w:val="0070C0"/>
                <w:kern w:val="2"/>
                <w:sz w:val="18"/>
                <w:szCs w:val="18"/>
              </w:rPr>
            </w:pPr>
          </w:p>
        </w:tc>
        <w:tc>
          <w:tcPr>
            <w:tcW w:w="4689"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rsidR="00430471" w:rsidRPr="00426DF8" w:rsidRDefault="00335943" w:rsidP="00A94F28">
            <w:pPr>
              <w:pStyle w:val="NoSpacing"/>
              <w:ind w:left="720"/>
              <w:rPr>
                <w:kern w:val="2"/>
                <w:sz w:val="18"/>
                <w:szCs w:val="18"/>
              </w:rPr>
            </w:pPr>
            <w:r>
              <w:rPr>
                <w:rFonts w:cs="Arial"/>
                <w:sz w:val="20"/>
                <w:szCs w:val="20"/>
              </w:rPr>
              <w:fldChar w:fldCharType="begin">
                <w:ffData>
                  <w:name w:val=""/>
                  <w:enabled/>
                  <w:calcOnExit w:val="0"/>
                  <w:checkBox>
                    <w:sizeAuto/>
                    <w:default w:val="0"/>
                  </w:checkBox>
                </w:ffData>
              </w:fldChar>
            </w:r>
            <w:r w:rsidR="00A94F28">
              <w:rPr>
                <w:rFonts w:cs="Arial"/>
                <w:sz w:val="20"/>
                <w:szCs w:val="20"/>
              </w:rPr>
              <w:instrText xml:space="preserve"> FORMCHECKBOX </w:instrText>
            </w:r>
            <w:r>
              <w:rPr>
                <w:rFonts w:cs="Arial"/>
                <w:sz w:val="20"/>
                <w:szCs w:val="20"/>
              </w:rPr>
            </w:r>
            <w:r>
              <w:rPr>
                <w:rFonts w:cs="Arial"/>
                <w:sz w:val="20"/>
                <w:szCs w:val="20"/>
              </w:rPr>
              <w:fldChar w:fldCharType="end"/>
            </w:r>
            <w:r w:rsidR="00A94F28" w:rsidRPr="00A55812">
              <w:rPr>
                <w:rFonts w:cs="Arial"/>
                <w:sz w:val="20"/>
                <w:szCs w:val="20"/>
              </w:rPr>
              <w:t xml:space="preserve"> NO</w:t>
            </w:r>
            <w:r w:rsidRPr="00A55812">
              <w:rPr>
                <w:rFonts w:cs="Arial"/>
                <w:sz w:val="20"/>
                <w:szCs w:val="20"/>
              </w:rPr>
              <w:fldChar w:fldCharType="begin">
                <w:ffData>
                  <w:name w:val=""/>
                  <w:enabled/>
                  <w:calcOnExit w:val="0"/>
                  <w:checkBox>
                    <w:sizeAuto/>
                    <w:default w:val="0"/>
                  </w:checkBox>
                </w:ffData>
              </w:fldChar>
            </w:r>
            <w:r w:rsidR="00A94F28" w:rsidRPr="00A55812">
              <w:rPr>
                <w:rFonts w:cs="Arial"/>
                <w:sz w:val="20"/>
                <w:szCs w:val="20"/>
              </w:rPr>
              <w:instrText xml:space="preserve"> FORMCHECKBOX </w:instrText>
            </w:r>
            <w:r w:rsidRPr="00A55812">
              <w:rPr>
                <w:rFonts w:cs="Arial"/>
                <w:sz w:val="20"/>
                <w:szCs w:val="20"/>
              </w:rPr>
            </w:r>
            <w:r w:rsidRPr="00A55812">
              <w:rPr>
                <w:rFonts w:cs="Arial"/>
                <w:sz w:val="20"/>
                <w:szCs w:val="20"/>
              </w:rPr>
              <w:fldChar w:fldCharType="end"/>
            </w:r>
            <w:r w:rsidR="00A94F28" w:rsidRPr="00A55812">
              <w:rPr>
                <w:rFonts w:cs="Arial"/>
                <w:sz w:val="20"/>
                <w:szCs w:val="20"/>
              </w:rPr>
              <w:t xml:space="preserve"> YES</w:t>
            </w:r>
          </w:p>
        </w:tc>
      </w:tr>
      <w:tr w:rsidR="00430471" w:rsidRPr="00086790" w:rsidTr="00426DF8">
        <w:trPr>
          <w:trHeight w:val="584"/>
        </w:trPr>
        <w:tc>
          <w:tcPr>
            <w:tcW w:w="5310" w:type="dxa"/>
            <w:gridSpan w:val="2"/>
            <w:tcBorders>
              <w:top w:val="single" w:sz="4" w:space="0" w:color="000000"/>
              <w:left w:val="single" w:sz="4" w:space="0" w:color="000000"/>
              <w:bottom w:val="single" w:sz="4" w:space="0" w:color="000000"/>
              <w:right w:val="single" w:sz="4" w:space="0" w:color="000000"/>
            </w:tcBorders>
            <w:shd w:val="clear" w:color="auto" w:fill="CCC0D9"/>
          </w:tcPr>
          <w:p w:rsidR="00430471" w:rsidRPr="00086790" w:rsidRDefault="00430471" w:rsidP="00DD6699">
            <w:pPr>
              <w:pStyle w:val="NoSpacing"/>
              <w:rPr>
                <w:i/>
                <w:kern w:val="2"/>
                <w:sz w:val="18"/>
              </w:rPr>
            </w:pPr>
            <w:r w:rsidRPr="00086790">
              <w:rPr>
                <w:i/>
                <w:sz w:val="18"/>
              </w:rPr>
              <w:t>Inspection</w:t>
            </w:r>
            <w:r>
              <w:rPr>
                <w:rFonts w:hint="eastAsia"/>
                <w:i/>
                <w:sz w:val="18"/>
              </w:rPr>
              <w:t xml:space="preserve"> / Audit</w:t>
            </w:r>
            <w:r w:rsidRPr="00086790">
              <w:rPr>
                <w:i/>
                <w:sz w:val="18"/>
              </w:rPr>
              <w:t xml:space="preserve"> Location</w:t>
            </w:r>
            <w:r>
              <w:rPr>
                <w:rFonts w:hint="eastAsia"/>
                <w:i/>
                <w:sz w:val="18"/>
              </w:rPr>
              <w:t xml:space="preserve"> Chinese</w:t>
            </w:r>
            <w:r w:rsidRPr="00086790">
              <w:rPr>
                <w:i/>
                <w:sz w:val="18"/>
              </w:rPr>
              <w:t xml:space="preserve"> Address (</w:t>
            </w:r>
            <w:r w:rsidRPr="00086790">
              <w:rPr>
                <w:rFonts w:hint="eastAsia"/>
                <w:i/>
                <w:sz w:val="18"/>
              </w:rPr>
              <w:t>验货</w:t>
            </w:r>
            <w:r>
              <w:rPr>
                <w:rFonts w:hint="eastAsia"/>
                <w:i/>
                <w:sz w:val="18"/>
              </w:rPr>
              <w:t>或验厂</w:t>
            </w:r>
            <w:r w:rsidRPr="00086790">
              <w:rPr>
                <w:rFonts w:hint="eastAsia"/>
                <w:i/>
                <w:sz w:val="18"/>
              </w:rPr>
              <w:t>地址</w:t>
            </w:r>
            <w:r w:rsidRPr="00086790">
              <w:rPr>
                <w:rFonts w:hint="eastAsia"/>
                <w:i/>
                <w:sz w:val="18"/>
              </w:rPr>
              <w:t>/</w:t>
            </w:r>
            <w:r w:rsidRPr="00086790">
              <w:rPr>
                <w:rFonts w:hint="eastAsia"/>
                <w:i/>
                <w:sz w:val="18"/>
              </w:rPr>
              <w:t>中文</w:t>
            </w:r>
            <w:r w:rsidRPr="00086790">
              <w:rPr>
                <w:i/>
                <w:sz w:val="18"/>
              </w:rPr>
              <w:t>):</w:t>
            </w:r>
          </w:p>
        </w:tc>
        <w:tc>
          <w:tcPr>
            <w:tcW w:w="5310" w:type="dxa"/>
            <w:gridSpan w:val="2"/>
            <w:tcBorders>
              <w:top w:val="single" w:sz="4" w:space="0" w:color="000000"/>
              <w:left w:val="single" w:sz="4" w:space="0" w:color="000000"/>
              <w:bottom w:val="single" w:sz="4" w:space="0" w:color="000000"/>
              <w:right w:val="single" w:sz="4" w:space="0" w:color="auto"/>
            </w:tcBorders>
            <w:shd w:val="clear" w:color="auto" w:fill="CCC0D9"/>
          </w:tcPr>
          <w:p w:rsidR="00430471" w:rsidRPr="00086790" w:rsidRDefault="00430471" w:rsidP="00426DF8">
            <w:pPr>
              <w:pStyle w:val="NoSpacing"/>
              <w:rPr>
                <w:color w:val="0070C0"/>
                <w:kern w:val="2"/>
                <w:sz w:val="18"/>
                <w:szCs w:val="18"/>
              </w:rPr>
            </w:pPr>
            <w:r w:rsidRPr="00086790">
              <w:rPr>
                <w:i/>
                <w:sz w:val="18"/>
              </w:rPr>
              <w:t>Inspection</w:t>
            </w:r>
            <w:r>
              <w:rPr>
                <w:rFonts w:hint="eastAsia"/>
                <w:i/>
                <w:sz w:val="18"/>
              </w:rPr>
              <w:t xml:space="preserve"> / Audit</w:t>
            </w:r>
            <w:r w:rsidRPr="00086790">
              <w:rPr>
                <w:i/>
                <w:sz w:val="18"/>
              </w:rPr>
              <w:t xml:space="preserve"> Location English Address (</w:t>
            </w:r>
            <w:r w:rsidRPr="00086790">
              <w:rPr>
                <w:rFonts w:hint="eastAsia"/>
                <w:i/>
                <w:sz w:val="18"/>
              </w:rPr>
              <w:t>验货</w:t>
            </w:r>
            <w:r>
              <w:rPr>
                <w:rFonts w:hint="eastAsia"/>
                <w:i/>
                <w:sz w:val="18"/>
              </w:rPr>
              <w:t>或验厂</w:t>
            </w:r>
            <w:r w:rsidRPr="00086790">
              <w:rPr>
                <w:rFonts w:hint="eastAsia"/>
                <w:i/>
                <w:sz w:val="18"/>
              </w:rPr>
              <w:t>地址</w:t>
            </w:r>
            <w:r w:rsidRPr="00086790">
              <w:rPr>
                <w:rFonts w:hint="eastAsia"/>
                <w:i/>
                <w:sz w:val="18"/>
              </w:rPr>
              <w:t>/</w:t>
            </w:r>
            <w:r w:rsidRPr="00086790">
              <w:rPr>
                <w:rFonts w:hint="eastAsia"/>
                <w:i/>
                <w:sz w:val="18"/>
              </w:rPr>
              <w:t>英文</w:t>
            </w:r>
            <w:r w:rsidRPr="00086790">
              <w:rPr>
                <w:i/>
                <w:sz w:val="18"/>
              </w:rPr>
              <w:t>):</w:t>
            </w:r>
          </w:p>
        </w:tc>
        <w:tc>
          <w:tcPr>
            <w:tcW w:w="4689" w:type="dxa"/>
            <w:gridSpan w:val="3"/>
            <w:tcBorders>
              <w:top w:val="single" w:sz="4" w:space="0" w:color="000000"/>
              <w:left w:val="single" w:sz="4" w:space="0" w:color="auto"/>
              <w:bottom w:val="single" w:sz="4" w:space="0" w:color="000000"/>
              <w:right w:val="single" w:sz="4" w:space="0" w:color="000000"/>
            </w:tcBorders>
            <w:shd w:val="clear" w:color="auto" w:fill="CCC0D9"/>
            <w:vAlign w:val="center"/>
          </w:tcPr>
          <w:p w:rsidR="00430471" w:rsidRPr="00426DF8" w:rsidRDefault="00426DF8" w:rsidP="00430471">
            <w:pPr>
              <w:rPr>
                <w:i/>
                <w:kern w:val="2"/>
                <w:sz w:val="18"/>
                <w:szCs w:val="18"/>
              </w:rPr>
            </w:pPr>
            <w:r w:rsidRPr="00F25762">
              <w:rPr>
                <w:i/>
                <w:kern w:val="2"/>
                <w:sz w:val="18"/>
                <w:szCs w:val="18"/>
              </w:rPr>
              <w:t>IF YES, PLEASE PROVIDE THE ADDRESS FOR EACH ADDITIONAL LOCATION INVOLVED</w:t>
            </w:r>
            <w:r w:rsidR="006D0708" w:rsidRPr="00F25762">
              <w:rPr>
                <w:i/>
                <w:kern w:val="2"/>
                <w:sz w:val="18"/>
                <w:szCs w:val="18"/>
              </w:rPr>
              <w:t xml:space="preserve"> (</w:t>
            </w:r>
            <w:r w:rsidR="00EB09A4" w:rsidRPr="00F25762">
              <w:rPr>
                <w:rFonts w:hint="eastAsia"/>
                <w:i/>
                <w:kern w:val="2"/>
                <w:sz w:val="18"/>
                <w:szCs w:val="18"/>
              </w:rPr>
              <w:t>如果是，请提供每个</w:t>
            </w:r>
            <w:r w:rsidR="001666AF" w:rsidRPr="00F25762">
              <w:rPr>
                <w:rFonts w:hint="eastAsia"/>
                <w:i/>
                <w:kern w:val="2"/>
                <w:sz w:val="18"/>
                <w:szCs w:val="18"/>
              </w:rPr>
              <w:t>工厂</w:t>
            </w:r>
            <w:r w:rsidR="00EB09A4" w:rsidRPr="00F25762">
              <w:rPr>
                <w:rFonts w:hint="eastAsia"/>
                <w:i/>
                <w:kern w:val="2"/>
                <w:sz w:val="18"/>
                <w:szCs w:val="18"/>
              </w:rPr>
              <w:t>的地址</w:t>
            </w:r>
            <w:r w:rsidR="006D0708" w:rsidRPr="00F25762">
              <w:rPr>
                <w:i/>
                <w:kern w:val="2"/>
                <w:sz w:val="18"/>
                <w:szCs w:val="18"/>
              </w:rPr>
              <w:t>)</w:t>
            </w:r>
            <w:r w:rsidRPr="00F25762">
              <w:rPr>
                <w:i/>
                <w:kern w:val="2"/>
                <w:sz w:val="18"/>
                <w:szCs w:val="18"/>
              </w:rPr>
              <w:t>:</w:t>
            </w:r>
          </w:p>
        </w:tc>
      </w:tr>
      <w:tr w:rsidR="00430471" w:rsidRPr="00086790" w:rsidTr="00426DF8">
        <w:trPr>
          <w:trHeight w:val="274"/>
        </w:trPr>
        <w:tc>
          <w:tcPr>
            <w:tcW w:w="5310" w:type="dxa"/>
            <w:gridSpan w:val="2"/>
            <w:tcBorders>
              <w:top w:val="single" w:sz="4" w:space="0" w:color="000000"/>
              <w:left w:val="single" w:sz="4" w:space="0" w:color="000000"/>
              <w:bottom w:val="single" w:sz="4" w:space="0" w:color="000000"/>
              <w:right w:val="single" w:sz="4" w:space="0" w:color="000000"/>
            </w:tcBorders>
            <w:shd w:val="clear" w:color="auto" w:fill="FFFFFF"/>
          </w:tcPr>
          <w:p w:rsidR="00430471" w:rsidRPr="00086790" w:rsidRDefault="00430471">
            <w:pPr>
              <w:pStyle w:val="NoSpacing"/>
              <w:rPr>
                <w:color w:val="0070C0"/>
                <w:kern w:val="2"/>
                <w:sz w:val="18"/>
                <w:szCs w:val="18"/>
              </w:rPr>
            </w:pPr>
          </w:p>
        </w:tc>
        <w:tc>
          <w:tcPr>
            <w:tcW w:w="531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430471" w:rsidRPr="00695834" w:rsidRDefault="00430471">
            <w:pPr>
              <w:pStyle w:val="NoSpacing"/>
              <w:rPr>
                <w:color w:val="0070C0"/>
                <w:kern w:val="2"/>
                <w:sz w:val="18"/>
                <w:szCs w:val="18"/>
              </w:rPr>
            </w:pPr>
          </w:p>
        </w:tc>
        <w:tc>
          <w:tcPr>
            <w:tcW w:w="4689"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rsidR="00430471" w:rsidRPr="00695834" w:rsidRDefault="00430471">
            <w:pPr>
              <w:pStyle w:val="NoSpacing"/>
              <w:rPr>
                <w:color w:val="0070C0"/>
                <w:kern w:val="2"/>
                <w:sz w:val="18"/>
                <w:szCs w:val="18"/>
              </w:rPr>
            </w:pPr>
          </w:p>
        </w:tc>
      </w:tr>
      <w:tr w:rsidR="002006A2" w:rsidRPr="00086790" w:rsidTr="00426DF8">
        <w:trPr>
          <w:gridAfter w:val="1"/>
          <w:wAfter w:w="9" w:type="dxa"/>
          <w:trHeight w:val="56"/>
        </w:trPr>
        <w:tc>
          <w:tcPr>
            <w:tcW w:w="3060" w:type="dxa"/>
            <w:tcBorders>
              <w:top w:val="single" w:sz="4" w:space="0" w:color="000000"/>
              <w:left w:val="single" w:sz="4" w:space="0" w:color="000000"/>
              <w:bottom w:val="single" w:sz="4" w:space="0" w:color="000000"/>
              <w:right w:val="single" w:sz="4" w:space="0" w:color="auto"/>
            </w:tcBorders>
            <w:shd w:val="clear" w:color="auto" w:fill="CCC0D9"/>
          </w:tcPr>
          <w:p w:rsidR="002006A2" w:rsidRPr="00086790" w:rsidRDefault="002006A2">
            <w:pPr>
              <w:pStyle w:val="NoSpacing"/>
              <w:jc w:val="center"/>
              <w:rPr>
                <w:rFonts w:eastAsia="PMingLiU"/>
                <w:i/>
                <w:sz w:val="18"/>
              </w:rPr>
            </w:pPr>
            <w:r>
              <w:rPr>
                <w:rFonts w:eastAsia="PMingLiU"/>
                <w:i/>
                <w:sz w:val="18"/>
              </w:rPr>
              <w:t>Contact English Name</w:t>
            </w:r>
          </w:p>
          <w:p w:rsidR="002006A2" w:rsidRDefault="00CD1130">
            <w:pPr>
              <w:pStyle w:val="NoSpacing"/>
              <w:jc w:val="center"/>
              <w:rPr>
                <w:rFonts w:eastAsia="PMingLiU"/>
                <w:i/>
                <w:kern w:val="2"/>
                <w:sz w:val="18"/>
              </w:rPr>
            </w:pPr>
            <w:r>
              <w:rPr>
                <w:rFonts w:eastAsia="PMingLiU" w:hint="eastAsia"/>
                <w:i/>
                <w:sz w:val="18"/>
              </w:rPr>
              <w:t>（联</w:t>
            </w:r>
            <w:r w:rsidRPr="00086790">
              <w:rPr>
                <w:rFonts w:hint="eastAsia"/>
                <w:i/>
                <w:sz w:val="18"/>
              </w:rPr>
              <w:t>系</w:t>
            </w:r>
            <w:r w:rsidR="002006A2">
              <w:rPr>
                <w:rFonts w:eastAsia="PMingLiU" w:hint="eastAsia"/>
                <w:i/>
                <w:sz w:val="18"/>
              </w:rPr>
              <w:t>人英文名）</w:t>
            </w:r>
          </w:p>
        </w:tc>
        <w:tc>
          <w:tcPr>
            <w:tcW w:w="2250" w:type="dxa"/>
            <w:tcBorders>
              <w:top w:val="single" w:sz="4" w:space="0" w:color="000000"/>
              <w:left w:val="single" w:sz="4" w:space="0" w:color="000000"/>
              <w:bottom w:val="single" w:sz="4" w:space="0" w:color="000000"/>
              <w:right w:val="single" w:sz="4" w:space="0" w:color="auto"/>
            </w:tcBorders>
            <w:shd w:val="clear" w:color="auto" w:fill="CCC0D9"/>
          </w:tcPr>
          <w:p w:rsidR="002006A2" w:rsidRPr="00086790" w:rsidRDefault="002006A2">
            <w:pPr>
              <w:pStyle w:val="NoSpacing"/>
              <w:jc w:val="center"/>
              <w:rPr>
                <w:rFonts w:eastAsia="PMingLiU"/>
                <w:i/>
                <w:sz w:val="18"/>
              </w:rPr>
            </w:pPr>
            <w:r>
              <w:rPr>
                <w:rFonts w:eastAsia="PMingLiU"/>
                <w:i/>
                <w:sz w:val="18"/>
              </w:rPr>
              <w:t>Contact Chinese Name</w:t>
            </w:r>
          </w:p>
          <w:p w:rsidR="002006A2" w:rsidRDefault="002006A2" w:rsidP="00CD1130">
            <w:pPr>
              <w:pStyle w:val="NoSpacing"/>
              <w:jc w:val="center"/>
              <w:rPr>
                <w:rFonts w:eastAsia="PMingLiU"/>
                <w:i/>
                <w:kern w:val="2"/>
                <w:sz w:val="18"/>
              </w:rPr>
            </w:pPr>
            <w:r>
              <w:rPr>
                <w:rFonts w:eastAsia="PMingLiU" w:hint="eastAsia"/>
                <w:i/>
                <w:sz w:val="18"/>
              </w:rPr>
              <w:t>（</w:t>
            </w:r>
            <w:r w:rsidR="00CD1130" w:rsidRPr="00086790">
              <w:rPr>
                <w:rFonts w:hint="eastAsia"/>
                <w:i/>
                <w:sz w:val="18"/>
              </w:rPr>
              <w:t>联系</w:t>
            </w:r>
            <w:r>
              <w:rPr>
                <w:rFonts w:eastAsia="PMingLiU" w:hint="eastAsia"/>
                <w:i/>
                <w:sz w:val="18"/>
              </w:rPr>
              <w:t>人中文名）</w:t>
            </w:r>
          </w:p>
        </w:tc>
        <w:tc>
          <w:tcPr>
            <w:tcW w:w="3873" w:type="dxa"/>
            <w:tcBorders>
              <w:top w:val="single" w:sz="4" w:space="0" w:color="000000"/>
              <w:left w:val="single" w:sz="4" w:space="0" w:color="000000"/>
              <w:bottom w:val="single" w:sz="4" w:space="0" w:color="000000"/>
              <w:right w:val="single" w:sz="4" w:space="0" w:color="auto"/>
            </w:tcBorders>
            <w:shd w:val="clear" w:color="auto" w:fill="CCC0D9"/>
          </w:tcPr>
          <w:p w:rsidR="002006A2" w:rsidRPr="00086790" w:rsidRDefault="002006A2">
            <w:pPr>
              <w:pStyle w:val="NoSpacing"/>
              <w:jc w:val="center"/>
              <w:rPr>
                <w:rFonts w:eastAsia="PMingLiU"/>
                <w:i/>
                <w:sz w:val="18"/>
              </w:rPr>
            </w:pPr>
            <w:r>
              <w:rPr>
                <w:rFonts w:eastAsia="PMingLiU"/>
                <w:i/>
                <w:sz w:val="18"/>
              </w:rPr>
              <w:t>Job Title</w:t>
            </w:r>
          </w:p>
          <w:p w:rsidR="002006A2" w:rsidRDefault="002006A2">
            <w:pPr>
              <w:pStyle w:val="NoSpacing"/>
              <w:jc w:val="center"/>
              <w:rPr>
                <w:rFonts w:eastAsia="PMingLiU"/>
                <w:i/>
                <w:kern w:val="2"/>
                <w:sz w:val="18"/>
              </w:rPr>
            </w:pPr>
            <w:r>
              <w:rPr>
                <w:rFonts w:eastAsia="PMingLiU"/>
                <w:i/>
                <w:sz w:val="18"/>
              </w:rPr>
              <w:t xml:space="preserve"> (</w:t>
            </w:r>
            <w:r>
              <w:rPr>
                <w:rFonts w:eastAsia="PMingLiU" w:hint="eastAsia"/>
                <w:i/>
                <w:sz w:val="18"/>
              </w:rPr>
              <w:t>职务</w:t>
            </w:r>
            <w:r w:rsidR="00DC0B83">
              <w:rPr>
                <w:rFonts w:eastAsia="PMingLiU"/>
                <w:i/>
                <w:sz w:val="18"/>
              </w:rPr>
              <w:t>)</w:t>
            </w:r>
          </w:p>
        </w:tc>
        <w:tc>
          <w:tcPr>
            <w:tcW w:w="3061" w:type="dxa"/>
            <w:gridSpan w:val="2"/>
            <w:tcBorders>
              <w:top w:val="single" w:sz="4" w:space="0" w:color="000000"/>
              <w:left w:val="single" w:sz="4" w:space="0" w:color="000000"/>
              <w:bottom w:val="single" w:sz="4" w:space="0" w:color="000000"/>
              <w:right w:val="single" w:sz="4" w:space="0" w:color="auto"/>
            </w:tcBorders>
            <w:shd w:val="clear" w:color="auto" w:fill="CCC0D9"/>
          </w:tcPr>
          <w:p w:rsidR="002006A2" w:rsidRPr="00086790" w:rsidRDefault="00DC0B83">
            <w:pPr>
              <w:pStyle w:val="NoSpacing"/>
              <w:jc w:val="center"/>
              <w:rPr>
                <w:rFonts w:eastAsia="PMingLiU"/>
                <w:i/>
                <w:sz w:val="18"/>
              </w:rPr>
            </w:pPr>
            <w:r>
              <w:rPr>
                <w:rFonts w:eastAsia="PMingLiU"/>
                <w:i/>
                <w:sz w:val="18"/>
              </w:rPr>
              <w:t>Work Telephone</w:t>
            </w:r>
            <w:r w:rsidR="002006A2">
              <w:rPr>
                <w:rFonts w:eastAsia="PMingLiU"/>
                <w:i/>
                <w:sz w:val="18"/>
              </w:rPr>
              <w:t xml:space="preserve"> # </w:t>
            </w:r>
          </w:p>
          <w:p w:rsidR="002006A2" w:rsidRDefault="002006A2">
            <w:pPr>
              <w:pStyle w:val="NoSpacing"/>
              <w:jc w:val="center"/>
              <w:rPr>
                <w:rFonts w:eastAsia="PMingLiU"/>
                <w:i/>
                <w:kern w:val="2"/>
                <w:sz w:val="18"/>
              </w:rPr>
            </w:pPr>
            <w:r>
              <w:rPr>
                <w:rFonts w:eastAsia="PMingLiU"/>
                <w:i/>
                <w:sz w:val="18"/>
              </w:rPr>
              <w:t>(</w:t>
            </w:r>
            <w:r>
              <w:rPr>
                <w:rFonts w:eastAsia="PMingLiU" w:hint="eastAsia"/>
                <w:i/>
                <w:sz w:val="18"/>
              </w:rPr>
              <w:t>办公室电话号码</w:t>
            </w:r>
            <w:r>
              <w:rPr>
                <w:rFonts w:eastAsia="PMingLiU"/>
                <w:i/>
                <w:sz w:val="18"/>
              </w:rPr>
              <w:t>)</w:t>
            </w:r>
          </w:p>
        </w:tc>
        <w:tc>
          <w:tcPr>
            <w:tcW w:w="3056" w:type="dxa"/>
            <w:tcBorders>
              <w:top w:val="single" w:sz="4" w:space="0" w:color="000000"/>
              <w:left w:val="single" w:sz="4" w:space="0" w:color="000000"/>
              <w:bottom w:val="single" w:sz="4" w:space="0" w:color="000000"/>
              <w:right w:val="single" w:sz="4" w:space="0" w:color="auto"/>
            </w:tcBorders>
            <w:shd w:val="clear" w:color="auto" w:fill="CCC0D9"/>
          </w:tcPr>
          <w:p w:rsidR="002006A2" w:rsidRPr="00086790" w:rsidRDefault="00DC0B83">
            <w:pPr>
              <w:pStyle w:val="NoSpacing"/>
              <w:jc w:val="center"/>
              <w:rPr>
                <w:rFonts w:eastAsia="PMingLiU"/>
                <w:i/>
                <w:sz w:val="18"/>
              </w:rPr>
            </w:pPr>
            <w:r>
              <w:rPr>
                <w:rFonts w:eastAsia="PMingLiU"/>
                <w:i/>
                <w:sz w:val="18"/>
              </w:rPr>
              <w:t>Mobile Telephone #</w:t>
            </w:r>
          </w:p>
          <w:p w:rsidR="002006A2" w:rsidRPr="00086790" w:rsidRDefault="002006A2">
            <w:pPr>
              <w:pStyle w:val="NoSpacing"/>
              <w:jc w:val="center"/>
              <w:rPr>
                <w:color w:val="0070C0"/>
                <w:kern w:val="2"/>
                <w:sz w:val="18"/>
                <w:szCs w:val="18"/>
              </w:rPr>
            </w:pPr>
            <w:r w:rsidRPr="00086790">
              <w:rPr>
                <w:i/>
                <w:sz w:val="18"/>
              </w:rPr>
              <w:t>(</w:t>
            </w:r>
            <w:r w:rsidRPr="00086790">
              <w:rPr>
                <w:rFonts w:hint="eastAsia"/>
                <w:i/>
                <w:sz w:val="18"/>
              </w:rPr>
              <w:t>手机号码</w:t>
            </w:r>
            <w:r w:rsidRPr="00086790">
              <w:rPr>
                <w:i/>
                <w:sz w:val="18"/>
              </w:rPr>
              <w:t>)</w:t>
            </w:r>
          </w:p>
        </w:tc>
      </w:tr>
      <w:tr w:rsidR="002006A2" w:rsidRPr="00086790" w:rsidTr="00426DF8">
        <w:trPr>
          <w:gridAfter w:val="1"/>
          <w:wAfter w:w="9" w:type="dxa"/>
          <w:trHeight w:val="272"/>
        </w:trPr>
        <w:tc>
          <w:tcPr>
            <w:tcW w:w="3060" w:type="dxa"/>
            <w:tcBorders>
              <w:top w:val="single" w:sz="4" w:space="0" w:color="000000"/>
              <w:left w:val="single" w:sz="4" w:space="0" w:color="000000"/>
              <w:bottom w:val="single" w:sz="4" w:space="0" w:color="000000"/>
              <w:right w:val="single" w:sz="4" w:space="0" w:color="auto"/>
            </w:tcBorders>
            <w:shd w:val="clear" w:color="auto" w:fill="FFFFFF"/>
          </w:tcPr>
          <w:p w:rsidR="002006A2" w:rsidRPr="00086790" w:rsidRDefault="002006A2">
            <w:pPr>
              <w:pStyle w:val="NoSpacing"/>
              <w:rPr>
                <w:color w:val="0070C0"/>
                <w:kern w:val="2"/>
                <w:sz w:val="18"/>
                <w:szCs w:val="18"/>
              </w:rPr>
            </w:pPr>
          </w:p>
        </w:tc>
        <w:tc>
          <w:tcPr>
            <w:tcW w:w="2250" w:type="dxa"/>
            <w:tcBorders>
              <w:top w:val="single" w:sz="4" w:space="0" w:color="000000"/>
              <w:left w:val="single" w:sz="4" w:space="0" w:color="000000"/>
              <w:bottom w:val="single" w:sz="4" w:space="0" w:color="000000"/>
              <w:right w:val="single" w:sz="4" w:space="0" w:color="auto"/>
            </w:tcBorders>
            <w:shd w:val="clear" w:color="auto" w:fill="FFFFFF"/>
          </w:tcPr>
          <w:p w:rsidR="002006A2" w:rsidRPr="00086790" w:rsidRDefault="002006A2">
            <w:pPr>
              <w:pStyle w:val="NoSpacing"/>
              <w:rPr>
                <w:color w:val="0070C0"/>
                <w:kern w:val="2"/>
                <w:sz w:val="18"/>
                <w:szCs w:val="18"/>
              </w:rPr>
            </w:pPr>
          </w:p>
        </w:tc>
        <w:tc>
          <w:tcPr>
            <w:tcW w:w="3873" w:type="dxa"/>
            <w:tcBorders>
              <w:top w:val="single" w:sz="4" w:space="0" w:color="000000"/>
              <w:left w:val="single" w:sz="4" w:space="0" w:color="000000"/>
              <w:bottom w:val="single" w:sz="4" w:space="0" w:color="000000"/>
              <w:right w:val="single" w:sz="4" w:space="0" w:color="auto"/>
            </w:tcBorders>
            <w:shd w:val="clear" w:color="auto" w:fill="FFFFFF"/>
          </w:tcPr>
          <w:p w:rsidR="002006A2" w:rsidRPr="00086790" w:rsidRDefault="002006A2">
            <w:pPr>
              <w:pStyle w:val="NoSpacing"/>
              <w:rPr>
                <w:color w:val="0070C0"/>
                <w:kern w:val="2"/>
                <w:sz w:val="18"/>
                <w:szCs w:val="18"/>
              </w:rPr>
            </w:pPr>
          </w:p>
        </w:tc>
        <w:tc>
          <w:tcPr>
            <w:tcW w:w="3061" w:type="dxa"/>
            <w:gridSpan w:val="2"/>
            <w:tcBorders>
              <w:top w:val="single" w:sz="4" w:space="0" w:color="000000"/>
              <w:left w:val="single" w:sz="4" w:space="0" w:color="000000"/>
              <w:bottom w:val="single" w:sz="4" w:space="0" w:color="000000"/>
              <w:right w:val="single" w:sz="4" w:space="0" w:color="auto"/>
            </w:tcBorders>
            <w:shd w:val="clear" w:color="auto" w:fill="FFFFFF"/>
          </w:tcPr>
          <w:p w:rsidR="002006A2" w:rsidRPr="00086790" w:rsidRDefault="002006A2">
            <w:pPr>
              <w:pStyle w:val="NoSpacing"/>
              <w:rPr>
                <w:color w:val="0070C0"/>
                <w:kern w:val="2"/>
                <w:sz w:val="18"/>
                <w:szCs w:val="18"/>
              </w:rPr>
            </w:pPr>
          </w:p>
        </w:tc>
        <w:tc>
          <w:tcPr>
            <w:tcW w:w="3056" w:type="dxa"/>
            <w:tcBorders>
              <w:top w:val="single" w:sz="4" w:space="0" w:color="000000"/>
              <w:left w:val="single" w:sz="4" w:space="0" w:color="000000"/>
              <w:bottom w:val="single" w:sz="4" w:space="0" w:color="000000"/>
              <w:right w:val="single" w:sz="4" w:space="0" w:color="auto"/>
            </w:tcBorders>
            <w:shd w:val="clear" w:color="auto" w:fill="FFFFFF"/>
          </w:tcPr>
          <w:p w:rsidR="002006A2" w:rsidRPr="00086790" w:rsidRDefault="002006A2">
            <w:pPr>
              <w:pStyle w:val="NoSpacing"/>
              <w:rPr>
                <w:color w:val="0070C0"/>
                <w:kern w:val="2"/>
                <w:sz w:val="18"/>
                <w:szCs w:val="18"/>
              </w:rPr>
            </w:pPr>
          </w:p>
        </w:tc>
      </w:tr>
      <w:tr w:rsidR="002006A2" w:rsidRPr="00086790" w:rsidTr="00426DF8">
        <w:trPr>
          <w:gridAfter w:val="1"/>
          <w:wAfter w:w="9" w:type="dxa"/>
          <w:trHeight w:val="272"/>
        </w:trPr>
        <w:tc>
          <w:tcPr>
            <w:tcW w:w="3060" w:type="dxa"/>
            <w:tcBorders>
              <w:top w:val="single" w:sz="4" w:space="0" w:color="000000"/>
              <w:left w:val="single" w:sz="4" w:space="0" w:color="000000"/>
              <w:bottom w:val="single" w:sz="4" w:space="0" w:color="000000"/>
              <w:right w:val="single" w:sz="4" w:space="0" w:color="auto"/>
            </w:tcBorders>
            <w:shd w:val="clear" w:color="auto" w:fill="FFFFFF"/>
          </w:tcPr>
          <w:p w:rsidR="002006A2" w:rsidRPr="00086790" w:rsidRDefault="002006A2">
            <w:pPr>
              <w:pStyle w:val="NoSpacing"/>
              <w:rPr>
                <w:color w:val="0070C0"/>
                <w:kern w:val="2"/>
                <w:sz w:val="18"/>
                <w:szCs w:val="18"/>
              </w:rPr>
            </w:pPr>
          </w:p>
        </w:tc>
        <w:tc>
          <w:tcPr>
            <w:tcW w:w="2250" w:type="dxa"/>
            <w:tcBorders>
              <w:top w:val="single" w:sz="4" w:space="0" w:color="000000"/>
              <w:left w:val="single" w:sz="4" w:space="0" w:color="000000"/>
              <w:bottom w:val="single" w:sz="4" w:space="0" w:color="000000"/>
              <w:right w:val="single" w:sz="4" w:space="0" w:color="auto"/>
            </w:tcBorders>
            <w:shd w:val="clear" w:color="auto" w:fill="FFFFFF"/>
          </w:tcPr>
          <w:p w:rsidR="002006A2" w:rsidRPr="00086790" w:rsidRDefault="002006A2">
            <w:pPr>
              <w:pStyle w:val="NoSpacing"/>
              <w:rPr>
                <w:color w:val="0070C0"/>
                <w:kern w:val="2"/>
                <w:sz w:val="18"/>
                <w:szCs w:val="18"/>
              </w:rPr>
            </w:pPr>
          </w:p>
        </w:tc>
        <w:tc>
          <w:tcPr>
            <w:tcW w:w="3873" w:type="dxa"/>
            <w:tcBorders>
              <w:top w:val="single" w:sz="4" w:space="0" w:color="000000"/>
              <w:left w:val="single" w:sz="4" w:space="0" w:color="000000"/>
              <w:bottom w:val="single" w:sz="4" w:space="0" w:color="000000"/>
              <w:right w:val="single" w:sz="4" w:space="0" w:color="auto"/>
            </w:tcBorders>
            <w:shd w:val="clear" w:color="auto" w:fill="FFFFFF"/>
          </w:tcPr>
          <w:p w:rsidR="002006A2" w:rsidRPr="00086790" w:rsidRDefault="002006A2">
            <w:pPr>
              <w:pStyle w:val="NoSpacing"/>
              <w:rPr>
                <w:color w:val="0070C0"/>
                <w:kern w:val="2"/>
                <w:sz w:val="18"/>
                <w:szCs w:val="18"/>
              </w:rPr>
            </w:pPr>
          </w:p>
        </w:tc>
        <w:tc>
          <w:tcPr>
            <w:tcW w:w="3061" w:type="dxa"/>
            <w:gridSpan w:val="2"/>
            <w:tcBorders>
              <w:top w:val="single" w:sz="4" w:space="0" w:color="000000"/>
              <w:left w:val="single" w:sz="4" w:space="0" w:color="000000"/>
              <w:bottom w:val="single" w:sz="4" w:space="0" w:color="000000"/>
              <w:right w:val="single" w:sz="4" w:space="0" w:color="auto"/>
            </w:tcBorders>
            <w:shd w:val="clear" w:color="auto" w:fill="FFFFFF"/>
          </w:tcPr>
          <w:p w:rsidR="002006A2" w:rsidRPr="00086790" w:rsidRDefault="002006A2">
            <w:pPr>
              <w:pStyle w:val="NoSpacing"/>
              <w:rPr>
                <w:color w:val="0070C0"/>
                <w:kern w:val="2"/>
                <w:sz w:val="18"/>
                <w:szCs w:val="18"/>
              </w:rPr>
            </w:pPr>
          </w:p>
        </w:tc>
        <w:tc>
          <w:tcPr>
            <w:tcW w:w="3056" w:type="dxa"/>
            <w:tcBorders>
              <w:top w:val="single" w:sz="4" w:space="0" w:color="000000"/>
              <w:left w:val="single" w:sz="4" w:space="0" w:color="000000"/>
              <w:bottom w:val="single" w:sz="4" w:space="0" w:color="000000"/>
              <w:right w:val="single" w:sz="4" w:space="0" w:color="auto"/>
            </w:tcBorders>
            <w:shd w:val="clear" w:color="auto" w:fill="FFFFFF"/>
          </w:tcPr>
          <w:p w:rsidR="002006A2" w:rsidRPr="00086790" w:rsidRDefault="002006A2">
            <w:pPr>
              <w:pStyle w:val="NoSpacing"/>
              <w:rPr>
                <w:color w:val="0070C0"/>
                <w:kern w:val="2"/>
                <w:sz w:val="18"/>
                <w:szCs w:val="18"/>
              </w:rPr>
            </w:pPr>
          </w:p>
        </w:tc>
      </w:tr>
    </w:tbl>
    <w:p w:rsidR="002006A2" w:rsidRDefault="002006A2" w:rsidP="002006A2">
      <w:pPr>
        <w:pStyle w:val="NoSpacing"/>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0"/>
        <w:gridCol w:w="9999"/>
      </w:tblGrid>
      <w:tr w:rsidR="00426DF8" w:rsidRPr="00086790" w:rsidTr="006D0708">
        <w:trPr>
          <w:trHeight w:val="56"/>
        </w:trPr>
        <w:tc>
          <w:tcPr>
            <w:tcW w:w="5310" w:type="dxa"/>
            <w:tcBorders>
              <w:right w:val="single" w:sz="4" w:space="0" w:color="auto"/>
            </w:tcBorders>
            <w:shd w:val="clear" w:color="auto" w:fill="CCC0D9"/>
            <w:vAlign w:val="center"/>
          </w:tcPr>
          <w:p w:rsidR="00426DF8" w:rsidRPr="00426DF8" w:rsidRDefault="00426DF8" w:rsidP="00702884">
            <w:pPr>
              <w:pStyle w:val="NoSpacing"/>
              <w:rPr>
                <w:i/>
                <w:sz w:val="18"/>
              </w:rPr>
            </w:pPr>
            <w:r w:rsidRPr="00F25762">
              <w:rPr>
                <w:i/>
                <w:sz w:val="18"/>
              </w:rPr>
              <w:t>Number of Workers Currently Employed at the Factory (</w:t>
            </w:r>
            <w:r w:rsidR="00702884" w:rsidRPr="00F25762">
              <w:rPr>
                <w:i/>
                <w:sz w:val="18"/>
              </w:rPr>
              <w:t>For Factory Audit Services Only</w:t>
            </w:r>
            <w:r w:rsidRPr="00F25762">
              <w:rPr>
                <w:i/>
                <w:sz w:val="18"/>
              </w:rPr>
              <w:t>)</w:t>
            </w:r>
            <w:r w:rsidR="00EB09A4" w:rsidRPr="00F25762">
              <w:rPr>
                <w:rFonts w:hint="eastAsia"/>
                <w:i/>
                <w:sz w:val="18"/>
              </w:rPr>
              <w:t>工厂目前有多少员工（仅限验厂）</w:t>
            </w:r>
            <w:r w:rsidRPr="00F25762">
              <w:rPr>
                <w:i/>
                <w:sz w:val="18"/>
              </w:rPr>
              <w:t>:</w:t>
            </w:r>
          </w:p>
        </w:tc>
        <w:tc>
          <w:tcPr>
            <w:tcW w:w="9999" w:type="dxa"/>
            <w:tcBorders>
              <w:left w:val="single" w:sz="4" w:space="0" w:color="auto"/>
            </w:tcBorders>
            <w:shd w:val="clear" w:color="auto" w:fill="CCC0D9"/>
            <w:vAlign w:val="center"/>
          </w:tcPr>
          <w:p w:rsidR="00426DF8" w:rsidRPr="00426DF8" w:rsidRDefault="00426DF8" w:rsidP="00426DF8">
            <w:pPr>
              <w:pStyle w:val="NoSpacing"/>
              <w:rPr>
                <w:i/>
                <w:sz w:val="18"/>
              </w:rPr>
            </w:pPr>
            <w:r w:rsidRPr="00426DF8">
              <w:rPr>
                <w:i/>
                <w:sz w:val="18"/>
              </w:rPr>
              <w:t>Notes / Special Requests (</w:t>
            </w:r>
            <w:r w:rsidRPr="00426DF8">
              <w:rPr>
                <w:i/>
                <w:sz w:val="18"/>
              </w:rPr>
              <w:t>备注</w:t>
            </w:r>
            <w:r w:rsidRPr="00426DF8">
              <w:rPr>
                <w:i/>
                <w:sz w:val="18"/>
              </w:rPr>
              <w:t xml:space="preserve"> / </w:t>
            </w:r>
            <w:r w:rsidRPr="00426DF8">
              <w:rPr>
                <w:i/>
                <w:sz w:val="18"/>
              </w:rPr>
              <w:t>特殊要求</w:t>
            </w:r>
            <w:r w:rsidRPr="00426DF8">
              <w:rPr>
                <w:i/>
                <w:sz w:val="18"/>
              </w:rPr>
              <w:t>):</w:t>
            </w:r>
          </w:p>
        </w:tc>
      </w:tr>
      <w:tr w:rsidR="00426DF8" w:rsidRPr="00086790" w:rsidTr="006D0708">
        <w:trPr>
          <w:trHeight w:val="269"/>
        </w:trPr>
        <w:tc>
          <w:tcPr>
            <w:tcW w:w="5310" w:type="dxa"/>
            <w:tcBorders>
              <w:right w:val="single" w:sz="4" w:space="0" w:color="auto"/>
            </w:tcBorders>
            <w:shd w:val="clear" w:color="auto" w:fill="FFFFFF"/>
          </w:tcPr>
          <w:p w:rsidR="00426DF8" w:rsidRPr="00426DF8" w:rsidRDefault="00426DF8" w:rsidP="00DE179C">
            <w:pPr>
              <w:pStyle w:val="NoSpacing"/>
              <w:jc w:val="both"/>
              <w:rPr>
                <w:color w:val="0070C0"/>
                <w:sz w:val="18"/>
                <w:szCs w:val="18"/>
              </w:rPr>
            </w:pPr>
          </w:p>
        </w:tc>
        <w:tc>
          <w:tcPr>
            <w:tcW w:w="9999" w:type="dxa"/>
            <w:tcBorders>
              <w:left w:val="single" w:sz="4" w:space="0" w:color="auto"/>
            </w:tcBorders>
            <w:shd w:val="clear" w:color="auto" w:fill="FFFFFF"/>
          </w:tcPr>
          <w:p w:rsidR="00426DF8" w:rsidRPr="00426DF8" w:rsidRDefault="00426DF8" w:rsidP="00DE179C">
            <w:pPr>
              <w:pStyle w:val="NoSpacing"/>
              <w:jc w:val="both"/>
              <w:rPr>
                <w:color w:val="0070C0"/>
                <w:sz w:val="18"/>
                <w:szCs w:val="18"/>
              </w:rPr>
            </w:pPr>
          </w:p>
        </w:tc>
      </w:tr>
    </w:tbl>
    <w:p w:rsidR="00430471" w:rsidRDefault="00430471" w:rsidP="002006A2">
      <w:pPr>
        <w:pStyle w:val="NoSpacing"/>
      </w:pPr>
    </w:p>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2340"/>
        <w:gridCol w:w="2136"/>
        <w:gridCol w:w="1554"/>
        <w:gridCol w:w="1710"/>
        <w:gridCol w:w="2700"/>
        <w:gridCol w:w="1530"/>
        <w:gridCol w:w="1721"/>
      </w:tblGrid>
      <w:tr w:rsidR="00823506" w:rsidRPr="00086790" w:rsidTr="00086790">
        <w:trPr>
          <w:trHeight w:val="56"/>
        </w:trPr>
        <w:tc>
          <w:tcPr>
            <w:tcW w:w="15311" w:type="dxa"/>
            <w:gridSpan w:val="9"/>
            <w:shd w:val="clear" w:color="auto" w:fill="CCC0D9"/>
            <w:vAlign w:val="center"/>
          </w:tcPr>
          <w:p w:rsidR="00823506" w:rsidRPr="00426DF8" w:rsidRDefault="00823506" w:rsidP="00CD1130">
            <w:pPr>
              <w:pStyle w:val="NoSpacing"/>
              <w:jc w:val="both"/>
              <w:rPr>
                <w:i/>
                <w:sz w:val="18"/>
                <w:szCs w:val="18"/>
              </w:rPr>
            </w:pPr>
            <w:r w:rsidRPr="00426DF8">
              <w:rPr>
                <w:i/>
                <w:sz w:val="18"/>
                <w:szCs w:val="18"/>
              </w:rPr>
              <w:t xml:space="preserve">Items to Inspect </w:t>
            </w:r>
            <w:r w:rsidRPr="00426DF8">
              <w:rPr>
                <w:rFonts w:hint="eastAsia"/>
                <w:i/>
                <w:sz w:val="18"/>
                <w:szCs w:val="18"/>
              </w:rPr>
              <w:t>(</w:t>
            </w:r>
            <w:r w:rsidRPr="00426DF8">
              <w:rPr>
                <w:rFonts w:hint="eastAsia"/>
                <w:i/>
                <w:sz w:val="18"/>
                <w:szCs w:val="18"/>
              </w:rPr>
              <w:t>产品信息</w:t>
            </w:r>
            <w:r w:rsidRPr="00426DF8">
              <w:rPr>
                <w:rFonts w:hint="eastAsia"/>
                <w:i/>
                <w:sz w:val="18"/>
                <w:szCs w:val="18"/>
              </w:rPr>
              <w:t>):</w:t>
            </w:r>
          </w:p>
          <w:p w:rsidR="00DE630B" w:rsidRPr="00426DF8" w:rsidRDefault="00DE630B" w:rsidP="00DE630B">
            <w:pPr>
              <w:pStyle w:val="NoSpacing"/>
              <w:jc w:val="both"/>
              <w:rPr>
                <w:b/>
                <w:i/>
                <w:color w:val="FF0000"/>
                <w:sz w:val="18"/>
                <w:szCs w:val="18"/>
              </w:rPr>
            </w:pPr>
            <w:r w:rsidRPr="00426DF8">
              <w:rPr>
                <w:rFonts w:hint="eastAsia"/>
                <w:b/>
                <w:i/>
                <w:color w:val="FF0000"/>
                <w:sz w:val="18"/>
                <w:szCs w:val="18"/>
              </w:rPr>
              <w:t xml:space="preserve">*Note* - You are highly recommended to copy &amp; paste lines directly </w:t>
            </w:r>
            <w:r w:rsidRPr="00426DF8">
              <w:rPr>
                <w:b/>
                <w:i/>
                <w:color w:val="FF0000"/>
                <w:sz w:val="18"/>
                <w:szCs w:val="18"/>
              </w:rPr>
              <w:t>from</w:t>
            </w:r>
            <w:r w:rsidRPr="00426DF8">
              <w:rPr>
                <w:rFonts w:hint="eastAsia"/>
                <w:b/>
                <w:i/>
                <w:color w:val="FF0000"/>
                <w:sz w:val="18"/>
                <w:szCs w:val="18"/>
              </w:rPr>
              <w:t xml:space="preserve"> the online list of items. </w:t>
            </w:r>
          </w:p>
          <w:p w:rsidR="00DE630B" w:rsidRPr="00086790" w:rsidRDefault="00DE630B" w:rsidP="00DE630B">
            <w:pPr>
              <w:pStyle w:val="NoSpacing"/>
              <w:jc w:val="both"/>
              <w:rPr>
                <w:b/>
                <w:color w:val="FF0000"/>
              </w:rPr>
            </w:pPr>
            <w:r w:rsidRPr="00426DF8">
              <w:rPr>
                <w:rFonts w:hint="eastAsia"/>
                <w:b/>
                <w:i/>
                <w:color w:val="FF0000"/>
                <w:sz w:val="18"/>
                <w:szCs w:val="18"/>
              </w:rPr>
              <w:t>强烈建议您直接从在线链接中复制和粘贴相关的产品信息。</w:t>
            </w:r>
          </w:p>
        </w:tc>
      </w:tr>
      <w:tr w:rsidR="00823506" w:rsidRPr="00086790" w:rsidTr="00DC0B83">
        <w:trPr>
          <w:trHeight w:val="289"/>
        </w:trPr>
        <w:tc>
          <w:tcPr>
            <w:tcW w:w="540" w:type="dxa"/>
            <w:shd w:val="clear" w:color="auto" w:fill="D9D9D9"/>
            <w:vAlign w:val="center"/>
          </w:tcPr>
          <w:p w:rsidR="00823506" w:rsidRPr="00086790" w:rsidRDefault="00333BA9" w:rsidP="005066C3">
            <w:pPr>
              <w:pStyle w:val="NoSpacing"/>
              <w:jc w:val="center"/>
              <w:rPr>
                <w:i/>
                <w:sz w:val="18"/>
                <w:szCs w:val="18"/>
              </w:rPr>
            </w:pPr>
            <w:r w:rsidRPr="00086790">
              <w:rPr>
                <w:i/>
                <w:sz w:val="18"/>
                <w:szCs w:val="18"/>
              </w:rPr>
              <w:t>#</w:t>
            </w:r>
          </w:p>
        </w:tc>
        <w:tc>
          <w:tcPr>
            <w:tcW w:w="1080" w:type="dxa"/>
            <w:shd w:val="clear" w:color="auto" w:fill="D9D9D9"/>
            <w:vAlign w:val="center"/>
          </w:tcPr>
          <w:p w:rsidR="00823506" w:rsidRPr="00086790" w:rsidRDefault="00333BA9" w:rsidP="00333BA9">
            <w:pPr>
              <w:pStyle w:val="NoSpacing"/>
              <w:jc w:val="center"/>
              <w:rPr>
                <w:i/>
                <w:sz w:val="18"/>
                <w:szCs w:val="18"/>
              </w:rPr>
            </w:pPr>
            <w:smartTag w:uri="urn:schemas-microsoft-com:office:smarttags" w:element="place">
              <w:r w:rsidRPr="00086790">
                <w:rPr>
                  <w:i/>
                  <w:sz w:val="18"/>
                  <w:szCs w:val="18"/>
                </w:rPr>
                <w:t>Mission</w:t>
              </w:r>
            </w:smartTag>
            <w:r w:rsidR="00823506" w:rsidRPr="00086790">
              <w:rPr>
                <w:rFonts w:hint="eastAsia"/>
                <w:i/>
                <w:sz w:val="18"/>
                <w:szCs w:val="18"/>
              </w:rPr>
              <w:t>#</w:t>
            </w:r>
          </w:p>
        </w:tc>
        <w:tc>
          <w:tcPr>
            <w:tcW w:w="2340" w:type="dxa"/>
            <w:shd w:val="clear" w:color="auto" w:fill="D9D9D9"/>
            <w:vAlign w:val="center"/>
          </w:tcPr>
          <w:p w:rsidR="00823506" w:rsidRPr="00086790" w:rsidRDefault="00823506" w:rsidP="005066C3">
            <w:pPr>
              <w:pStyle w:val="NoSpacing"/>
              <w:jc w:val="center"/>
              <w:rPr>
                <w:i/>
                <w:sz w:val="18"/>
                <w:szCs w:val="18"/>
              </w:rPr>
            </w:pPr>
            <w:r w:rsidRPr="00086790">
              <w:rPr>
                <w:i/>
                <w:sz w:val="18"/>
                <w:szCs w:val="18"/>
              </w:rPr>
              <w:t>Client</w:t>
            </w:r>
          </w:p>
        </w:tc>
        <w:tc>
          <w:tcPr>
            <w:tcW w:w="2136" w:type="dxa"/>
            <w:shd w:val="clear" w:color="auto" w:fill="D9D9D9"/>
            <w:vAlign w:val="center"/>
          </w:tcPr>
          <w:p w:rsidR="00823506" w:rsidRPr="00086790" w:rsidRDefault="00823506" w:rsidP="005066C3">
            <w:pPr>
              <w:pStyle w:val="NoSpacing"/>
              <w:jc w:val="center"/>
              <w:rPr>
                <w:i/>
                <w:sz w:val="18"/>
                <w:szCs w:val="18"/>
              </w:rPr>
            </w:pPr>
            <w:r w:rsidRPr="00086790">
              <w:rPr>
                <w:i/>
                <w:sz w:val="18"/>
                <w:szCs w:val="18"/>
              </w:rPr>
              <w:t>Service Type</w:t>
            </w:r>
          </w:p>
        </w:tc>
        <w:tc>
          <w:tcPr>
            <w:tcW w:w="1554" w:type="dxa"/>
            <w:shd w:val="clear" w:color="auto" w:fill="D9D9D9"/>
            <w:vAlign w:val="center"/>
          </w:tcPr>
          <w:p w:rsidR="00DC0B83" w:rsidRDefault="00823506" w:rsidP="005066C3">
            <w:pPr>
              <w:pStyle w:val="NoSpacing"/>
              <w:jc w:val="center"/>
              <w:rPr>
                <w:i/>
                <w:sz w:val="18"/>
                <w:szCs w:val="18"/>
              </w:rPr>
            </w:pPr>
            <w:r w:rsidRPr="00086790">
              <w:rPr>
                <w:i/>
                <w:sz w:val="18"/>
                <w:szCs w:val="18"/>
              </w:rPr>
              <w:t>PO #</w:t>
            </w:r>
          </w:p>
          <w:p w:rsidR="00823506" w:rsidRPr="00086790" w:rsidRDefault="00E43857" w:rsidP="005066C3">
            <w:pPr>
              <w:pStyle w:val="NoSpacing"/>
              <w:jc w:val="center"/>
              <w:rPr>
                <w:i/>
                <w:sz w:val="18"/>
                <w:szCs w:val="18"/>
              </w:rPr>
            </w:pPr>
            <w:r w:rsidRPr="00DC0B83">
              <w:rPr>
                <w:rFonts w:hint="eastAsia"/>
                <w:i/>
                <w:sz w:val="18"/>
                <w:szCs w:val="18"/>
              </w:rPr>
              <w:t>(For Product Inspections)</w:t>
            </w:r>
          </w:p>
        </w:tc>
        <w:tc>
          <w:tcPr>
            <w:tcW w:w="1710" w:type="dxa"/>
            <w:shd w:val="clear" w:color="auto" w:fill="D9D9D9"/>
            <w:vAlign w:val="center"/>
          </w:tcPr>
          <w:p w:rsidR="00DC0B83" w:rsidRDefault="00823506" w:rsidP="005066C3">
            <w:pPr>
              <w:pStyle w:val="NoSpacing"/>
              <w:jc w:val="center"/>
              <w:rPr>
                <w:i/>
                <w:sz w:val="18"/>
                <w:szCs w:val="18"/>
              </w:rPr>
            </w:pPr>
            <w:r w:rsidRPr="00086790">
              <w:rPr>
                <w:i/>
                <w:sz w:val="18"/>
                <w:szCs w:val="18"/>
              </w:rPr>
              <w:t>SKU #</w:t>
            </w:r>
          </w:p>
          <w:p w:rsidR="00823506" w:rsidRPr="00086790" w:rsidRDefault="00E43857" w:rsidP="005066C3">
            <w:pPr>
              <w:pStyle w:val="NoSpacing"/>
              <w:jc w:val="center"/>
              <w:rPr>
                <w:i/>
                <w:sz w:val="18"/>
                <w:szCs w:val="18"/>
              </w:rPr>
            </w:pPr>
            <w:r w:rsidRPr="00DC0B83">
              <w:rPr>
                <w:rFonts w:hint="eastAsia"/>
                <w:i/>
                <w:sz w:val="18"/>
                <w:szCs w:val="18"/>
              </w:rPr>
              <w:t>(For Product Inspections)</w:t>
            </w:r>
          </w:p>
        </w:tc>
        <w:tc>
          <w:tcPr>
            <w:tcW w:w="2700" w:type="dxa"/>
            <w:shd w:val="clear" w:color="auto" w:fill="D9D9D9"/>
            <w:vAlign w:val="center"/>
          </w:tcPr>
          <w:p w:rsidR="00DC0B83" w:rsidRDefault="00823506" w:rsidP="005066C3">
            <w:pPr>
              <w:pStyle w:val="NoSpacing"/>
              <w:jc w:val="center"/>
              <w:rPr>
                <w:i/>
                <w:sz w:val="18"/>
                <w:szCs w:val="18"/>
              </w:rPr>
            </w:pPr>
            <w:r w:rsidRPr="00086790">
              <w:rPr>
                <w:i/>
                <w:sz w:val="18"/>
                <w:szCs w:val="18"/>
              </w:rPr>
              <w:t>Item Description</w:t>
            </w:r>
          </w:p>
          <w:p w:rsidR="00823506" w:rsidRPr="00086790" w:rsidRDefault="00E43857" w:rsidP="005066C3">
            <w:pPr>
              <w:pStyle w:val="NoSpacing"/>
              <w:jc w:val="center"/>
              <w:rPr>
                <w:i/>
                <w:sz w:val="18"/>
                <w:szCs w:val="18"/>
              </w:rPr>
            </w:pPr>
            <w:r w:rsidRPr="00DC0B83">
              <w:rPr>
                <w:rFonts w:hint="eastAsia"/>
                <w:i/>
                <w:sz w:val="18"/>
                <w:szCs w:val="18"/>
              </w:rPr>
              <w:t>(For Product Inspections)</w:t>
            </w:r>
          </w:p>
        </w:tc>
        <w:tc>
          <w:tcPr>
            <w:tcW w:w="1530" w:type="dxa"/>
            <w:shd w:val="clear" w:color="auto" w:fill="D9D9D9"/>
            <w:vAlign w:val="center"/>
          </w:tcPr>
          <w:p w:rsidR="00DC0B83" w:rsidRDefault="00823506" w:rsidP="005066C3">
            <w:pPr>
              <w:pStyle w:val="NoSpacing"/>
              <w:jc w:val="center"/>
              <w:rPr>
                <w:i/>
                <w:sz w:val="18"/>
                <w:szCs w:val="18"/>
              </w:rPr>
            </w:pPr>
            <w:r w:rsidRPr="00086790">
              <w:rPr>
                <w:i/>
                <w:sz w:val="18"/>
                <w:szCs w:val="18"/>
              </w:rPr>
              <w:t>PO Q</w:t>
            </w:r>
            <w:r w:rsidR="00DC0B83">
              <w:rPr>
                <w:i/>
                <w:sz w:val="18"/>
                <w:szCs w:val="18"/>
              </w:rPr>
              <w:t>TY</w:t>
            </w:r>
          </w:p>
          <w:p w:rsidR="00823506" w:rsidRPr="00086790" w:rsidRDefault="00E43857" w:rsidP="005066C3">
            <w:pPr>
              <w:pStyle w:val="NoSpacing"/>
              <w:jc w:val="center"/>
              <w:rPr>
                <w:i/>
                <w:sz w:val="18"/>
                <w:szCs w:val="18"/>
              </w:rPr>
            </w:pPr>
            <w:r w:rsidRPr="00DC0B83">
              <w:rPr>
                <w:rFonts w:hint="eastAsia"/>
                <w:i/>
                <w:sz w:val="18"/>
                <w:szCs w:val="18"/>
              </w:rPr>
              <w:t>(For Product Inspections)</w:t>
            </w:r>
          </w:p>
        </w:tc>
        <w:tc>
          <w:tcPr>
            <w:tcW w:w="1721" w:type="dxa"/>
            <w:shd w:val="clear" w:color="auto" w:fill="D9D9D9"/>
            <w:vAlign w:val="center"/>
          </w:tcPr>
          <w:p w:rsidR="00DC0B83" w:rsidRDefault="00D85F95" w:rsidP="00DC0B83">
            <w:pPr>
              <w:pStyle w:val="NoSpacing"/>
              <w:jc w:val="center"/>
              <w:rPr>
                <w:i/>
                <w:sz w:val="18"/>
                <w:szCs w:val="18"/>
              </w:rPr>
            </w:pPr>
            <w:r w:rsidRPr="00086790">
              <w:rPr>
                <w:rFonts w:hint="eastAsia"/>
                <w:i/>
                <w:sz w:val="18"/>
                <w:szCs w:val="18"/>
              </w:rPr>
              <w:t xml:space="preserve">% </w:t>
            </w:r>
            <w:r w:rsidR="00DC0B83">
              <w:rPr>
                <w:i/>
                <w:sz w:val="18"/>
                <w:szCs w:val="18"/>
              </w:rPr>
              <w:t>C</w:t>
            </w:r>
            <w:r w:rsidR="00DC0B83">
              <w:rPr>
                <w:rFonts w:hint="eastAsia"/>
                <w:i/>
                <w:sz w:val="18"/>
                <w:szCs w:val="18"/>
              </w:rPr>
              <w:t>omplete</w:t>
            </w:r>
          </w:p>
          <w:p w:rsidR="00823506" w:rsidRPr="00086790" w:rsidRDefault="00DC0B83" w:rsidP="00DC0B83">
            <w:pPr>
              <w:pStyle w:val="NoSpacing"/>
              <w:jc w:val="center"/>
              <w:rPr>
                <w:i/>
                <w:sz w:val="18"/>
                <w:szCs w:val="18"/>
              </w:rPr>
            </w:pPr>
            <w:r>
              <w:rPr>
                <w:i/>
                <w:sz w:val="18"/>
                <w:szCs w:val="18"/>
              </w:rPr>
              <w:t xml:space="preserve"> (F</w:t>
            </w:r>
            <w:r>
              <w:rPr>
                <w:rFonts w:hint="eastAsia"/>
                <w:i/>
                <w:sz w:val="18"/>
                <w:szCs w:val="18"/>
              </w:rPr>
              <w:t>or</w:t>
            </w:r>
            <w:r>
              <w:rPr>
                <w:i/>
                <w:sz w:val="18"/>
                <w:szCs w:val="18"/>
              </w:rPr>
              <w:t xml:space="preserve"> Product I</w:t>
            </w:r>
            <w:r w:rsidR="00D85F95" w:rsidRPr="00086790">
              <w:rPr>
                <w:rFonts w:hint="eastAsia"/>
                <w:i/>
                <w:sz w:val="18"/>
                <w:szCs w:val="18"/>
              </w:rPr>
              <w:t>nspection</w:t>
            </w:r>
            <w:r>
              <w:rPr>
                <w:i/>
                <w:sz w:val="18"/>
                <w:szCs w:val="18"/>
              </w:rPr>
              <w:t>s)</w:t>
            </w:r>
          </w:p>
        </w:tc>
      </w:tr>
      <w:tr w:rsidR="00823506" w:rsidRPr="00086790" w:rsidTr="00DC0B83">
        <w:trPr>
          <w:trHeight w:val="289"/>
        </w:trPr>
        <w:tc>
          <w:tcPr>
            <w:tcW w:w="540" w:type="dxa"/>
            <w:vAlign w:val="center"/>
          </w:tcPr>
          <w:p w:rsidR="00823506" w:rsidRPr="00086790" w:rsidRDefault="00823506" w:rsidP="00DC0B83">
            <w:pPr>
              <w:pStyle w:val="NoSpacing"/>
              <w:rPr>
                <w:color w:val="0070C0"/>
                <w:sz w:val="18"/>
                <w:szCs w:val="18"/>
              </w:rPr>
            </w:pPr>
          </w:p>
        </w:tc>
        <w:tc>
          <w:tcPr>
            <w:tcW w:w="1080" w:type="dxa"/>
            <w:vAlign w:val="center"/>
          </w:tcPr>
          <w:p w:rsidR="00823506" w:rsidRPr="00086790" w:rsidRDefault="00823506" w:rsidP="00DC0B83">
            <w:pPr>
              <w:pStyle w:val="NoSpacing"/>
              <w:rPr>
                <w:color w:val="0070C0"/>
                <w:sz w:val="18"/>
                <w:szCs w:val="18"/>
              </w:rPr>
            </w:pPr>
          </w:p>
        </w:tc>
        <w:tc>
          <w:tcPr>
            <w:tcW w:w="2340" w:type="dxa"/>
            <w:vAlign w:val="center"/>
          </w:tcPr>
          <w:p w:rsidR="00823506" w:rsidRPr="00086790" w:rsidRDefault="00823506" w:rsidP="00DC0B83">
            <w:pPr>
              <w:pStyle w:val="NoSpacing"/>
              <w:rPr>
                <w:color w:val="0070C0"/>
                <w:sz w:val="18"/>
                <w:szCs w:val="18"/>
              </w:rPr>
            </w:pPr>
          </w:p>
        </w:tc>
        <w:tc>
          <w:tcPr>
            <w:tcW w:w="2136" w:type="dxa"/>
            <w:vAlign w:val="center"/>
          </w:tcPr>
          <w:p w:rsidR="00823506" w:rsidRPr="00086790" w:rsidRDefault="00823506" w:rsidP="00DC0B83">
            <w:pPr>
              <w:pStyle w:val="NoSpacing"/>
              <w:rPr>
                <w:color w:val="0070C0"/>
                <w:sz w:val="18"/>
                <w:szCs w:val="18"/>
              </w:rPr>
            </w:pPr>
          </w:p>
        </w:tc>
        <w:tc>
          <w:tcPr>
            <w:tcW w:w="1554" w:type="dxa"/>
            <w:vAlign w:val="center"/>
          </w:tcPr>
          <w:p w:rsidR="00823506" w:rsidRPr="00086790" w:rsidRDefault="00823506" w:rsidP="00DC0B83">
            <w:pPr>
              <w:pStyle w:val="NoSpacing"/>
              <w:rPr>
                <w:color w:val="0070C0"/>
                <w:sz w:val="18"/>
                <w:szCs w:val="18"/>
              </w:rPr>
            </w:pPr>
          </w:p>
        </w:tc>
        <w:tc>
          <w:tcPr>
            <w:tcW w:w="1710" w:type="dxa"/>
            <w:vAlign w:val="center"/>
          </w:tcPr>
          <w:p w:rsidR="00823506" w:rsidRPr="00086790" w:rsidRDefault="00823506" w:rsidP="00DC0B83">
            <w:pPr>
              <w:pStyle w:val="NoSpacing"/>
              <w:rPr>
                <w:color w:val="0070C0"/>
                <w:sz w:val="18"/>
                <w:szCs w:val="18"/>
              </w:rPr>
            </w:pPr>
          </w:p>
        </w:tc>
        <w:tc>
          <w:tcPr>
            <w:tcW w:w="2700" w:type="dxa"/>
            <w:vAlign w:val="center"/>
          </w:tcPr>
          <w:p w:rsidR="00823506" w:rsidRPr="00086790" w:rsidRDefault="00823506" w:rsidP="00DC0B83">
            <w:pPr>
              <w:pStyle w:val="NoSpacing"/>
              <w:rPr>
                <w:color w:val="0070C0"/>
                <w:sz w:val="18"/>
                <w:szCs w:val="18"/>
              </w:rPr>
            </w:pPr>
          </w:p>
        </w:tc>
        <w:tc>
          <w:tcPr>
            <w:tcW w:w="1530" w:type="dxa"/>
            <w:vAlign w:val="center"/>
          </w:tcPr>
          <w:p w:rsidR="00823506" w:rsidRPr="00086790" w:rsidRDefault="00823506" w:rsidP="00DC0B83">
            <w:pPr>
              <w:pStyle w:val="NoSpacing"/>
              <w:rPr>
                <w:color w:val="0070C0"/>
                <w:sz w:val="18"/>
                <w:szCs w:val="18"/>
              </w:rPr>
            </w:pPr>
          </w:p>
        </w:tc>
        <w:tc>
          <w:tcPr>
            <w:tcW w:w="1721" w:type="dxa"/>
            <w:vAlign w:val="center"/>
          </w:tcPr>
          <w:p w:rsidR="00823506" w:rsidRPr="00086790" w:rsidRDefault="00823506" w:rsidP="00DC0B83">
            <w:pPr>
              <w:pStyle w:val="NoSpacing"/>
              <w:rPr>
                <w:color w:val="0070C0"/>
                <w:sz w:val="18"/>
                <w:szCs w:val="18"/>
              </w:rPr>
            </w:pPr>
          </w:p>
        </w:tc>
      </w:tr>
      <w:tr w:rsidR="00823506" w:rsidRPr="00086790" w:rsidTr="00DC0B83">
        <w:trPr>
          <w:trHeight w:val="289"/>
        </w:trPr>
        <w:tc>
          <w:tcPr>
            <w:tcW w:w="540" w:type="dxa"/>
            <w:vAlign w:val="center"/>
          </w:tcPr>
          <w:p w:rsidR="00823506" w:rsidRPr="00086790" w:rsidRDefault="00823506" w:rsidP="00DC0B83">
            <w:pPr>
              <w:pStyle w:val="NoSpacing"/>
              <w:rPr>
                <w:color w:val="0070C0"/>
                <w:sz w:val="18"/>
                <w:szCs w:val="18"/>
              </w:rPr>
            </w:pPr>
          </w:p>
        </w:tc>
        <w:tc>
          <w:tcPr>
            <w:tcW w:w="1080" w:type="dxa"/>
            <w:vAlign w:val="center"/>
          </w:tcPr>
          <w:p w:rsidR="00823506" w:rsidRPr="00086790" w:rsidRDefault="00823506" w:rsidP="00DC0B83">
            <w:pPr>
              <w:pStyle w:val="NoSpacing"/>
              <w:rPr>
                <w:color w:val="0070C0"/>
                <w:sz w:val="18"/>
                <w:szCs w:val="18"/>
              </w:rPr>
            </w:pPr>
          </w:p>
        </w:tc>
        <w:tc>
          <w:tcPr>
            <w:tcW w:w="2340" w:type="dxa"/>
            <w:vAlign w:val="center"/>
          </w:tcPr>
          <w:p w:rsidR="00823506" w:rsidRPr="00086790" w:rsidRDefault="00823506" w:rsidP="00DC0B83">
            <w:pPr>
              <w:pStyle w:val="NoSpacing"/>
              <w:rPr>
                <w:color w:val="0070C0"/>
                <w:sz w:val="18"/>
                <w:szCs w:val="18"/>
              </w:rPr>
            </w:pPr>
          </w:p>
        </w:tc>
        <w:tc>
          <w:tcPr>
            <w:tcW w:w="2136" w:type="dxa"/>
            <w:vAlign w:val="center"/>
          </w:tcPr>
          <w:p w:rsidR="00823506" w:rsidRPr="00086790" w:rsidRDefault="00823506" w:rsidP="00DC0B83">
            <w:pPr>
              <w:pStyle w:val="NoSpacing"/>
              <w:rPr>
                <w:color w:val="0070C0"/>
                <w:sz w:val="18"/>
                <w:szCs w:val="18"/>
              </w:rPr>
            </w:pPr>
          </w:p>
        </w:tc>
        <w:tc>
          <w:tcPr>
            <w:tcW w:w="1554" w:type="dxa"/>
            <w:vAlign w:val="center"/>
          </w:tcPr>
          <w:p w:rsidR="00823506" w:rsidRPr="00086790" w:rsidRDefault="00823506" w:rsidP="00DC0B83">
            <w:pPr>
              <w:pStyle w:val="NoSpacing"/>
              <w:rPr>
                <w:color w:val="0070C0"/>
                <w:sz w:val="18"/>
                <w:szCs w:val="18"/>
              </w:rPr>
            </w:pPr>
          </w:p>
        </w:tc>
        <w:tc>
          <w:tcPr>
            <w:tcW w:w="1710" w:type="dxa"/>
            <w:vAlign w:val="center"/>
          </w:tcPr>
          <w:p w:rsidR="00823506" w:rsidRPr="00086790" w:rsidRDefault="00823506" w:rsidP="00DC0B83">
            <w:pPr>
              <w:pStyle w:val="NoSpacing"/>
              <w:rPr>
                <w:color w:val="0070C0"/>
                <w:sz w:val="18"/>
                <w:szCs w:val="18"/>
              </w:rPr>
            </w:pPr>
          </w:p>
        </w:tc>
        <w:tc>
          <w:tcPr>
            <w:tcW w:w="2700" w:type="dxa"/>
            <w:vAlign w:val="center"/>
          </w:tcPr>
          <w:p w:rsidR="00823506" w:rsidRPr="00086790" w:rsidRDefault="00823506" w:rsidP="00DC0B83">
            <w:pPr>
              <w:pStyle w:val="NoSpacing"/>
              <w:rPr>
                <w:color w:val="0070C0"/>
                <w:sz w:val="18"/>
                <w:szCs w:val="18"/>
              </w:rPr>
            </w:pPr>
          </w:p>
        </w:tc>
        <w:tc>
          <w:tcPr>
            <w:tcW w:w="1530" w:type="dxa"/>
            <w:vAlign w:val="center"/>
          </w:tcPr>
          <w:p w:rsidR="00823506" w:rsidRPr="00086790" w:rsidRDefault="00823506" w:rsidP="00DC0B83">
            <w:pPr>
              <w:pStyle w:val="NoSpacing"/>
              <w:rPr>
                <w:color w:val="0070C0"/>
                <w:sz w:val="18"/>
                <w:szCs w:val="18"/>
              </w:rPr>
            </w:pPr>
          </w:p>
        </w:tc>
        <w:tc>
          <w:tcPr>
            <w:tcW w:w="1721" w:type="dxa"/>
            <w:vAlign w:val="center"/>
          </w:tcPr>
          <w:p w:rsidR="00823506" w:rsidRPr="00086790" w:rsidRDefault="00823506" w:rsidP="00DC0B83">
            <w:pPr>
              <w:pStyle w:val="NoSpacing"/>
              <w:rPr>
                <w:color w:val="0070C0"/>
                <w:sz w:val="18"/>
                <w:szCs w:val="18"/>
              </w:rPr>
            </w:pPr>
          </w:p>
        </w:tc>
      </w:tr>
      <w:tr w:rsidR="00823506" w:rsidRPr="00086790" w:rsidTr="00DC0B83">
        <w:trPr>
          <w:trHeight w:val="289"/>
        </w:trPr>
        <w:tc>
          <w:tcPr>
            <w:tcW w:w="540" w:type="dxa"/>
            <w:vAlign w:val="center"/>
          </w:tcPr>
          <w:p w:rsidR="00823506" w:rsidRPr="00086790" w:rsidRDefault="00823506" w:rsidP="00DC0B83">
            <w:pPr>
              <w:pStyle w:val="NoSpacing"/>
              <w:rPr>
                <w:color w:val="0070C0"/>
                <w:sz w:val="18"/>
                <w:szCs w:val="18"/>
              </w:rPr>
            </w:pPr>
          </w:p>
        </w:tc>
        <w:tc>
          <w:tcPr>
            <w:tcW w:w="1080" w:type="dxa"/>
            <w:vAlign w:val="center"/>
          </w:tcPr>
          <w:p w:rsidR="00823506" w:rsidRPr="00086790" w:rsidRDefault="00823506" w:rsidP="00DC0B83">
            <w:pPr>
              <w:pStyle w:val="NoSpacing"/>
              <w:rPr>
                <w:color w:val="0070C0"/>
                <w:sz w:val="18"/>
                <w:szCs w:val="18"/>
              </w:rPr>
            </w:pPr>
          </w:p>
        </w:tc>
        <w:tc>
          <w:tcPr>
            <w:tcW w:w="2340" w:type="dxa"/>
            <w:vAlign w:val="center"/>
          </w:tcPr>
          <w:p w:rsidR="00823506" w:rsidRPr="00086790" w:rsidRDefault="00823506" w:rsidP="00DC0B83">
            <w:pPr>
              <w:pStyle w:val="NoSpacing"/>
              <w:rPr>
                <w:color w:val="0070C0"/>
                <w:sz w:val="18"/>
                <w:szCs w:val="18"/>
              </w:rPr>
            </w:pPr>
          </w:p>
        </w:tc>
        <w:tc>
          <w:tcPr>
            <w:tcW w:w="2136" w:type="dxa"/>
            <w:vAlign w:val="center"/>
          </w:tcPr>
          <w:p w:rsidR="00823506" w:rsidRPr="00086790" w:rsidRDefault="00823506" w:rsidP="00DC0B83">
            <w:pPr>
              <w:pStyle w:val="NoSpacing"/>
              <w:rPr>
                <w:color w:val="0070C0"/>
                <w:sz w:val="18"/>
                <w:szCs w:val="18"/>
              </w:rPr>
            </w:pPr>
          </w:p>
        </w:tc>
        <w:tc>
          <w:tcPr>
            <w:tcW w:w="1554" w:type="dxa"/>
            <w:vAlign w:val="center"/>
          </w:tcPr>
          <w:p w:rsidR="00823506" w:rsidRPr="00086790" w:rsidRDefault="00823506" w:rsidP="00DC0B83">
            <w:pPr>
              <w:pStyle w:val="NoSpacing"/>
              <w:rPr>
                <w:color w:val="0070C0"/>
                <w:sz w:val="18"/>
                <w:szCs w:val="18"/>
              </w:rPr>
            </w:pPr>
          </w:p>
        </w:tc>
        <w:tc>
          <w:tcPr>
            <w:tcW w:w="1710" w:type="dxa"/>
            <w:vAlign w:val="center"/>
          </w:tcPr>
          <w:p w:rsidR="00823506" w:rsidRPr="00086790" w:rsidRDefault="00823506" w:rsidP="00DC0B83">
            <w:pPr>
              <w:pStyle w:val="NoSpacing"/>
              <w:rPr>
                <w:color w:val="0070C0"/>
                <w:sz w:val="18"/>
                <w:szCs w:val="18"/>
              </w:rPr>
            </w:pPr>
          </w:p>
        </w:tc>
        <w:tc>
          <w:tcPr>
            <w:tcW w:w="2700" w:type="dxa"/>
            <w:vAlign w:val="center"/>
          </w:tcPr>
          <w:p w:rsidR="00823506" w:rsidRPr="00086790" w:rsidRDefault="00823506" w:rsidP="00DC0B83">
            <w:pPr>
              <w:pStyle w:val="NoSpacing"/>
              <w:rPr>
                <w:color w:val="0070C0"/>
                <w:sz w:val="18"/>
                <w:szCs w:val="18"/>
              </w:rPr>
            </w:pPr>
          </w:p>
        </w:tc>
        <w:tc>
          <w:tcPr>
            <w:tcW w:w="1530" w:type="dxa"/>
            <w:vAlign w:val="center"/>
          </w:tcPr>
          <w:p w:rsidR="00823506" w:rsidRPr="00086790" w:rsidRDefault="00823506" w:rsidP="00DC0B83">
            <w:pPr>
              <w:pStyle w:val="NoSpacing"/>
              <w:rPr>
                <w:color w:val="0070C0"/>
                <w:sz w:val="18"/>
                <w:szCs w:val="18"/>
              </w:rPr>
            </w:pPr>
          </w:p>
        </w:tc>
        <w:tc>
          <w:tcPr>
            <w:tcW w:w="1721" w:type="dxa"/>
            <w:vAlign w:val="center"/>
          </w:tcPr>
          <w:p w:rsidR="00823506" w:rsidRPr="00086790" w:rsidRDefault="00823506" w:rsidP="00DC0B83">
            <w:pPr>
              <w:pStyle w:val="NoSpacing"/>
              <w:rPr>
                <w:color w:val="0070C0"/>
                <w:sz w:val="18"/>
                <w:szCs w:val="18"/>
              </w:rPr>
            </w:pPr>
          </w:p>
        </w:tc>
      </w:tr>
      <w:tr w:rsidR="00823506" w:rsidRPr="00086790" w:rsidTr="00DC0B83">
        <w:trPr>
          <w:trHeight w:val="289"/>
        </w:trPr>
        <w:tc>
          <w:tcPr>
            <w:tcW w:w="540" w:type="dxa"/>
            <w:vAlign w:val="center"/>
          </w:tcPr>
          <w:p w:rsidR="00823506" w:rsidRPr="00086790" w:rsidRDefault="00823506" w:rsidP="00DC0B83">
            <w:pPr>
              <w:pStyle w:val="NoSpacing"/>
              <w:rPr>
                <w:color w:val="0070C0"/>
                <w:sz w:val="18"/>
                <w:szCs w:val="18"/>
              </w:rPr>
            </w:pPr>
          </w:p>
        </w:tc>
        <w:tc>
          <w:tcPr>
            <w:tcW w:w="1080" w:type="dxa"/>
            <w:vAlign w:val="center"/>
          </w:tcPr>
          <w:p w:rsidR="00823506" w:rsidRPr="00086790" w:rsidRDefault="00823506" w:rsidP="00DC0B83">
            <w:pPr>
              <w:pStyle w:val="NoSpacing"/>
              <w:rPr>
                <w:color w:val="0070C0"/>
                <w:sz w:val="18"/>
                <w:szCs w:val="18"/>
              </w:rPr>
            </w:pPr>
          </w:p>
        </w:tc>
        <w:tc>
          <w:tcPr>
            <w:tcW w:w="2340" w:type="dxa"/>
            <w:vAlign w:val="center"/>
          </w:tcPr>
          <w:p w:rsidR="00823506" w:rsidRPr="00086790" w:rsidRDefault="00823506" w:rsidP="00DC0B83">
            <w:pPr>
              <w:pStyle w:val="NoSpacing"/>
              <w:rPr>
                <w:color w:val="0070C0"/>
                <w:sz w:val="18"/>
                <w:szCs w:val="18"/>
              </w:rPr>
            </w:pPr>
          </w:p>
        </w:tc>
        <w:tc>
          <w:tcPr>
            <w:tcW w:w="2136" w:type="dxa"/>
            <w:vAlign w:val="center"/>
          </w:tcPr>
          <w:p w:rsidR="00823506" w:rsidRPr="00086790" w:rsidRDefault="00823506" w:rsidP="00DC0B83">
            <w:pPr>
              <w:pStyle w:val="NoSpacing"/>
              <w:rPr>
                <w:color w:val="0070C0"/>
                <w:sz w:val="18"/>
                <w:szCs w:val="18"/>
              </w:rPr>
            </w:pPr>
          </w:p>
        </w:tc>
        <w:tc>
          <w:tcPr>
            <w:tcW w:w="1554" w:type="dxa"/>
            <w:vAlign w:val="center"/>
          </w:tcPr>
          <w:p w:rsidR="00823506" w:rsidRPr="00086790" w:rsidRDefault="00823506" w:rsidP="00DC0B83">
            <w:pPr>
              <w:pStyle w:val="NoSpacing"/>
              <w:rPr>
                <w:color w:val="0070C0"/>
                <w:sz w:val="18"/>
                <w:szCs w:val="18"/>
              </w:rPr>
            </w:pPr>
          </w:p>
        </w:tc>
        <w:tc>
          <w:tcPr>
            <w:tcW w:w="1710" w:type="dxa"/>
            <w:vAlign w:val="center"/>
          </w:tcPr>
          <w:p w:rsidR="00823506" w:rsidRPr="00086790" w:rsidRDefault="00823506" w:rsidP="00DC0B83">
            <w:pPr>
              <w:pStyle w:val="NoSpacing"/>
              <w:rPr>
                <w:color w:val="0070C0"/>
                <w:sz w:val="18"/>
                <w:szCs w:val="18"/>
              </w:rPr>
            </w:pPr>
          </w:p>
        </w:tc>
        <w:tc>
          <w:tcPr>
            <w:tcW w:w="2700" w:type="dxa"/>
            <w:vAlign w:val="center"/>
          </w:tcPr>
          <w:p w:rsidR="00823506" w:rsidRPr="00086790" w:rsidRDefault="00823506" w:rsidP="00DC0B83">
            <w:pPr>
              <w:pStyle w:val="NoSpacing"/>
              <w:rPr>
                <w:color w:val="0070C0"/>
                <w:sz w:val="18"/>
                <w:szCs w:val="18"/>
              </w:rPr>
            </w:pPr>
          </w:p>
        </w:tc>
        <w:tc>
          <w:tcPr>
            <w:tcW w:w="1530" w:type="dxa"/>
            <w:vAlign w:val="center"/>
          </w:tcPr>
          <w:p w:rsidR="00823506" w:rsidRPr="00086790" w:rsidRDefault="00823506" w:rsidP="00DC0B83">
            <w:pPr>
              <w:pStyle w:val="NoSpacing"/>
              <w:rPr>
                <w:color w:val="0070C0"/>
                <w:sz w:val="18"/>
                <w:szCs w:val="18"/>
              </w:rPr>
            </w:pPr>
          </w:p>
        </w:tc>
        <w:tc>
          <w:tcPr>
            <w:tcW w:w="1721" w:type="dxa"/>
            <w:vAlign w:val="center"/>
          </w:tcPr>
          <w:p w:rsidR="00823506" w:rsidRPr="00086790" w:rsidRDefault="00823506" w:rsidP="00DC0B83">
            <w:pPr>
              <w:pStyle w:val="NoSpacing"/>
              <w:rPr>
                <w:color w:val="0070C0"/>
                <w:sz w:val="18"/>
                <w:szCs w:val="18"/>
              </w:rPr>
            </w:pPr>
          </w:p>
        </w:tc>
      </w:tr>
      <w:tr w:rsidR="00D85F95" w:rsidRPr="00086790" w:rsidTr="00DC0B83">
        <w:trPr>
          <w:trHeight w:val="289"/>
        </w:trPr>
        <w:tc>
          <w:tcPr>
            <w:tcW w:w="54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2136"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721"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r>
      <w:tr w:rsidR="00D85F95" w:rsidRPr="00086790" w:rsidTr="00DC0B83">
        <w:trPr>
          <w:trHeight w:val="289"/>
        </w:trPr>
        <w:tc>
          <w:tcPr>
            <w:tcW w:w="54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2136"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721"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r>
      <w:tr w:rsidR="00D85F95" w:rsidRPr="00086790" w:rsidTr="00DC0B83">
        <w:trPr>
          <w:trHeight w:val="289"/>
        </w:trPr>
        <w:tc>
          <w:tcPr>
            <w:tcW w:w="54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2136"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721"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r>
      <w:tr w:rsidR="00D85F95" w:rsidRPr="00086790" w:rsidTr="00DC0B83">
        <w:trPr>
          <w:trHeight w:val="289"/>
        </w:trPr>
        <w:tc>
          <w:tcPr>
            <w:tcW w:w="54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2136"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721"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r>
      <w:tr w:rsidR="00D85F95" w:rsidRPr="00086790" w:rsidTr="00DC0B83">
        <w:trPr>
          <w:trHeight w:val="289"/>
        </w:trPr>
        <w:tc>
          <w:tcPr>
            <w:tcW w:w="54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2136"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721"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r>
      <w:tr w:rsidR="00D85F95" w:rsidRPr="00086790" w:rsidTr="00DC0B83">
        <w:trPr>
          <w:trHeight w:val="289"/>
        </w:trPr>
        <w:tc>
          <w:tcPr>
            <w:tcW w:w="54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2136"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554"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c>
          <w:tcPr>
            <w:tcW w:w="1721" w:type="dxa"/>
            <w:tcBorders>
              <w:top w:val="single" w:sz="4" w:space="0" w:color="auto"/>
              <w:left w:val="single" w:sz="4" w:space="0" w:color="auto"/>
              <w:bottom w:val="single" w:sz="4" w:space="0" w:color="auto"/>
              <w:right w:val="single" w:sz="4" w:space="0" w:color="auto"/>
            </w:tcBorders>
            <w:vAlign w:val="center"/>
          </w:tcPr>
          <w:p w:rsidR="00D85F95" w:rsidRPr="00086790" w:rsidRDefault="00D85F95" w:rsidP="00DC0B83">
            <w:pPr>
              <w:pStyle w:val="NoSpacing"/>
              <w:rPr>
                <w:color w:val="0070C0"/>
                <w:sz w:val="18"/>
                <w:szCs w:val="18"/>
              </w:rPr>
            </w:pPr>
          </w:p>
        </w:tc>
      </w:tr>
      <w:tr w:rsidR="00823506" w:rsidRPr="00086790" w:rsidTr="000F5A54">
        <w:trPr>
          <w:trHeight w:val="363"/>
        </w:trPr>
        <w:tc>
          <w:tcPr>
            <w:tcW w:w="15311" w:type="dxa"/>
            <w:gridSpan w:val="9"/>
            <w:shd w:val="clear" w:color="auto" w:fill="CCC0D9"/>
            <w:vAlign w:val="center"/>
          </w:tcPr>
          <w:p w:rsidR="00823506" w:rsidRPr="00086790" w:rsidRDefault="00430471" w:rsidP="000F5A54">
            <w:pPr>
              <w:pStyle w:val="NoSpacing"/>
            </w:pPr>
            <w:r>
              <w:lastRenderedPageBreak/>
              <w:br w:type="page"/>
            </w:r>
            <w:r w:rsidR="000F5A54">
              <w:br w:type="page"/>
            </w:r>
            <w:r w:rsidR="000F5A54">
              <w:br w:type="page"/>
            </w:r>
            <w:proofErr w:type="spellStart"/>
            <w:r w:rsidR="00823506" w:rsidRPr="00086790">
              <w:rPr>
                <w:rFonts w:hint="eastAsia"/>
              </w:rPr>
              <w:t>InTouch</w:t>
            </w:r>
            <w:proofErr w:type="spellEnd"/>
            <w:r w:rsidR="00823506" w:rsidRPr="00086790">
              <w:rPr>
                <w:rFonts w:hint="eastAsia"/>
              </w:rPr>
              <w:t xml:space="preserve"> Booking Policy </w:t>
            </w:r>
            <w:r w:rsidR="00823506" w:rsidRPr="00086790">
              <w:t>(</w:t>
            </w:r>
            <w:r w:rsidR="00823506" w:rsidRPr="00086790">
              <w:rPr>
                <w:rFonts w:hint="eastAsia"/>
              </w:rPr>
              <w:t>预订验货</w:t>
            </w:r>
            <w:r w:rsidR="00823506" w:rsidRPr="00086790">
              <w:rPr>
                <w:rFonts w:hint="eastAsia"/>
              </w:rPr>
              <w:t>/</w:t>
            </w:r>
            <w:r w:rsidR="00823506" w:rsidRPr="00086790">
              <w:rPr>
                <w:rFonts w:hint="eastAsia"/>
              </w:rPr>
              <w:t>验厂</w:t>
            </w:r>
            <w:r w:rsidR="00823506" w:rsidRPr="00086790">
              <w:rPr>
                <w:rFonts w:eastAsia="新宋体" w:hAnsi="新宋体"/>
              </w:rPr>
              <w:t>条件</w:t>
            </w:r>
            <w:r w:rsidR="00823506" w:rsidRPr="00086790">
              <w:t>):</w:t>
            </w:r>
          </w:p>
        </w:tc>
      </w:tr>
      <w:tr w:rsidR="00823506" w:rsidRPr="00086790" w:rsidTr="000F5A54">
        <w:trPr>
          <w:trHeight w:val="3068"/>
        </w:trPr>
        <w:tc>
          <w:tcPr>
            <w:tcW w:w="15311" w:type="dxa"/>
            <w:gridSpan w:val="9"/>
          </w:tcPr>
          <w:p w:rsidR="00DD3FD0" w:rsidRPr="00FE53DF" w:rsidRDefault="00391D5C" w:rsidP="00DD3FD0">
            <w:pPr>
              <w:pStyle w:val="NoSpacing"/>
              <w:numPr>
                <w:ilvl w:val="0"/>
                <w:numId w:val="12"/>
              </w:numPr>
              <w:rPr>
                <w:rFonts w:ascii="宋体" w:hAnsi="宋体"/>
                <w:sz w:val="15"/>
                <w:szCs w:val="15"/>
                <w:u w:val="single"/>
              </w:rPr>
            </w:pPr>
            <w:r>
              <w:rPr>
                <w:rFonts w:ascii="宋体" w:hAnsi="宋体" w:hint="eastAsia"/>
                <w:sz w:val="15"/>
                <w:szCs w:val="15"/>
              </w:rPr>
              <w:t>中国大陆、越南、印度及巴基斯坦的</w:t>
            </w:r>
            <w:r w:rsidR="00DD3FD0" w:rsidRPr="00FE53DF">
              <w:rPr>
                <w:rFonts w:ascii="宋体" w:hAnsi="宋体" w:hint="eastAsia"/>
                <w:sz w:val="15"/>
                <w:szCs w:val="15"/>
              </w:rPr>
              <w:t>产品检验服务（中期验货、尾期验货、重检等等）的预约需至少提前两个“工作日</w:t>
            </w:r>
            <w:r w:rsidR="00DD3FD0" w:rsidRPr="00FE53DF">
              <w:rPr>
                <w:rFonts w:ascii="宋体" w:hAnsi="宋体"/>
                <w:sz w:val="15"/>
                <w:szCs w:val="15"/>
              </w:rPr>
              <w:t>”</w:t>
            </w:r>
            <w:r w:rsidR="00DD3FD0" w:rsidRPr="00FE53DF">
              <w:rPr>
                <w:rFonts w:ascii="宋体" w:hAnsi="宋体" w:hint="eastAsia"/>
                <w:sz w:val="15"/>
                <w:szCs w:val="15"/>
              </w:rPr>
              <w:t>提交（例如，星期三的服务的预约必须在该周星期一上午九点以前提交给</w:t>
            </w:r>
            <w:proofErr w:type="spellStart"/>
            <w:r w:rsidR="00DD3FD0" w:rsidRPr="00FE53DF">
              <w:rPr>
                <w:rFonts w:ascii="宋体" w:hAnsi="宋体" w:hint="eastAsia"/>
                <w:sz w:val="15"/>
                <w:szCs w:val="15"/>
              </w:rPr>
              <w:t>InTouch</w:t>
            </w:r>
            <w:proofErr w:type="spellEnd"/>
            <w:r w:rsidR="00DD3FD0" w:rsidRPr="00FE53DF">
              <w:rPr>
                <w:rFonts w:ascii="宋体" w:hAnsi="宋体" w:hint="eastAsia"/>
                <w:sz w:val="15"/>
                <w:szCs w:val="15"/>
              </w:rPr>
              <w:t>）。</w:t>
            </w:r>
            <w:r w:rsidR="00DD3FD0" w:rsidRPr="00391D5C">
              <w:rPr>
                <w:rFonts w:ascii="宋体" w:hAnsi="宋体" w:hint="eastAsia"/>
                <w:b/>
                <w:sz w:val="15"/>
                <w:szCs w:val="15"/>
                <w:u w:val="single"/>
              </w:rPr>
              <w:t>对于</w:t>
            </w:r>
            <w:r w:rsidRPr="00391D5C">
              <w:rPr>
                <w:rFonts w:ascii="宋体" w:hAnsi="宋体" w:hint="eastAsia"/>
                <w:b/>
                <w:sz w:val="15"/>
                <w:szCs w:val="15"/>
                <w:u w:val="single"/>
              </w:rPr>
              <w:t>上述区域以外地区</w:t>
            </w:r>
            <w:r w:rsidR="00DD3FD0" w:rsidRPr="00FE53DF">
              <w:rPr>
                <w:rFonts w:ascii="宋体" w:hAnsi="宋体" w:hint="eastAsia"/>
                <w:b/>
                <w:sz w:val="15"/>
                <w:szCs w:val="15"/>
                <w:u w:val="single"/>
              </w:rPr>
              <w:t>的所有检验服务</w:t>
            </w:r>
            <w:r w:rsidR="00DD3FD0" w:rsidRPr="00FE53DF">
              <w:rPr>
                <w:rFonts w:ascii="宋体" w:hAnsi="宋体" w:hint="eastAsia"/>
                <w:sz w:val="15"/>
                <w:szCs w:val="15"/>
                <w:u w:val="single"/>
              </w:rPr>
              <w:t>：预约申请至少需要提前五个工作日提交。</w:t>
            </w:r>
          </w:p>
          <w:p w:rsidR="00DD3FD0" w:rsidRPr="00FE53DF" w:rsidRDefault="00DD3FD0" w:rsidP="00DD3FD0">
            <w:pPr>
              <w:pStyle w:val="NoSpacing"/>
              <w:numPr>
                <w:ilvl w:val="0"/>
                <w:numId w:val="12"/>
              </w:numPr>
              <w:rPr>
                <w:rFonts w:ascii="宋体" w:hAnsi="宋体"/>
                <w:sz w:val="15"/>
                <w:szCs w:val="15"/>
              </w:rPr>
            </w:pPr>
            <w:r w:rsidRPr="00FE53DF">
              <w:rPr>
                <w:rFonts w:ascii="宋体" w:hAnsi="宋体"/>
                <w:sz w:val="15"/>
                <w:szCs w:val="15"/>
              </w:rPr>
              <w:t>若服务预约晚于</w:t>
            </w:r>
            <w:r w:rsidRPr="00FE53DF">
              <w:rPr>
                <w:rFonts w:ascii="宋体" w:hAnsi="宋体" w:hint="eastAsia"/>
                <w:sz w:val="15"/>
                <w:szCs w:val="15"/>
              </w:rPr>
              <w:t>2个工作日（中国大陆</w:t>
            </w:r>
            <w:r w:rsidR="00391D5C">
              <w:rPr>
                <w:rFonts w:ascii="宋体" w:hAnsi="宋体" w:hint="eastAsia"/>
                <w:sz w:val="15"/>
                <w:szCs w:val="15"/>
              </w:rPr>
              <w:t>、越南、印度和巴基斯坦</w:t>
            </w:r>
            <w:r w:rsidRPr="00FE53DF">
              <w:rPr>
                <w:rFonts w:ascii="宋体" w:hAnsi="宋体" w:hint="eastAsia"/>
                <w:sz w:val="15"/>
                <w:szCs w:val="15"/>
              </w:rPr>
              <w:t>以外</w:t>
            </w:r>
            <w:r w:rsidR="00391D5C">
              <w:rPr>
                <w:rFonts w:ascii="宋体" w:hAnsi="宋体" w:hint="eastAsia"/>
                <w:sz w:val="15"/>
                <w:szCs w:val="15"/>
              </w:rPr>
              <w:t>的地区</w:t>
            </w:r>
            <w:r w:rsidRPr="00FE53DF">
              <w:rPr>
                <w:rFonts w:ascii="宋体" w:hAnsi="宋体" w:hint="eastAsia"/>
                <w:sz w:val="15"/>
                <w:szCs w:val="15"/>
              </w:rPr>
              <w:t>晚于5</w:t>
            </w:r>
            <w:r w:rsidR="00843414" w:rsidRPr="00FE53DF">
              <w:rPr>
                <w:rFonts w:ascii="宋体" w:hAnsi="宋体" w:hint="eastAsia"/>
                <w:sz w:val="15"/>
                <w:szCs w:val="15"/>
              </w:rPr>
              <w:t>个工作日）提交，我司会尽量安排在供应商要求的日期进行服务</w:t>
            </w:r>
            <w:r w:rsidRPr="00FE53DF">
              <w:rPr>
                <w:rFonts w:ascii="宋体" w:hAnsi="宋体" w:hint="eastAsia"/>
                <w:sz w:val="15"/>
                <w:szCs w:val="15"/>
              </w:rPr>
              <w:t>，但</w:t>
            </w:r>
            <w:r w:rsidR="00843414" w:rsidRPr="00FE53DF">
              <w:rPr>
                <w:rFonts w:ascii="宋体" w:hAnsi="宋体" w:hint="eastAsia"/>
                <w:sz w:val="15"/>
                <w:szCs w:val="15"/>
              </w:rPr>
              <w:t>是，对于此类“加急”申请，</w:t>
            </w:r>
            <w:r w:rsidRPr="00FE53DF">
              <w:rPr>
                <w:rFonts w:ascii="宋体" w:hAnsi="宋体" w:hint="eastAsia"/>
                <w:sz w:val="15"/>
                <w:szCs w:val="15"/>
              </w:rPr>
              <w:t>因时间</w:t>
            </w:r>
            <w:r w:rsidR="00843414" w:rsidRPr="00FE53DF">
              <w:rPr>
                <w:rFonts w:ascii="宋体" w:hAnsi="宋体" w:hint="eastAsia"/>
                <w:sz w:val="15"/>
                <w:szCs w:val="15"/>
              </w:rPr>
              <w:t>及</w:t>
            </w:r>
            <w:r w:rsidRPr="00FE53DF">
              <w:rPr>
                <w:rFonts w:ascii="宋体" w:hAnsi="宋体" w:hint="eastAsia"/>
                <w:sz w:val="15"/>
                <w:szCs w:val="15"/>
              </w:rPr>
              <w:t>人员的限制，</w:t>
            </w:r>
            <w:r w:rsidR="00D70A6A" w:rsidRPr="00FE53DF">
              <w:rPr>
                <w:rFonts w:ascii="宋体" w:hAnsi="宋体" w:hint="eastAsia"/>
                <w:sz w:val="15"/>
                <w:szCs w:val="15"/>
              </w:rPr>
              <w:t>我们不保证可以</w:t>
            </w:r>
            <w:r w:rsidR="00843414" w:rsidRPr="00FE53DF">
              <w:rPr>
                <w:rFonts w:ascii="宋体" w:hAnsi="宋体" w:hint="eastAsia"/>
                <w:sz w:val="15"/>
                <w:szCs w:val="15"/>
              </w:rPr>
              <w:t>如期安排</w:t>
            </w:r>
            <w:r w:rsidRPr="00FE53DF">
              <w:rPr>
                <w:rFonts w:ascii="宋体" w:hAnsi="宋体"/>
                <w:sz w:val="15"/>
                <w:szCs w:val="15"/>
              </w:rPr>
              <w:t>。</w:t>
            </w:r>
          </w:p>
          <w:p w:rsidR="00DD3FD0" w:rsidRPr="00FE53DF" w:rsidRDefault="00DD3FD0" w:rsidP="00DD3FD0">
            <w:pPr>
              <w:pStyle w:val="NoSpacing"/>
              <w:numPr>
                <w:ilvl w:val="0"/>
                <w:numId w:val="12"/>
              </w:numPr>
              <w:rPr>
                <w:rFonts w:ascii="宋体" w:hAnsi="宋体"/>
                <w:sz w:val="15"/>
                <w:szCs w:val="15"/>
              </w:rPr>
            </w:pPr>
            <w:r w:rsidRPr="00FE53DF">
              <w:rPr>
                <w:rFonts w:ascii="宋体" w:hAnsi="宋体"/>
                <w:sz w:val="15"/>
                <w:szCs w:val="15"/>
                <w:u w:val="single"/>
              </w:rPr>
              <w:t>服务取消：服务的</w:t>
            </w:r>
            <w:r w:rsidRPr="00FE53DF">
              <w:rPr>
                <w:rFonts w:ascii="宋体" w:hAnsi="宋体" w:hint="eastAsia"/>
                <w:sz w:val="15"/>
                <w:szCs w:val="15"/>
                <w:u w:val="single"/>
              </w:rPr>
              <w:t>取消</w:t>
            </w:r>
            <w:r w:rsidR="00D70A6A" w:rsidRPr="00FE53DF">
              <w:rPr>
                <w:rFonts w:ascii="宋体" w:hAnsi="宋体" w:hint="eastAsia"/>
                <w:sz w:val="15"/>
                <w:szCs w:val="15"/>
                <w:u w:val="single"/>
              </w:rPr>
              <w:t>必须同时以</w:t>
            </w:r>
            <w:r w:rsidRPr="00FE53DF">
              <w:rPr>
                <w:rFonts w:ascii="宋体" w:hAnsi="宋体"/>
                <w:sz w:val="15"/>
                <w:szCs w:val="15"/>
                <w:u w:val="single"/>
              </w:rPr>
              <w:t>电话</w:t>
            </w:r>
            <w:r w:rsidRPr="00FE53DF">
              <w:rPr>
                <w:rFonts w:ascii="宋体" w:hAnsi="宋体"/>
                <w:b/>
                <w:sz w:val="15"/>
                <w:szCs w:val="15"/>
                <w:u w:val="single"/>
              </w:rPr>
              <w:t>和</w:t>
            </w:r>
            <w:r w:rsidR="00D70A6A" w:rsidRPr="00FE53DF">
              <w:rPr>
                <w:rFonts w:ascii="宋体" w:hAnsi="宋体" w:hint="eastAsia"/>
                <w:sz w:val="15"/>
                <w:szCs w:val="15"/>
              </w:rPr>
              <w:t>邮件</w:t>
            </w:r>
            <w:r w:rsidRPr="00FE53DF">
              <w:rPr>
                <w:rFonts w:ascii="宋体" w:hAnsi="宋体" w:hint="eastAsia"/>
                <w:sz w:val="15"/>
                <w:szCs w:val="15"/>
              </w:rPr>
              <w:t>通知</w:t>
            </w:r>
            <w:proofErr w:type="spellStart"/>
            <w:r w:rsidRPr="00FE53DF">
              <w:rPr>
                <w:rFonts w:ascii="宋体" w:hAnsi="宋体" w:hint="eastAsia"/>
                <w:sz w:val="15"/>
                <w:szCs w:val="15"/>
              </w:rPr>
              <w:t>InTouch</w:t>
            </w:r>
            <w:proofErr w:type="spellEnd"/>
            <w:r w:rsidRPr="00FE53DF">
              <w:rPr>
                <w:rFonts w:ascii="宋体" w:hAnsi="宋体" w:hint="eastAsia"/>
                <w:sz w:val="15"/>
                <w:szCs w:val="15"/>
              </w:rPr>
              <w:t>办公室。</w:t>
            </w:r>
          </w:p>
          <w:p w:rsidR="00391D5C" w:rsidRPr="00391D5C" w:rsidRDefault="007927F0" w:rsidP="00391D5C">
            <w:pPr>
              <w:pStyle w:val="NoSpacing"/>
              <w:numPr>
                <w:ilvl w:val="0"/>
                <w:numId w:val="18"/>
              </w:numPr>
              <w:rPr>
                <w:sz w:val="15"/>
                <w:szCs w:val="14"/>
              </w:rPr>
            </w:pPr>
            <w:r w:rsidRPr="00391D5C">
              <w:rPr>
                <w:rFonts w:hint="eastAsia"/>
                <w:sz w:val="15"/>
                <w:szCs w:val="14"/>
              </w:rPr>
              <w:t>加急取消</w:t>
            </w:r>
            <w:r w:rsidRPr="00391D5C">
              <w:rPr>
                <w:rFonts w:hint="eastAsia"/>
                <w:sz w:val="15"/>
                <w:szCs w:val="14"/>
              </w:rPr>
              <w:t xml:space="preserve"> </w:t>
            </w:r>
            <w:r w:rsidRPr="00391D5C">
              <w:rPr>
                <w:rFonts w:hint="eastAsia"/>
                <w:sz w:val="15"/>
                <w:szCs w:val="14"/>
              </w:rPr>
              <w:t>—</w:t>
            </w:r>
            <w:r w:rsidRPr="00391D5C">
              <w:rPr>
                <w:rFonts w:hint="eastAsia"/>
                <w:sz w:val="15"/>
                <w:szCs w:val="14"/>
              </w:rPr>
              <w:t xml:space="preserve"> </w:t>
            </w:r>
          </w:p>
          <w:p w:rsidR="00391D5C" w:rsidRPr="00391D5C" w:rsidRDefault="00391D5C" w:rsidP="00391D5C">
            <w:pPr>
              <w:pStyle w:val="NoSpacing"/>
              <w:numPr>
                <w:ilvl w:val="0"/>
                <w:numId w:val="19"/>
              </w:numPr>
              <w:rPr>
                <w:sz w:val="15"/>
                <w:szCs w:val="14"/>
                <w:u w:val="single"/>
              </w:rPr>
            </w:pPr>
            <w:r w:rsidRPr="00391D5C">
              <w:rPr>
                <w:rFonts w:hint="eastAsia"/>
                <w:sz w:val="15"/>
                <w:szCs w:val="14"/>
                <w:u w:val="single"/>
              </w:rPr>
              <w:t>对于所有中国大陆、越南、印度和巴基斯坦的服务：</w:t>
            </w:r>
          </w:p>
          <w:p w:rsidR="00391D5C" w:rsidRPr="00391D5C" w:rsidRDefault="007927F0" w:rsidP="00391D5C">
            <w:pPr>
              <w:pStyle w:val="NoSpacing"/>
              <w:ind w:left="1560"/>
              <w:rPr>
                <w:sz w:val="15"/>
                <w:szCs w:val="14"/>
              </w:rPr>
            </w:pPr>
            <w:r w:rsidRPr="00391D5C">
              <w:rPr>
                <w:rFonts w:ascii="宋体" w:hAnsi="宋体" w:hint="eastAsia"/>
                <w:sz w:val="15"/>
                <w:szCs w:val="15"/>
              </w:rPr>
              <w:t xml:space="preserve">服务取消申请在原定服务日期前少于1 个工作日内提交的 (例如，在原定服务日期的前一个工作日的9点以后提交的取消申请) </w:t>
            </w:r>
            <w:proofErr w:type="spellStart"/>
            <w:r w:rsidRPr="00391D5C">
              <w:rPr>
                <w:rFonts w:ascii="宋体" w:hAnsi="宋体" w:hint="eastAsia"/>
                <w:sz w:val="15"/>
                <w:szCs w:val="15"/>
              </w:rPr>
              <w:t>InTouch</w:t>
            </w:r>
            <w:proofErr w:type="spellEnd"/>
            <w:r w:rsidRPr="00391D5C">
              <w:rPr>
                <w:rFonts w:ascii="宋体" w:hAnsi="宋体" w:hint="eastAsia"/>
                <w:sz w:val="15"/>
                <w:szCs w:val="15"/>
              </w:rPr>
              <w:t>将会收取</w:t>
            </w:r>
            <w:r w:rsidRPr="00391D5C">
              <w:rPr>
                <w:rFonts w:ascii="宋体" w:hAnsi="宋体"/>
                <w:b/>
                <w:sz w:val="15"/>
                <w:szCs w:val="15"/>
              </w:rPr>
              <w:t>125</w:t>
            </w:r>
            <w:r w:rsidRPr="00391D5C">
              <w:rPr>
                <w:rFonts w:ascii="宋体" w:hAnsi="宋体" w:hint="eastAsia"/>
                <w:b/>
                <w:sz w:val="15"/>
                <w:szCs w:val="15"/>
              </w:rPr>
              <w:t>USD</w:t>
            </w:r>
            <w:r w:rsidRPr="00391D5C">
              <w:rPr>
                <w:rFonts w:ascii="宋体" w:hAnsi="宋体" w:hint="eastAsia"/>
                <w:sz w:val="15"/>
                <w:szCs w:val="15"/>
              </w:rPr>
              <w:t>的费用。</w:t>
            </w:r>
          </w:p>
          <w:p w:rsidR="00391D5C" w:rsidRPr="00391D5C" w:rsidRDefault="007927F0" w:rsidP="00391D5C">
            <w:pPr>
              <w:pStyle w:val="NoSpacing"/>
              <w:numPr>
                <w:ilvl w:val="0"/>
                <w:numId w:val="19"/>
              </w:numPr>
              <w:rPr>
                <w:sz w:val="15"/>
                <w:szCs w:val="14"/>
                <w:u w:val="single"/>
              </w:rPr>
            </w:pPr>
            <w:r w:rsidRPr="00391D5C">
              <w:rPr>
                <w:rFonts w:hint="eastAsia"/>
                <w:sz w:val="15"/>
                <w:szCs w:val="14"/>
                <w:u w:val="single"/>
              </w:rPr>
              <w:t>对于</w:t>
            </w:r>
            <w:r w:rsidR="00391D5C" w:rsidRPr="00391D5C">
              <w:rPr>
                <w:rFonts w:hint="eastAsia"/>
                <w:sz w:val="15"/>
                <w:szCs w:val="14"/>
                <w:u w:val="single"/>
              </w:rPr>
              <w:t>上述区域</w:t>
            </w:r>
            <w:r w:rsidRPr="00391D5C">
              <w:rPr>
                <w:rFonts w:hint="eastAsia"/>
                <w:sz w:val="15"/>
                <w:szCs w:val="14"/>
                <w:u w:val="single"/>
              </w:rPr>
              <w:t>以外</w:t>
            </w:r>
            <w:r w:rsidR="00391D5C" w:rsidRPr="00391D5C">
              <w:rPr>
                <w:rFonts w:hint="eastAsia"/>
                <w:sz w:val="15"/>
                <w:szCs w:val="14"/>
                <w:u w:val="single"/>
              </w:rPr>
              <w:t>地区</w:t>
            </w:r>
            <w:r w:rsidRPr="00391D5C">
              <w:rPr>
                <w:rFonts w:hint="eastAsia"/>
                <w:sz w:val="15"/>
                <w:szCs w:val="14"/>
                <w:u w:val="single"/>
              </w:rPr>
              <w:t>的所有服务</w:t>
            </w:r>
            <w:r w:rsidRPr="00391D5C">
              <w:rPr>
                <w:rFonts w:hint="eastAsia"/>
                <w:sz w:val="15"/>
                <w:szCs w:val="14"/>
                <w:u w:val="single"/>
              </w:rPr>
              <w:t xml:space="preserve">: </w:t>
            </w:r>
          </w:p>
          <w:p w:rsidR="00DD3FD0" w:rsidRPr="00391D5C" w:rsidRDefault="007927F0" w:rsidP="00391D5C">
            <w:pPr>
              <w:pStyle w:val="NoSpacing"/>
              <w:ind w:left="1560"/>
              <w:rPr>
                <w:sz w:val="15"/>
                <w:szCs w:val="14"/>
              </w:rPr>
            </w:pPr>
            <w:r w:rsidRPr="00391D5C">
              <w:rPr>
                <w:rFonts w:ascii="宋体" w:hAnsi="宋体" w:hint="eastAsia"/>
                <w:sz w:val="15"/>
                <w:szCs w:val="15"/>
              </w:rPr>
              <w:t>服务取消申请在原定服务日期前少于2个工作日内提交的(</w:t>
            </w:r>
            <w:r w:rsidR="00391D5C" w:rsidRPr="00391D5C">
              <w:rPr>
                <w:rFonts w:ascii="宋体" w:hAnsi="宋体" w:hint="eastAsia"/>
                <w:sz w:val="15"/>
                <w:szCs w:val="15"/>
              </w:rPr>
              <w:t>例如，周一下午5点以后取消周四</w:t>
            </w:r>
            <w:r w:rsidRPr="00391D5C">
              <w:rPr>
                <w:rFonts w:ascii="宋体" w:hAnsi="宋体" w:hint="eastAsia"/>
                <w:sz w:val="15"/>
                <w:szCs w:val="15"/>
              </w:rPr>
              <w:t>的服务的)，</w:t>
            </w:r>
            <w:proofErr w:type="spellStart"/>
            <w:r w:rsidRPr="00391D5C">
              <w:rPr>
                <w:rFonts w:ascii="宋体" w:hAnsi="宋体" w:hint="eastAsia"/>
                <w:sz w:val="15"/>
                <w:szCs w:val="15"/>
              </w:rPr>
              <w:t>InTouch</w:t>
            </w:r>
            <w:proofErr w:type="spellEnd"/>
            <w:r w:rsidRPr="00391D5C">
              <w:rPr>
                <w:rFonts w:ascii="宋体" w:hAnsi="宋体" w:hint="eastAsia"/>
                <w:sz w:val="15"/>
                <w:szCs w:val="15"/>
              </w:rPr>
              <w:t>将会收取125USD的费用。</w:t>
            </w:r>
          </w:p>
          <w:p w:rsidR="00391D5C" w:rsidRDefault="00DD3FD0" w:rsidP="00391D5C">
            <w:pPr>
              <w:pStyle w:val="NoSpacing"/>
              <w:numPr>
                <w:ilvl w:val="0"/>
                <w:numId w:val="18"/>
              </w:numPr>
              <w:rPr>
                <w:sz w:val="15"/>
                <w:szCs w:val="14"/>
              </w:rPr>
            </w:pPr>
            <w:r w:rsidRPr="00391D5C">
              <w:rPr>
                <w:rFonts w:hint="eastAsia"/>
                <w:sz w:val="15"/>
                <w:szCs w:val="14"/>
              </w:rPr>
              <w:t>临时取消</w:t>
            </w:r>
            <w:r w:rsidR="001A271D" w:rsidRPr="00391D5C">
              <w:rPr>
                <w:rFonts w:hint="eastAsia"/>
                <w:sz w:val="15"/>
                <w:szCs w:val="14"/>
              </w:rPr>
              <w:t xml:space="preserve"> </w:t>
            </w:r>
            <w:r w:rsidRPr="00391D5C">
              <w:rPr>
                <w:sz w:val="15"/>
                <w:szCs w:val="14"/>
              </w:rPr>
              <w:t>—</w:t>
            </w:r>
            <w:r w:rsidR="001A271D" w:rsidRPr="00391D5C">
              <w:rPr>
                <w:rFonts w:hint="eastAsia"/>
                <w:sz w:val="15"/>
                <w:szCs w:val="14"/>
              </w:rPr>
              <w:t xml:space="preserve"> </w:t>
            </w:r>
          </w:p>
          <w:p w:rsidR="00391D5C" w:rsidRDefault="00391D5C" w:rsidP="00391D5C">
            <w:pPr>
              <w:pStyle w:val="NoSpacing"/>
              <w:numPr>
                <w:ilvl w:val="0"/>
                <w:numId w:val="22"/>
              </w:numPr>
              <w:rPr>
                <w:sz w:val="15"/>
                <w:szCs w:val="14"/>
                <w:u w:val="single"/>
              </w:rPr>
            </w:pPr>
            <w:r w:rsidRPr="00391D5C">
              <w:rPr>
                <w:rFonts w:hint="eastAsia"/>
                <w:sz w:val="15"/>
                <w:szCs w:val="14"/>
                <w:u w:val="single"/>
              </w:rPr>
              <w:t>对于所有中国大陆、越南、印度和巴基斯坦的服务</w:t>
            </w:r>
            <w:r>
              <w:rPr>
                <w:rFonts w:hint="eastAsia"/>
                <w:sz w:val="15"/>
                <w:szCs w:val="14"/>
                <w:u w:val="single"/>
              </w:rPr>
              <w:t>：</w:t>
            </w:r>
          </w:p>
          <w:p w:rsidR="00391D5C" w:rsidRDefault="00DD3FD0" w:rsidP="00391D5C">
            <w:pPr>
              <w:pStyle w:val="NoSpacing"/>
              <w:ind w:left="1560"/>
              <w:rPr>
                <w:rFonts w:ascii="宋体" w:hAnsi="宋体"/>
                <w:sz w:val="15"/>
                <w:szCs w:val="15"/>
              </w:rPr>
            </w:pPr>
            <w:r w:rsidRPr="00391D5C">
              <w:rPr>
                <w:rFonts w:ascii="宋体" w:hAnsi="宋体" w:hint="eastAsia"/>
                <w:sz w:val="15"/>
                <w:szCs w:val="15"/>
              </w:rPr>
              <w:t>对于在</w:t>
            </w:r>
            <w:r w:rsidR="001A271D" w:rsidRPr="00391D5C">
              <w:rPr>
                <w:rFonts w:ascii="宋体" w:hAnsi="宋体" w:hint="eastAsia"/>
                <w:sz w:val="15"/>
                <w:szCs w:val="15"/>
              </w:rPr>
              <w:t>原定</w:t>
            </w:r>
            <w:r w:rsidRPr="00391D5C">
              <w:rPr>
                <w:rFonts w:ascii="宋体" w:hAnsi="宋体" w:hint="eastAsia"/>
                <w:sz w:val="15"/>
                <w:szCs w:val="15"/>
              </w:rPr>
              <w:t>服务日前一天下午5点以后要求取消服务的</w:t>
            </w:r>
            <w:r w:rsidR="001A271D" w:rsidRPr="00391D5C">
              <w:rPr>
                <w:rFonts w:ascii="宋体" w:hAnsi="宋体" w:hint="eastAsia"/>
                <w:sz w:val="15"/>
                <w:szCs w:val="15"/>
              </w:rPr>
              <w:t>申请</w:t>
            </w:r>
            <w:r w:rsidRPr="00391D5C">
              <w:rPr>
                <w:rFonts w:ascii="宋体" w:hAnsi="宋体" w:hint="eastAsia"/>
                <w:sz w:val="15"/>
                <w:szCs w:val="15"/>
              </w:rPr>
              <w:t>，或者我司工作人员被拒绝入场或者不允许按照原定计划进行服务，</w:t>
            </w:r>
            <w:proofErr w:type="spellStart"/>
            <w:r w:rsidRPr="00391D5C">
              <w:rPr>
                <w:rFonts w:ascii="宋体" w:hAnsi="宋体" w:hint="eastAsia"/>
                <w:sz w:val="15"/>
                <w:szCs w:val="15"/>
              </w:rPr>
              <w:t>InTouch</w:t>
            </w:r>
            <w:proofErr w:type="spellEnd"/>
            <w:r w:rsidRPr="00391D5C">
              <w:rPr>
                <w:rFonts w:ascii="宋体" w:hAnsi="宋体" w:hint="eastAsia"/>
                <w:sz w:val="15"/>
                <w:szCs w:val="15"/>
              </w:rPr>
              <w:t>将收取原定服务的全额费用。</w:t>
            </w:r>
          </w:p>
          <w:p w:rsidR="00391D5C" w:rsidRPr="00391D5C" w:rsidRDefault="00391D5C" w:rsidP="00391D5C">
            <w:pPr>
              <w:pStyle w:val="NoSpacing"/>
              <w:numPr>
                <w:ilvl w:val="0"/>
                <w:numId w:val="22"/>
              </w:numPr>
              <w:rPr>
                <w:sz w:val="15"/>
                <w:szCs w:val="14"/>
                <w:u w:val="single"/>
              </w:rPr>
            </w:pPr>
            <w:r w:rsidRPr="00391D5C">
              <w:rPr>
                <w:rFonts w:hint="eastAsia"/>
                <w:sz w:val="15"/>
                <w:szCs w:val="14"/>
                <w:u w:val="single"/>
              </w:rPr>
              <w:t>对于上述区域以外地区的所有服务</w:t>
            </w:r>
            <w:r w:rsidRPr="00391D5C">
              <w:rPr>
                <w:rFonts w:hint="eastAsia"/>
                <w:sz w:val="15"/>
                <w:szCs w:val="14"/>
                <w:u w:val="single"/>
              </w:rPr>
              <w:t>:</w:t>
            </w:r>
          </w:p>
          <w:p w:rsidR="00DD3FD0" w:rsidRDefault="00643568" w:rsidP="00391D5C">
            <w:pPr>
              <w:pStyle w:val="NoSpacing"/>
              <w:ind w:left="1560"/>
              <w:rPr>
                <w:rFonts w:ascii="宋体" w:hAnsi="宋体"/>
                <w:sz w:val="15"/>
                <w:szCs w:val="15"/>
              </w:rPr>
            </w:pPr>
            <w:r w:rsidRPr="00391D5C">
              <w:rPr>
                <w:rFonts w:ascii="宋体" w:hAnsi="宋体" w:hint="eastAsia"/>
                <w:sz w:val="15"/>
                <w:szCs w:val="15"/>
              </w:rPr>
              <w:t>服务取消申请在原定服务日期前少于1 个工作日内提交的(例如，周一下午5</w:t>
            </w:r>
            <w:r>
              <w:rPr>
                <w:rFonts w:ascii="宋体" w:hAnsi="宋体" w:hint="eastAsia"/>
                <w:sz w:val="15"/>
                <w:szCs w:val="15"/>
              </w:rPr>
              <w:t>点以后取消周三</w:t>
            </w:r>
            <w:r w:rsidRPr="00391D5C">
              <w:rPr>
                <w:rFonts w:ascii="宋体" w:hAnsi="宋体" w:hint="eastAsia"/>
                <w:sz w:val="15"/>
                <w:szCs w:val="15"/>
              </w:rPr>
              <w:t>的服务的)</w:t>
            </w:r>
            <w:r w:rsidR="00DD3FD0" w:rsidRPr="00391D5C">
              <w:rPr>
                <w:rFonts w:ascii="宋体" w:hAnsi="宋体" w:hint="eastAsia"/>
                <w:sz w:val="15"/>
                <w:szCs w:val="15"/>
              </w:rPr>
              <w:t>，</w:t>
            </w:r>
            <w:r w:rsidRPr="00391D5C">
              <w:rPr>
                <w:rFonts w:ascii="宋体" w:hAnsi="宋体" w:hint="eastAsia"/>
                <w:sz w:val="15"/>
                <w:szCs w:val="15"/>
              </w:rPr>
              <w:t>或者我司工作人员被拒绝入场或者不允许按照原定计划进行服务</w:t>
            </w:r>
            <w:r>
              <w:rPr>
                <w:rFonts w:ascii="宋体" w:hAnsi="宋体" w:hint="eastAsia"/>
                <w:sz w:val="15"/>
                <w:szCs w:val="15"/>
              </w:rPr>
              <w:t>，</w:t>
            </w:r>
            <w:proofErr w:type="spellStart"/>
            <w:r w:rsidR="00DD3FD0" w:rsidRPr="00391D5C">
              <w:rPr>
                <w:rFonts w:ascii="宋体" w:hAnsi="宋体" w:hint="eastAsia"/>
                <w:sz w:val="15"/>
                <w:szCs w:val="15"/>
              </w:rPr>
              <w:t>InTouch</w:t>
            </w:r>
            <w:proofErr w:type="spellEnd"/>
            <w:r w:rsidR="00DD3FD0" w:rsidRPr="00391D5C">
              <w:rPr>
                <w:rFonts w:ascii="宋体" w:hAnsi="宋体" w:hint="eastAsia"/>
                <w:sz w:val="15"/>
                <w:szCs w:val="15"/>
              </w:rPr>
              <w:t>将收取原定服务的全额费用。</w:t>
            </w:r>
          </w:p>
          <w:p w:rsidR="00643568" w:rsidRPr="00643568" w:rsidRDefault="00643568" w:rsidP="00643568">
            <w:pPr>
              <w:pStyle w:val="NoSpacing"/>
              <w:numPr>
                <w:ilvl w:val="0"/>
                <w:numId w:val="18"/>
              </w:numPr>
              <w:rPr>
                <w:sz w:val="15"/>
                <w:szCs w:val="14"/>
              </w:rPr>
            </w:pPr>
            <w:r w:rsidRPr="00643568">
              <w:rPr>
                <w:rFonts w:hint="eastAsia"/>
                <w:sz w:val="15"/>
                <w:szCs w:val="14"/>
              </w:rPr>
              <w:t>对于服消的服务，在有些情况下</w:t>
            </w:r>
            <w:proofErr w:type="spellStart"/>
            <w:r w:rsidRPr="00643568">
              <w:rPr>
                <w:rFonts w:hint="eastAsia"/>
                <w:sz w:val="15"/>
                <w:szCs w:val="14"/>
              </w:rPr>
              <w:t>InTouch</w:t>
            </w:r>
            <w:proofErr w:type="spellEnd"/>
            <w:r w:rsidRPr="00643568">
              <w:rPr>
                <w:rFonts w:hint="eastAsia"/>
                <w:sz w:val="15"/>
                <w:szCs w:val="14"/>
              </w:rPr>
              <w:t>可能会已经产生了差旅费用（如机票、火车票等</w:t>
            </w:r>
            <w:r w:rsidRPr="00643568">
              <w:rPr>
                <w:sz w:val="15"/>
                <w:szCs w:val="14"/>
              </w:rPr>
              <w:t>）</w:t>
            </w:r>
            <w:r w:rsidRPr="00643568">
              <w:rPr>
                <w:rFonts w:hint="eastAsia"/>
                <w:sz w:val="15"/>
                <w:szCs w:val="14"/>
              </w:rPr>
              <w:t>。如果这些费用是不能退还的，那么</w:t>
            </w:r>
            <w:proofErr w:type="spellStart"/>
            <w:r w:rsidRPr="00643568">
              <w:rPr>
                <w:rFonts w:hint="eastAsia"/>
                <w:sz w:val="15"/>
                <w:szCs w:val="14"/>
              </w:rPr>
              <w:t>InTouch</w:t>
            </w:r>
            <w:proofErr w:type="spellEnd"/>
            <w:r w:rsidRPr="00643568">
              <w:rPr>
                <w:rFonts w:hint="eastAsia"/>
                <w:sz w:val="15"/>
                <w:szCs w:val="14"/>
              </w:rPr>
              <w:t>会向客方收取这些已产生的费用。</w:t>
            </w:r>
          </w:p>
          <w:p w:rsidR="00DD3FD0" w:rsidRPr="00FE53DF" w:rsidRDefault="00DD3FD0" w:rsidP="00DD3FD0">
            <w:pPr>
              <w:pStyle w:val="NoSpacing"/>
              <w:numPr>
                <w:ilvl w:val="0"/>
                <w:numId w:val="12"/>
              </w:numPr>
              <w:rPr>
                <w:rFonts w:ascii="宋体" w:hAnsi="宋体"/>
                <w:sz w:val="15"/>
                <w:szCs w:val="15"/>
              </w:rPr>
            </w:pPr>
            <w:r w:rsidRPr="00FE53DF">
              <w:rPr>
                <w:rFonts w:ascii="宋体" w:hAnsi="宋体" w:hint="eastAsia"/>
                <w:sz w:val="15"/>
                <w:szCs w:val="15"/>
              </w:rPr>
              <w:t>工厂审核服务（供应商评估、社会责任审核、反恐审核等等）的预约申请需要至少提前五个工作日提交。服务的取消适用前文的取消规则。</w:t>
            </w:r>
          </w:p>
          <w:p w:rsidR="00DD3FD0" w:rsidRPr="00FE53DF" w:rsidRDefault="00DD3FD0" w:rsidP="00DD3FD0">
            <w:pPr>
              <w:pStyle w:val="NoSpacing"/>
              <w:numPr>
                <w:ilvl w:val="0"/>
                <w:numId w:val="12"/>
              </w:numPr>
              <w:rPr>
                <w:rFonts w:ascii="宋体" w:hAnsi="宋体"/>
                <w:sz w:val="15"/>
                <w:szCs w:val="15"/>
              </w:rPr>
            </w:pPr>
            <w:r w:rsidRPr="00FE53DF">
              <w:rPr>
                <w:rFonts w:ascii="宋体" w:hAnsi="宋体" w:hint="eastAsia"/>
                <w:sz w:val="15"/>
                <w:szCs w:val="15"/>
              </w:rPr>
              <w:t>所有的服务申请都以</w:t>
            </w:r>
            <w:proofErr w:type="spellStart"/>
            <w:r w:rsidRPr="00FE53DF">
              <w:rPr>
                <w:rFonts w:ascii="宋体" w:hAnsi="宋体" w:hint="eastAsia"/>
                <w:sz w:val="15"/>
                <w:szCs w:val="15"/>
              </w:rPr>
              <w:t>InTouch</w:t>
            </w:r>
            <w:proofErr w:type="spellEnd"/>
            <w:r w:rsidRPr="00FE53DF">
              <w:rPr>
                <w:rFonts w:ascii="宋体" w:hAnsi="宋体" w:hint="eastAsia"/>
                <w:sz w:val="15"/>
                <w:szCs w:val="15"/>
              </w:rPr>
              <w:t>的最终安排为准。</w:t>
            </w:r>
          </w:p>
          <w:p w:rsidR="00DD3FD0" w:rsidRPr="00FE53DF" w:rsidRDefault="00DD3FD0" w:rsidP="00DD3FD0">
            <w:pPr>
              <w:pStyle w:val="NoSpacing"/>
              <w:numPr>
                <w:ilvl w:val="0"/>
                <w:numId w:val="12"/>
              </w:numPr>
              <w:rPr>
                <w:rFonts w:ascii="宋体" w:hAnsi="宋体"/>
                <w:sz w:val="15"/>
                <w:szCs w:val="15"/>
              </w:rPr>
            </w:pPr>
            <w:r w:rsidRPr="00FE53DF">
              <w:rPr>
                <w:rFonts w:ascii="宋体" w:hAnsi="宋体" w:hint="eastAsia"/>
                <w:sz w:val="15"/>
                <w:szCs w:val="15"/>
              </w:rPr>
              <w:t>产品</w:t>
            </w:r>
            <w:r w:rsidR="001A271D" w:rsidRPr="00FE53DF">
              <w:rPr>
                <w:rFonts w:ascii="宋体" w:hAnsi="宋体" w:hint="eastAsia"/>
                <w:sz w:val="15"/>
                <w:szCs w:val="15"/>
              </w:rPr>
              <w:t>品质</w:t>
            </w:r>
            <w:r w:rsidRPr="00FE53DF">
              <w:rPr>
                <w:rFonts w:ascii="宋体" w:hAnsi="宋体" w:hint="eastAsia"/>
                <w:sz w:val="15"/>
                <w:szCs w:val="15"/>
              </w:rPr>
              <w:t>检查表上有明确规定要进行的检验要求的货品完成比例和最终包装完成比例。如果没有明确规定，则默认为必须100%全部完成</w:t>
            </w:r>
            <w:r w:rsidR="001A271D" w:rsidRPr="00FE53DF">
              <w:rPr>
                <w:rFonts w:ascii="宋体" w:hAnsi="宋体" w:hint="eastAsia"/>
                <w:sz w:val="15"/>
                <w:szCs w:val="15"/>
              </w:rPr>
              <w:t>包装</w:t>
            </w:r>
            <w:r w:rsidRPr="00FE53DF">
              <w:rPr>
                <w:rFonts w:ascii="宋体" w:hAnsi="宋体" w:hint="eastAsia"/>
                <w:sz w:val="15"/>
                <w:szCs w:val="15"/>
              </w:rPr>
              <w:t>。如有任何例外，则需得到客户确认。</w:t>
            </w:r>
          </w:p>
          <w:p w:rsidR="00DD3FD0" w:rsidRPr="00FE53DF" w:rsidRDefault="00DD3FD0" w:rsidP="00DD3FD0">
            <w:pPr>
              <w:pStyle w:val="NoSpacing"/>
              <w:numPr>
                <w:ilvl w:val="0"/>
                <w:numId w:val="12"/>
              </w:numPr>
              <w:rPr>
                <w:rFonts w:ascii="宋体" w:hAnsi="宋体"/>
                <w:sz w:val="15"/>
                <w:szCs w:val="15"/>
              </w:rPr>
            </w:pPr>
            <w:r w:rsidRPr="00FE53DF">
              <w:rPr>
                <w:rFonts w:ascii="宋体" w:hAnsi="宋体" w:hint="eastAsia"/>
                <w:sz w:val="15"/>
                <w:szCs w:val="15"/>
              </w:rPr>
              <w:t>我司强烈要求：工厂把所有待验货品按照不同产品分类整齐而有序的摆放好，以便点数和抽样。此要求供应商应通知其所有相关工厂。</w:t>
            </w:r>
          </w:p>
          <w:p w:rsidR="00DD3FD0" w:rsidRPr="00FE53DF" w:rsidRDefault="00DD3FD0" w:rsidP="00DD3FD0">
            <w:pPr>
              <w:pStyle w:val="NoSpacing"/>
              <w:numPr>
                <w:ilvl w:val="0"/>
                <w:numId w:val="12"/>
              </w:numPr>
              <w:rPr>
                <w:rFonts w:ascii="宋体" w:hAnsi="宋体"/>
                <w:sz w:val="15"/>
                <w:szCs w:val="15"/>
              </w:rPr>
            </w:pPr>
            <w:r w:rsidRPr="00FE53DF">
              <w:rPr>
                <w:rFonts w:ascii="宋体" w:hAnsi="宋体" w:hint="eastAsia"/>
                <w:sz w:val="15"/>
                <w:szCs w:val="15"/>
              </w:rPr>
              <w:t>对于因工厂或贸易商安排不当或未提前通知</w:t>
            </w:r>
            <w:proofErr w:type="spellStart"/>
            <w:r w:rsidRPr="00FE53DF">
              <w:rPr>
                <w:rFonts w:ascii="宋体" w:hAnsi="宋体" w:hint="eastAsia"/>
                <w:sz w:val="15"/>
                <w:szCs w:val="15"/>
              </w:rPr>
              <w:t>InTouch</w:t>
            </w:r>
            <w:proofErr w:type="spellEnd"/>
            <w:r w:rsidRPr="00FE53DF">
              <w:rPr>
                <w:rFonts w:ascii="宋体" w:hAnsi="宋体" w:hint="eastAsia"/>
                <w:sz w:val="15"/>
                <w:szCs w:val="15"/>
              </w:rPr>
              <w:t>相关情况而造成的服务异常或延误，</w:t>
            </w:r>
            <w:proofErr w:type="spellStart"/>
            <w:r w:rsidRPr="00FE53DF">
              <w:rPr>
                <w:rFonts w:ascii="宋体" w:hAnsi="宋体" w:hint="eastAsia"/>
                <w:sz w:val="15"/>
                <w:szCs w:val="15"/>
              </w:rPr>
              <w:t>InTouch</w:t>
            </w:r>
            <w:proofErr w:type="spellEnd"/>
            <w:r w:rsidRPr="00FE53DF">
              <w:rPr>
                <w:rFonts w:ascii="宋体" w:hAnsi="宋体" w:hint="eastAsia"/>
                <w:sz w:val="15"/>
                <w:szCs w:val="15"/>
              </w:rPr>
              <w:t xml:space="preserve">将会按照每人每小时 45USD </w:t>
            </w:r>
            <w:r w:rsidR="00E30C19">
              <w:rPr>
                <w:rFonts w:ascii="宋体" w:hAnsi="宋体" w:hint="eastAsia"/>
                <w:sz w:val="15"/>
                <w:szCs w:val="15"/>
              </w:rPr>
              <w:t>收取延误费用</w:t>
            </w:r>
            <w:r w:rsidRPr="00FE53DF">
              <w:rPr>
                <w:rFonts w:ascii="宋体" w:hAnsi="宋体" w:hint="eastAsia"/>
                <w:sz w:val="15"/>
                <w:szCs w:val="15"/>
              </w:rPr>
              <w:t>(例如：工厂在服务过程中拒不配合；产品存放在不同区域的不同地方；工厂和贸易商方负责人无法陪同；我司工作人员被要求长时间等待或者延迟原定时间的服务)。</w:t>
            </w:r>
            <w:r w:rsidR="00E30C19">
              <w:rPr>
                <w:rFonts w:ascii="宋体" w:hAnsi="宋体" w:hint="eastAsia"/>
                <w:sz w:val="15"/>
                <w:szCs w:val="15"/>
              </w:rPr>
              <w:t>此外，</w:t>
            </w:r>
            <w:r w:rsidR="00E30C19" w:rsidRPr="00E30C19">
              <w:rPr>
                <w:rFonts w:ascii="宋体" w:hAnsi="宋体" w:hint="eastAsia"/>
                <w:sz w:val="15"/>
                <w:szCs w:val="15"/>
              </w:rPr>
              <w:t>延误也可能会产生并收取额外的差旅费用。</w:t>
            </w:r>
          </w:p>
          <w:p w:rsidR="00DD3FD0" w:rsidRPr="00FE53DF" w:rsidRDefault="00DD3FD0" w:rsidP="00DD3FD0">
            <w:pPr>
              <w:pStyle w:val="NoSpacing"/>
              <w:numPr>
                <w:ilvl w:val="0"/>
                <w:numId w:val="12"/>
              </w:numPr>
              <w:rPr>
                <w:rFonts w:ascii="宋体" w:hAnsi="宋体"/>
                <w:sz w:val="15"/>
                <w:szCs w:val="15"/>
              </w:rPr>
            </w:pPr>
            <w:r w:rsidRPr="00FE53DF">
              <w:rPr>
                <w:rFonts w:ascii="宋体" w:hAnsi="宋体" w:hint="eastAsia"/>
                <w:sz w:val="15"/>
                <w:szCs w:val="15"/>
              </w:rPr>
              <w:t>安排在周末和公共节假日的服务会产生额外费用：星期六（正常费用X1.2）, 星期天（正常费用X1.5), 公共节假日（正常费用X2.0) 。</w:t>
            </w:r>
          </w:p>
          <w:p w:rsidR="00E326A8" w:rsidRDefault="00E326A8" w:rsidP="00E326A8">
            <w:pPr>
              <w:pStyle w:val="NoSpacing"/>
              <w:numPr>
                <w:ilvl w:val="0"/>
                <w:numId w:val="12"/>
              </w:numPr>
              <w:rPr>
                <w:rFonts w:ascii="宋体" w:hAnsi="宋体"/>
                <w:sz w:val="15"/>
                <w:szCs w:val="15"/>
              </w:rPr>
            </w:pPr>
            <w:r w:rsidRPr="00E326A8">
              <w:rPr>
                <w:rFonts w:ascii="宋体" w:hAnsi="宋体" w:hint="eastAsia"/>
                <w:sz w:val="15"/>
                <w:szCs w:val="15"/>
              </w:rPr>
              <w:t>不可抗力-由于非人为可控因素导致的</w:t>
            </w:r>
            <w:proofErr w:type="spellStart"/>
            <w:r w:rsidRPr="00E326A8">
              <w:rPr>
                <w:rFonts w:ascii="宋体" w:hAnsi="宋体" w:hint="eastAsia"/>
                <w:sz w:val="15"/>
                <w:szCs w:val="15"/>
              </w:rPr>
              <w:t>In</w:t>
            </w:r>
            <w:r w:rsidR="00DA5D9D">
              <w:rPr>
                <w:rFonts w:ascii="宋体" w:hAnsi="宋体"/>
                <w:sz w:val="15"/>
                <w:szCs w:val="15"/>
              </w:rPr>
              <w:t>T</w:t>
            </w:r>
            <w:r w:rsidRPr="00E326A8">
              <w:rPr>
                <w:rFonts w:ascii="宋体" w:hAnsi="宋体" w:hint="eastAsia"/>
                <w:sz w:val="15"/>
                <w:szCs w:val="15"/>
              </w:rPr>
              <w:t>ouch</w:t>
            </w:r>
            <w:proofErr w:type="spellEnd"/>
            <w:r w:rsidRPr="00E326A8">
              <w:rPr>
                <w:rFonts w:ascii="宋体" w:hAnsi="宋体" w:hint="eastAsia"/>
                <w:sz w:val="15"/>
                <w:szCs w:val="15"/>
              </w:rPr>
              <w:t>无法正常进行预定的服务， 但已安排验货员并承担了其间的费用，客人将需支付这期间的所有费用。对于未正常进行的服务，</w:t>
            </w:r>
            <w:proofErr w:type="spellStart"/>
            <w:r w:rsidR="00DA5D9D">
              <w:rPr>
                <w:rFonts w:ascii="宋体" w:hAnsi="宋体" w:hint="eastAsia"/>
                <w:sz w:val="15"/>
                <w:szCs w:val="15"/>
              </w:rPr>
              <w:t>InT</w:t>
            </w:r>
            <w:r w:rsidRPr="00E326A8">
              <w:rPr>
                <w:rFonts w:ascii="宋体" w:hAnsi="宋体" w:hint="eastAsia"/>
                <w:sz w:val="15"/>
                <w:szCs w:val="15"/>
              </w:rPr>
              <w:t>ouch</w:t>
            </w:r>
            <w:proofErr w:type="spellEnd"/>
            <w:r w:rsidRPr="00E326A8">
              <w:rPr>
                <w:rFonts w:ascii="宋体" w:hAnsi="宋体" w:hint="eastAsia"/>
                <w:sz w:val="15"/>
                <w:szCs w:val="15"/>
              </w:rPr>
              <w:t>不取收服务费用并将重新安排服务。</w:t>
            </w:r>
          </w:p>
          <w:p w:rsidR="00DD3FD0" w:rsidRPr="00FE53DF" w:rsidRDefault="00DD3FD0" w:rsidP="00DD3FD0">
            <w:pPr>
              <w:pStyle w:val="NoSpacing"/>
              <w:numPr>
                <w:ilvl w:val="0"/>
                <w:numId w:val="12"/>
              </w:numPr>
              <w:rPr>
                <w:rFonts w:ascii="宋体" w:hAnsi="宋体"/>
                <w:sz w:val="15"/>
                <w:szCs w:val="15"/>
              </w:rPr>
            </w:pPr>
            <w:r w:rsidRPr="00FE53DF">
              <w:rPr>
                <w:rFonts w:ascii="宋体" w:hAnsi="宋体" w:hint="eastAsia"/>
                <w:sz w:val="15"/>
                <w:szCs w:val="15"/>
              </w:rPr>
              <w:t>依据本公司规章制度，</w:t>
            </w:r>
            <w:proofErr w:type="spellStart"/>
            <w:r w:rsidRPr="00FE53DF">
              <w:rPr>
                <w:rFonts w:ascii="宋体" w:hAnsi="宋体" w:hint="eastAsia"/>
                <w:sz w:val="15"/>
                <w:szCs w:val="15"/>
              </w:rPr>
              <w:t>InTouch</w:t>
            </w:r>
            <w:proofErr w:type="spellEnd"/>
            <w:r w:rsidRPr="00FE53DF">
              <w:rPr>
                <w:rFonts w:ascii="宋体" w:hAnsi="宋体" w:hint="eastAsia"/>
                <w:sz w:val="15"/>
                <w:szCs w:val="15"/>
              </w:rPr>
              <w:t>员工不得从工厂获取任何利益。</w:t>
            </w:r>
          </w:p>
          <w:p w:rsidR="00DD3FD0" w:rsidRPr="00FE53DF" w:rsidRDefault="00DD3FD0" w:rsidP="00DD3FD0">
            <w:pPr>
              <w:pStyle w:val="NoSpacing"/>
              <w:numPr>
                <w:ilvl w:val="0"/>
                <w:numId w:val="12"/>
              </w:numPr>
              <w:rPr>
                <w:rFonts w:ascii="宋体" w:hAnsi="宋体"/>
                <w:sz w:val="15"/>
                <w:szCs w:val="15"/>
              </w:rPr>
            </w:pPr>
            <w:r w:rsidRPr="00FE53DF">
              <w:rPr>
                <w:rFonts w:ascii="宋体" w:hAnsi="宋体" w:hint="eastAsia"/>
                <w:sz w:val="15"/>
                <w:szCs w:val="15"/>
              </w:rPr>
              <w:t>“工作日”指星期</w:t>
            </w:r>
            <w:r w:rsidR="009E22D9" w:rsidRPr="00FE53DF">
              <w:rPr>
                <w:rFonts w:ascii="宋体" w:hAnsi="宋体" w:hint="eastAsia"/>
                <w:sz w:val="15"/>
                <w:szCs w:val="15"/>
              </w:rPr>
              <w:t>一至星期五（不包括中国公共节假日）。星期六仅限于中国大陆范围内</w:t>
            </w:r>
            <w:r w:rsidRPr="00FE53DF">
              <w:rPr>
                <w:rFonts w:ascii="宋体" w:hAnsi="宋体" w:hint="eastAsia"/>
                <w:sz w:val="15"/>
                <w:szCs w:val="15"/>
              </w:rPr>
              <w:t>正常接收的服务的预约和取消申请。</w:t>
            </w:r>
            <w:r w:rsidRPr="00FE53DF">
              <w:rPr>
                <w:rFonts w:ascii="宋体" w:hAnsi="宋体" w:hint="eastAsia"/>
                <w:sz w:val="15"/>
                <w:szCs w:val="15"/>
                <w:u w:val="single"/>
              </w:rPr>
              <w:t>对于中国大陆以外的所有服务：</w:t>
            </w:r>
            <w:r w:rsidRPr="00FE53DF">
              <w:rPr>
                <w:rFonts w:ascii="宋体" w:hAnsi="宋体" w:hint="eastAsia"/>
                <w:sz w:val="15"/>
                <w:szCs w:val="15"/>
              </w:rPr>
              <w:t>“工作日”指星期一到星期五（不包括中国公共节假日）。星期六</w:t>
            </w:r>
            <w:r w:rsidR="009E22D9" w:rsidRPr="00FE53DF">
              <w:rPr>
                <w:rFonts w:ascii="宋体" w:hAnsi="宋体" w:hint="eastAsia"/>
                <w:sz w:val="15"/>
                <w:szCs w:val="15"/>
              </w:rPr>
              <w:t>不接收服务的预约和取消申请</w:t>
            </w:r>
            <w:r w:rsidRPr="00FE53DF">
              <w:rPr>
                <w:rFonts w:ascii="宋体" w:hAnsi="宋体" w:hint="eastAsia"/>
                <w:sz w:val="15"/>
                <w:szCs w:val="15"/>
              </w:rPr>
              <w:t>。</w:t>
            </w:r>
          </w:p>
          <w:p w:rsidR="00DD3FD0" w:rsidRPr="00FE53DF" w:rsidRDefault="00DD3FD0" w:rsidP="00DD3FD0">
            <w:pPr>
              <w:pStyle w:val="NoSpacing"/>
              <w:numPr>
                <w:ilvl w:val="0"/>
                <w:numId w:val="12"/>
              </w:numPr>
              <w:rPr>
                <w:rFonts w:ascii="宋体" w:hAnsi="宋体"/>
                <w:sz w:val="15"/>
                <w:szCs w:val="15"/>
              </w:rPr>
            </w:pPr>
            <w:r w:rsidRPr="00FE53DF">
              <w:rPr>
                <w:rFonts w:ascii="宋体" w:hAnsi="宋体" w:hint="eastAsia"/>
                <w:sz w:val="15"/>
                <w:szCs w:val="15"/>
                <w:u w:val="single"/>
              </w:rPr>
              <w:t>对于中国大陆以外的所有服务</w:t>
            </w:r>
            <w:r w:rsidRPr="00FE53DF">
              <w:rPr>
                <w:rFonts w:ascii="宋体" w:hAnsi="宋体" w:hint="eastAsia"/>
                <w:sz w:val="15"/>
                <w:szCs w:val="15"/>
              </w:rPr>
              <w:t>：检验报告将在检验完成</w:t>
            </w:r>
            <w:r w:rsidR="009E22D9" w:rsidRPr="00FE53DF">
              <w:rPr>
                <w:rFonts w:ascii="宋体" w:hAnsi="宋体" w:hint="eastAsia"/>
                <w:sz w:val="15"/>
                <w:szCs w:val="15"/>
              </w:rPr>
              <w:t>日</w:t>
            </w:r>
            <w:r w:rsidRPr="00FE53DF">
              <w:rPr>
                <w:rFonts w:ascii="宋体" w:hAnsi="宋体" w:hint="eastAsia"/>
                <w:sz w:val="15"/>
                <w:szCs w:val="15"/>
              </w:rPr>
              <w:t>的第二个工作日发布。例如：在星期五完成的检验服务将在下星期一发布检验报告。</w:t>
            </w:r>
            <w:r w:rsidR="00BC33F3">
              <w:rPr>
                <w:rFonts w:ascii="宋体" w:hAnsi="宋体" w:hint="eastAsia"/>
                <w:sz w:val="15"/>
                <w:szCs w:val="15"/>
              </w:rPr>
              <w:t>对于在中国公共假日期间履行的服务，如果要求在假日期间发布报告，将会额外收取$50美元的报告费，否则报告将会在假期后的第一个工作日发布。</w:t>
            </w:r>
          </w:p>
          <w:p w:rsidR="00A92344" w:rsidRPr="00FE53DF" w:rsidRDefault="00DD3FD0" w:rsidP="00DD3FD0">
            <w:pPr>
              <w:pStyle w:val="NoSpacing"/>
              <w:numPr>
                <w:ilvl w:val="0"/>
                <w:numId w:val="12"/>
              </w:numPr>
              <w:rPr>
                <w:rFonts w:ascii="宋体" w:hAnsi="宋体"/>
                <w:sz w:val="15"/>
                <w:szCs w:val="15"/>
              </w:rPr>
            </w:pPr>
            <w:r w:rsidRPr="00FE53DF">
              <w:rPr>
                <w:rFonts w:ascii="宋体" w:hAnsi="宋体" w:hint="eastAsia"/>
                <w:b/>
                <w:sz w:val="15"/>
                <w:szCs w:val="15"/>
                <w:highlight w:val="yellow"/>
              </w:rPr>
              <w:t>通过提交此预定申请表，贵方确认所填信息准确无误并理解上述</w:t>
            </w:r>
            <w:proofErr w:type="spellStart"/>
            <w:r w:rsidRPr="00FE53DF">
              <w:rPr>
                <w:rFonts w:ascii="宋体" w:hAnsi="宋体" w:hint="eastAsia"/>
                <w:b/>
                <w:sz w:val="15"/>
                <w:szCs w:val="15"/>
                <w:highlight w:val="yellow"/>
              </w:rPr>
              <w:t>InTouch</w:t>
            </w:r>
            <w:proofErr w:type="spellEnd"/>
            <w:r w:rsidRPr="00FE53DF">
              <w:rPr>
                <w:rFonts w:ascii="宋体" w:hAnsi="宋体" w:hint="eastAsia"/>
                <w:b/>
                <w:sz w:val="15"/>
                <w:szCs w:val="15"/>
                <w:highlight w:val="yellow"/>
              </w:rPr>
              <w:t>服务预定政策。</w:t>
            </w:r>
          </w:p>
        </w:tc>
      </w:tr>
      <w:tr w:rsidR="00823506" w:rsidRPr="00086790" w:rsidTr="000F5A54">
        <w:trPr>
          <w:trHeight w:val="85"/>
        </w:trPr>
        <w:tc>
          <w:tcPr>
            <w:tcW w:w="15311" w:type="dxa"/>
            <w:gridSpan w:val="9"/>
          </w:tcPr>
          <w:p w:rsidR="000726BF" w:rsidRPr="000726BF" w:rsidRDefault="000726BF" w:rsidP="00D34D8D">
            <w:pPr>
              <w:pStyle w:val="NoSpacing"/>
              <w:numPr>
                <w:ilvl w:val="0"/>
                <w:numId w:val="5"/>
              </w:numPr>
              <w:rPr>
                <w:sz w:val="15"/>
                <w:szCs w:val="14"/>
              </w:rPr>
            </w:pPr>
            <w:r w:rsidRPr="000726BF">
              <w:rPr>
                <w:sz w:val="15"/>
                <w:szCs w:val="14"/>
              </w:rPr>
              <w:t xml:space="preserve">Regular bookings for product inspection services (During-Production, Final Inspection, Re-Inspection, etc.) </w:t>
            </w:r>
            <w:r w:rsidR="0067225E">
              <w:rPr>
                <w:rFonts w:hint="eastAsia"/>
                <w:sz w:val="15"/>
                <w:szCs w:val="14"/>
              </w:rPr>
              <w:t xml:space="preserve">in Mainland China, Vietnam, India and Pakistan </w:t>
            </w:r>
            <w:r w:rsidRPr="000726BF">
              <w:rPr>
                <w:sz w:val="15"/>
                <w:szCs w:val="14"/>
              </w:rPr>
              <w:t>must be made at least 2 working days* in advance (e.g., services on Wednesday must be booke</w:t>
            </w:r>
            <w:r w:rsidR="00391D5C">
              <w:rPr>
                <w:sz w:val="15"/>
                <w:szCs w:val="14"/>
              </w:rPr>
              <w:t xml:space="preserve">d by the </w:t>
            </w:r>
            <w:r w:rsidR="00C62EE5">
              <w:rPr>
                <w:sz w:val="15"/>
                <w:szCs w:val="14"/>
              </w:rPr>
              <w:t xml:space="preserve">previous Monday </w:t>
            </w:r>
            <w:r w:rsidR="00C62EE5">
              <w:rPr>
                <w:rFonts w:hint="eastAsia"/>
                <w:sz w:val="15"/>
                <w:szCs w:val="14"/>
              </w:rPr>
              <w:t>by</w:t>
            </w:r>
            <w:r w:rsidR="00391D5C">
              <w:rPr>
                <w:sz w:val="15"/>
                <w:szCs w:val="14"/>
              </w:rPr>
              <w:t xml:space="preserve"> 9am</w:t>
            </w:r>
            <w:r w:rsidRPr="000726BF">
              <w:rPr>
                <w:sz w:val="15"/>
                <w:szCs w:val="14"/>
              </w:rPr>
              <w:t xml:space="preserve">). </w:t>
            </w:r>
            <w:r w:rsidRPr="000726BF">
              <w:rPr>
                <w:b/>
                <w:sz w:val="15"/>
                <w:szCs w:val="14"/>
                <w:u w:val="single"/>
              </w:rPr>
              <w:t xml:space="preserve">FOR ALL INSPECTION SERVICES OUTSIDE OF </w:t>
            </w:r>
            <w:r w:rsidR="0067225E">
              <w:rPr>
                <w:rFonts w:hint="eastAsia"/>
                <w:b/>
                <w:sz w:val="15"/>
                <w:szCs w:val="14"/>
                <w:u w:val="single"/>
              </w:rPr>
              <w:t>THE ABOVE AREAS</w:t>
            </w:r>
            <w:r w:rsidRPr="000726BF">
              <w:rPr>
                <w:b/>
                <w:sz w:val="15"/>
                <w:szCs w:val="14"/>
                <w:u w:val="single"/>
              </w:rPr>
              <w:t>:</w:t>
            </w:r>
            <w:r w:rsidRPr="000726BF">
              <w:rPr>
                <w:sz w:val="15"/>
                <w:szCs w:val="14"/>
                <w:u w:val="single"/>
              </w:rPr>
              <w:t xml:space="preserve"> 5 working days of notice is required for bookings.</w:t>
            </w:r>
          </w:p>
          <w:p w:rsidR="000726BF" w:rsidRPr="000726BF" w:rsidRDefault="000726BF" w:rsidP="00D34D8D">
            <w:pPr>
              <w:pStyle w:val="NoSpacing"/>
              <w:numPr>
                <w:ilvl w:val="0"/>
                <w:numId w:val="5"/>
              </w:numPr>
              <w:rPr>
                <w:sz w:val="15"/>
                <w:szCs w:val="14"/>
              </w:rPr>
            </w:pPr>
            <w:r w:rsidRPr="000726BF">
              <w:rPr>
                <w:sz w:val="15"/>
                <w:szCs w:val="14"/>
              </w:rPr>
              <w:t>In the instance that your booking is received less than 2 working days*</w:t>
            </w:r>
            <w:r w:rsidR="0067225E">
              <w:rPr>
                <w:rFonts w:hint="eastAsia"/>
                <w:sz w:val="15"/>
                <w:szCs w:val="14"/>
              </w:rPr>
              <w:t xml:space="preserve"> </w:t>
            </w:r>
            <w:r w:rsidRPr="000726BF">
              <w:rPr>
                <w:sz w:val="15"/>
                <w:szCs w:val="14"/>
              </w:rPr>
              <w:t xml:space="preserve"> </w:t>
            </w:r>
            <w:r w:rsidRPr="000726BF">
              <w:rPr>
                <w:sz w:val="15"/>
                <w:szCs w:val="14"/>
                <w:u w:val="single"/>
              </w:rPr>
              <w:t xml:space="preserve">(outside </w:t>
            </w:r>
            <w:r w:rsidR="0067225E">
              <w:rPr>
                <w:rFonts w:hint="eastAsia"/>
                <w:sz w:val="15"/>
                <w:szCs w:val="14"/>
                <w:u w:val="single"/>
              </w:rPr>
              <w:t xml:space="preserve">of Mainland </w:t>
            </w:r>
            <w:r w:rsidRPr="000726BF">
              <w:rPr>
                <w:sz w:val="15"/>
                <w:szCs w:val="14"/>
                <w:u w:val="single"/>
              </w:rPr>
              <w:t>China</w:t>
            </w:r>
            <w:r w:rsidR="0067225E">
              <w:rPr>
                <w:rFonts w:hint="eastAsia"/>
                <w:sz w:val="15"/>
                <w:szCs w:val="14"/>
                <w:u w:val="single"/>
              </w:rPr>
              <w:t>, Vietnam, India and Pakistan</w:t>
            </w:r>
            <w:r w:rsidRPr="000726BF">
              <w:rPr>
                <w:sz w:val="15"/>
                <w:szCs w:val="14"/>
                <w:u w:val="single"/>
              </w:rPr>
              <w:t xml:space="preserve"> 5 working days*)</w:t>
            </w:r>
            <w:r w:rsidRPr="000726BF">
              <w:rPr>
                <w:sz w:val="15"/>
                <w:szCs w:val="14"/>
              </w:rPr>
              <w:t xml:space="preserve"> in advance, </w:t>
            </w:r>
            <w:proofErr w:type="spellStart"/>
            <w:r w:rsidRPr="000726BF">
              <w:rPr>
                <w:sz w:val="15"/>
                <w:szCs w:val="14"/>
              </w:rPr>
              <w:t>InTouch</w:t>
            </w:r>
            <w:proofErr w:type="spellEnd"/>
            <w:r w:rsidRPr="000726BF">
              <w:rPr>
                <w:sz w:val="15"/>
                <w:szCs w:val="14"/>
              </w:rPr>
              <w:t xml:space="preserve"> will use its best efforts to accommodate your request, however, </w:t>
            </w:r>
            <w:r w:rsidRPr="00C62EE5">
              <w:rPr>
                <w:b/>
                <w:sz w:val="15"/>
                <w:szCs w:val="14"/>
              </w:rPr>
              <w:t>note that</w:t>
            </w:r>
            <w:r w:rsidRPr="000726BF">
              <w:rPr>
                <w:b/>
                <w:sz w:val="15"/>
                <w:szCs w:val="14"/>
              </w:rPr>
              <w:t xml:space="preserve"> such “rush” bookings are based strictly on availability and it is therefore likely that such bookings cannot be accommodated.</w:t>
            </w:r>
          </w:p>
          <w:p w:rsidR="000726BF" w:rsidRDefault="000726BF" w:rsidP="00D34D8D">
            <w:pPr>
              <w:pStyle w:val="NoSpacing"/>
              <w:numPr>
                <w:ilvl w:val="0"/>
                <w:numId w:val="5"/>
              </w:numPr>
              <w:rPr>
                <w:sz w:val="15"/>
                <w:szCs w:val="14"/>
              </w:rPr>
            </w:pPr>
            <w:r w:rsidRPr="000726BF">
              <w:rPr>
                <w:sz w:val="15"/>
                <w:szCs w:val="14"/>
              </w:rPr>
              <w:t xml:space="preserve">Cancellations - Cancellations must be made with BOTH a phone call AND email to the </w:t>
            </w:r>
            <w:proofErr w:type="spellStart"/>
            <w:r w:rsidRPr="000726BF">
              <w:rPr>
                <w:sz w:val="15"/>
                <w:szCs w:val="14"/>
              </w:rPr>
              <w:t>InTouch</w:t>
            </w:r>
            <w:proofErr w:type="spellEnd"/>
            <w:r w:rsidRPr="000726BF">
              <w:rPr>
                <w:sz w:val="15"/>
                <w:szCs w:val="14"/>
              </w:rPr>
              <w:t xml:space="preserve"> office.</w:t>
            </w:r>
          </w:p>
          <w:p w:rsidR="00D34D8D" w:rsidRPr="00D34D8D" w:rsidRDefault="00D34D8D" w:rsidP="00FC1D60">
            <w:pPr>
              <w:pStyle w:val="NoSpacing"/>
              <w:numPr>
                <w:ilvl w:val="0"/>
                <w:numId w:val="23"/>
              </w:numPr>
              <w:rPr>
                <w:sz w:val="15"/>
                <w:szCs w:val="14"/>
              </w:rPr>
            </w:pPr>
            <w:r w:rsidRPr="00D34D8D">
              <w:rPr>
                <w:sz w:val="15"/>
                <w:szCs w:val="14"/>
              </w:rPr>
              <w:t xml:space="preserve">Late Cancellations – </w:t>
            </w:r>
          </w:p>
          <w:p w:rsidR="00D34D8D" w:rsidRPr="00C62EE5" w:rsidRDefault="00D34D8D" w:rsidP="00391D5C">
            <w:pPr>
              <w:pStyle w:val="NoSpacing"/>
              <w:numPr>
                <w:ilvl w:val="0"/>
                <w:numId w:val="21"/>
              </w:numPr>
              <w:rPr>
                <w:sz w:val="15"/>
                <w:szCs w:val="14"/>
                <w:u w:val="single"/>
              </w:rPr>
            </w:pPr>
            <w:r w:rsidRPr="00C62EE5">
              <w:rPr>
                <w:sz w:val="15"/>
                <w:szCs w:val="14"/>
                <w:u w:val="single"/>
              </w:rPr>
              <w:t>FOR ALL SERVICES IN MAINLAND CHINA, VIETNAM, INDIA AND PAKISTAN:</w:t>
            </w:r>
          </w:p>
          <w:p w:rsidR="00D34D8D" w:rsidRPr="00D34D8D" w:rsidRDefault="00D34D8D" w:rsidP="00D34D8D">
            <w:pPr>
              <w:pStyle w:val="NoSpacing"/>
              <w:ind w:left="1560"/>
              <w:rPr>
                <w:sz w:val="15"/>
                <w:szCs w:val="14"/>
              </w:rPr>
            </w:pPr>
            <w:r w:rsidRPr="00D34D8D">
              <w:rPr>
                <w:sz w:val="15"/>
                <w:szCs w:val="14"/>
              </w:rPr>
              <w:t xml:space="preserve">For cancellations made less than 1 working day* before the service start date (e.g. cancelled after 9am the working day before the planned service), a charge of $125 USD will be incurred. </w:t>
            </w:r>
          </w:p>
          <w:p w:rsidR="00D34D8D" w:rsidRPr="00C62EE5" w:rsidRDefault="00D34D8D" w:rsidP="00391D5C">
            <w:pPr>
              <w:pStyle w:val="NoSpacing"/>
              <w:numPr>
                <w:ilvl w:val="0"/>
                <w:numId w:val="21"/>
              </w:numPr>
              <w:rPr>
                <w:sz w:val="15"/>
                <w:szCs w:val="14"/>
                <w:u w:val="single"/>
              </w:rPr>
            </w:pPr>
            <w:r w:rsidRPr="00C62EE5">
              <w:rPr>
                <w:sz w:val="15"/>
                <w:szCs w:val="14"/>
                <w:u w:val="single"/>
              </w:rPr>
              <w:t xml:space="preserve">FOR ALL SERVICES OUTSIDE OF THE ABOVE AREAS: </w:t>
            </w:r>
          </w:p>
          <w:p w:rsidR="00D34D8D" w:rsidRPr="00D34D8D" w:rsidRDefault="00D34D8D" w:rsidP="00D34D8D">
            <w:pPr>
              <w:pStyle w:val="NoSpacing"/>
              <w:ind w:left="1560"/>
              <w:rPr>
                <w:sz w:val="15"/>
                <w:szCs w:val="14"/>
              </w:rPr>
            </w:pPr>
            <w:r w:rsidRPr="00D34D8D">
              <w:rPr>
                <w:sz w:val="15"/>
                <w:szCs w:val="14"/>
              </w:rPr>
              <w:t>For cancellations made less than 2 working day* before the service start date (e.g., cancelled after 5pm Monday for Thursday’s service), a charge of $125 USD will be incurred.</w:t>
            </w:r>
          </w:p>
          <w:p w:rsidR="00D34D8D" w:rsidRPr="00D34D8D" w:rsidRDefault="00D34D8D" w:rsidP="00FC1D60">
            <w:pPr>
              <w:pStyle w:val="NoSpacing"/>
              <w:numPr>
                <w:ilvl w:val="0"/>
                <w:numId w:val="23"/>
              </w:numPr>
              <w:rPr>
                <w:sz w:val="15"/>
                <w:szCs w:val="14"/>
              </w:rPr>
            </w:pPr>
            <w:r w:rsidRPr="00D34D8D">
              <w:rPr>
                <w:sz w:val="15"/>
                <w:szCs w:val="14"/>
              </w:rPr>
              <w:t xml:space="preserve">Last-Minute Cancellations – </w:t>
            </w:r>
          </w:p>
          <w:p w:rsidR="00D34D8D" w:rsidRPr="00C62EE5" w:rsidRDefault="00D34D8D" w:rsidP="00D34D8D">
            <w:pPr>
              <w:pStyle w:val="NoSpacing"/>
              <w:numPr>
                <w:ilvl w:val="0"/>
                <w:numId w:val="20"/>
              </w:numPr>
              <w:rPr>
                <w:sz w:val="15"/>
                <w:szCs w:val="14"/>
                <w:u w:val="single"/>
              </w:rPr>
            </w:pPr>
            <w:r w:rsidRPr="00C62EE5">
              <w:rPr>
                <w:sz w:val="15"/>
                <w:szCs w:val="14"/>
                <w:u w:val="single"/>
              </w:rPr>
              <w:t>FOR ALL SERVICES IN MAINLAND CHINA, VIETNAM, INDIA AND PAKISTAN:</w:t>
            </w:r>
          </w:p>
          <w:p w:rsidR="00D34D8D" w:rsidRPr="00D34D8D" w:rsidRDefault="00D34D8D" w:rsidP="00D34D8D">
            <w:pPr>
              <w:pStyle w:val="NoSpacing"/>
              <w:ind w:left="1560"/>
              <w:rPr>
                <w:sz w:val="15"/>
                <w:szCs w:val="14"/>
              </w:rPr>
            </w:pPr>
            <w:r w:rsidRPr="00D34D8D">
              <w:rPr>
                <w:sz w:val="15"/>
                <w:szCs w:val="14"/>
              </w:rPr>
              <w:t xml:space="preserve">For cancellations made after 5pm the day before the service start date, or where auditors are denied access or not allowed to perform the service as planned, the full cost of the originally planned service will be billed. </w:t>
            </w:r>
          </w:p>
          <w:p w:rsidR="00D34D8D" w:rsidRPr="00C62EE5" w:rsidRDefault="00D34D8D" w:rsidP="00D34D8D">
            <w:pPr>
              <w:pStyle w:val="NoSpacing"/>
              <w:numPr>
                <w:ilvl w:val="0"/>
                <w:numId w:val="20"/>
              </w:numPr>
              <w:rPr>
                <w:sz w:val="15"/>
                <w:szCs w:val="14"/>
                <w:u w:val="single"/>
              </w:rPr>
            </w:pPr>
            <w:r w:rsidRPr="00C62EE5">
              <w:rPr>
                <w:sz w:val="15"/>
                <w:szCs w:val="14"/>
                <w:u w:val="single"/>
              </w:rPr>
              <w:t xml:space="preserve">FOR ALL INSPECTION SERVICES OUTSIDE OF </w:t>
            </w:r>
            <w:r w:rsidRPr="00C62EE5">
              <w:rPr>
                <w:rFonts w:hint="eastAsia"/>
                <w:sz w:val="15"/>
                <w:szCs w:val="14"/>
                <w:u w:val="single"/>
              </w:rPr>
              <w:t>THE ABOVE AREAS</w:t>
            </w:r>
            <w:r w:rsidRPr="00C62EE5">
              <w:rPr>
                <w:sz w:val="15"/>
                <w:szCs w:val="14"/>
                <w:u w:val="single"/>
              </w:rPr>
              <w:t>:</w:t>
            </w:r>
          </w:p>
          <w:p w:rsidR="00D34D8D" w:rsidRPr="00D34D8D" w:rsidRDefault="00D34D8D" w:rsidP="00D34D8D">
            <w:pPr>
              <w:pStyle w:val="NoSpacing"/>
              <w:ind w:left="1560"/>
              <w:rPr>
                <w:sz w:val="15"/>
                <w:szCs w:val="14"/>
              </w:rPr>
            </w:pPr>
            <w:r w:rsidRPr="00D34D8D">
              <w:rPr>
                <w:sz w:val="15"/>
                <w:szCs w:val="14"/>
              </w:rPr>
              <w:t xml:space="preserve">For cancellations made less than 1 working day* before the service start date (e.g., cancelled after 5pm Monday for Wednesday’s service), or where auditors are denied access or not allowed to perform the service as planned, the full cost of the originally planned service will be billed.  </w:t>
            </w:r>
          </w:p>
          <w:p w:rsidR="000726BF" w:rsidRPr="00D34D8D" w:rsidRDefault="00D34D8D" w:rsidP="00FC1D60">
            <w:pPr>
              <w:pStyle w:val="NoSpacing"/>
              <w:numPr>
                <w:ilvl w:val="0"/>
                <w:numId w:val="23"/>
              </w:numPr>
              <w:rPr>
                <w:sz w:val="15"/>
                <w:szCs w:val="14"/>
              </w:rPr>
            </w:pPr>
            <w:r w:rsidRPr="00D34D8D">
              <w:rPr>
                <w:sz w:val="15"/>
                <w:szCs w:val="14"/>
              </w:rPr>
              <w:t xml:space="preserve">For cancelled services, in some cases there are travel expenses such as flight or train tickets that have already been incurred by </w:t>
            </w:r>
            <w:proofErr w:type="spellStart"/>
            <w:r w:rsidRPr="00D34D8D">
              <w:rPr>
                <w:sz w:val="15"/>
                <w:szCs w:val="14"/>
              </w:rPr>
              <w:t>InTouch</w:t>
            </w:r>
            <w:proofErr w:type="spellEnd"/>
            <w:r w:rsidRPr="00D34D8D">
              <w:rPr>
                <w:sz w:val="15"/>
                <w:szCs w:val="14"/>
              </w:rPr>
              <w:t xml:space="preserve">. If these expenses cannot be refunded, the cost or cancellation fee incurred by </w:t>
            </w:r>
            <w:proofErr w:type="spellStart"/>
            <w:r w:rsidRPr="00D34D8D">
              <w:rPr>
                <w:sz w:val="15"/>
                <w:szCs w:val="14"/>
              </w:rPr>
              <w:t>InTouch</w:t>
            </w:r>
            <w:proofErr w:type="spellEnd"/>
            <w:r w:rsidRPr="00D34D8D">
              <w:rPr>
                <w:sz w:val="15"/>
                <w:szCs w:val="14"/>
              </w:rPr>
              <w:t xml:space="preserve"> will be billed to the client.</w:t>
            </w:r>
          </w:p>
          <w:p w:rsidR="000726BF" w:rsidRPr="000726BF" w:rsidRDefault="000726BF" w:rsidP="00D34D8D">
            <w:pPr>
              <w:pStyle w:val="NoSpacing"/>
              <w:numPr>
                <w:ilvl w:val="0"/>
                <w:numId w:val="5"/>
              </w:numPr>
              <w:rPr>
                <w:sz w:val="15"/>
                <w:szCs w:val="14"/>
              </w:rPr>
            </w:pPr>
            <w:r w:rsidRPr="000726BF">
              <w:rPr>
                <w:sz w:val="15"/>
                <w:szCs w:val="14"/>
              </w:rPr>
              <w:t>All factory audit services (Supplier Review, Social Compliance, C-TPAT, etc.) require 5 working days of notice for scheduling purposes.  Cancellation conditions apply as above.</w:t>
            </w:r>
          </w:p>
          <w:p w:rsidR="000726BF" w:rsidRPr="000726BF" w:rsidRDefault="000726BF" w:rsidP="00D34D8D">
            <w:pPr>
              <w:pStyle w:val="NoSpacing"/>
              <w:numPr>
                <w:ilvl w:val="0"/>
                <w:numId w:val="5"/>
              </w:numPr>
            </w:pPr>
            <w:r w:rsidRPr="000726BF">
              <w:rPr>
                <w:sz w:val="15"/>
                <w:szCs w:val="14"/>
              </w:rPr>
              <w:t xml:space="preserve">All booking requests are subject to </w:t>
            </w:r>
            <w:proofErr w:type="spellStart"/>
            <w:r w:rsidRPr="000726BF">
              <w:rPr>
                <w:sz w:val="15"/>
                <w:szCs w:val="14"/>
              </w:rPr>
              <w:t>InTouch</w:t>
            </w:r>
            <w:proofErr w:type="spellEnd"/>
            <w:r w:rsidRPr="000726BF">
              <w:rPr>
                <w:sz w:val="15"/>
                <w:szCs w:val="14"/>
              </w:rPr>
              <w:t xml:space="preserve"> availability.</w:t>
            </w:r>
          </w:p>
          <w:p w:rsidR="000726BF" w:rsidRPr="000726BF" w:rsidRDefault="000726BF" w:rsidP="00D34D8D">
            <w:pPr>
              <w:pStyle w:val="NoSpacing"/>
              <w:numPr>
                <w:ilvl w:val="0"/>
                <w:numId w:val="5"/>
              </w:numPr>
              <w:rPr>
                <w:sz w:val="15"/>
                <w:szCs w:val="14"/>
              </w:rPr>
            </w:pPr>
            <w:r w:rsidRPr="000726BF">
              <w:rPr>
                <w:sz w:val="15"/>
                <w:szCs w:val="14"/>
              </w:rPr>
              <w:t xml:space="preserve">The required percentage of goods completed and in final packaging for inspection is generally specified in the QC Checklist. In any case where it is unspecified, the requirement will be considered 100%. Any exception to this policy must be </w:t>
            </w:r>
            <w:r w:rsidRPr="000726BF">
              <w:rPr>
                <w:sz w:val="15"/>
                <w:szCs w:val="14"/>
              </w:rPr>
              <w:lastRenderedPageBreak/>
              <w:t>clearly communicated by the client.</w:t>
            </w:r>
          </w:p>
          <w:p w:rsidR="000726BF" w:rsidRPr="000726BF" w:rsidRDefault="000726BF" w:rsidP="00D34D8D">
            <w:pPr>
              <w:pStyle w:val="NoSpacing"/>
              <w:numPr>
                <w:ilvl w:val="0"/>
                <w:numId w:val="5"/>
              </w:numPr>
              <w:rPr>
                <w:sz w:val="15"/>
                <w:szCs w:val="14"/>
              </w:rPr>
            </w:pPr>
            <w:r w:rsidRPr="000726BF">
              <w:rPr>
                <w:sz w:val="15"/>
                <w:szCs w:val="14"/>
              </w:rPr>
              <w:t>We STRONGLY URGE that all SKUs are stored neatly and together in the warehouse to allow for easy access, counting, and sample drawing. If you are a vendor, please advise your factories of this.</w:t>
            </w:r>
          </w:p>
          <w:p w:rsidR="000726BF" w:rsidRPr="000726BF" w:rsidRDefault="000726BF" w:rsidP="00D34D8D">
            <w:pPr>
              <w:pStyle w:val="NoSpacing"/>
              <w:numPr>
                <w:ilvl w:val="0"/>
                <w:numId w:val="5"/>
              </w:numPr>
              <w:rPr>
                <w:sz w:val="15"/>
                <w:szCs w:val="14"/>
              </w:rPr>
            </w:pPr>
            <w:r w:rsidRPr="000726BF">
              <w:rPr>
                <w:sz w:val="15"/>
                <w:szCs w:val="14"/>
              </w:rPr>
              <w:t xml:space="preserve">A fee of $45 per auditor per hour applies to abnormal delays resulting from the supplier’s actions or inaction, or from circumstances that </w:t>
            </w:r>
            <w:proofErr w:type="spellStart"/>
            <w:r w:rsidRPr="000726BF">
              <w:rPr>
                <w:sz w:val="15"/>
                <w:szCs w:val="14"/>
              </w:rPr>
              <w:t>InTouch</w:t>
            </w:r>
            <w:proofErr w:type="spellEnd"/>
            <w:r w:rsidRPr="000726BF">
              <w:rPr>
                <w:sz w:val="15"/>
                <w:szCs w:val="14"/>
              </w:rPr>
              <w:t xml:space="preserve"> was not informed of in advance (e.g. refusal on the part of the supplier to cooperate with the service process, goods located in separate locations, non-availability of supplier representatives, requests for auditors to wait or perform services later than planned, etc.)</w:t>
            </w:r>
            <w:r w:rsidR="00E30C19">
              <w:rPr>
                <w:rFonts w:hint="eastAsia"/>
                <w:sz w:val="15"/>
                <w:szCs w:val="14"/>
              </w:rPr>
              <w:t xml:space="preserve">. </w:t>
            </w:r>
            <w:r w:rsidR="00E30C19" w:rsidRPr="00E30C19">
              <w:rPr>
                <w:sz w:val="15"/>
                <w:szCs w:val="14"/>
              </w:rPr>
              <w:t>Additional travel expenses may also be incurred and billed as a result of delays</w:t>
            </w:r>
            <w:r w:rsidR="00E30C19">
              <w:rPr>
                <w:rFonts w:hint="eastAsia"/>
                <w:sz w:val="15"/>
                <w:szCs w:val="14"/>
              </w:rPr>
              <w:t>.</w:t>
            </w:r>
          </w:p>
          <w:p w:rsidR="000726BF" w:rsidRPr="000726BF" w:rsidRDefault="000726BF" w:rsidP="00D34D8D">
            <w:pPr>
              <w:pStyle w:val="NoSpacing"/>
              <w:numPr>
                <w:ilvl w:val="0"/>
                <w:numId w:val="5"/>
              </w:numPr>
              <w:rPr>
                <w:sz w:val="15"/>
                <w:szCs w:val="14"/>
              </w:rPr>
            </w:pPr>
            <w:r w:rsidRPr="000726BF">
              <w:rPr>
                <w:sz w:val="15"/>
                <w:szCs w:val="14"/>
              </w:rPr>
              <w:t>Services on weekends and Chinese Public Holidays are subject to additional charges as such: Saturday (1.2 X actual man-day count), Sunday (1.5 X actual man-day count), Public Holiday (2.0 X actual man-day count).</w:t>
            </w:r>
          </w:p>
          <w:p w:rsidR="00E326A8" w:rsidRDefault="00E326A8" w:rsidP="00D34D8D">
            <w:pPr>
              <w:pStyle w:val="NoSpacing"/>
              <w:numPr>
                <w:ilvl w:val="0"/>
                <w:numId w:val="5"/>
              </w:numPr>
              <w:rPr>
                <w:sz w:val="15"/>
                <w:szCs w:val="14"/>
              </w:rPr>
            </w:pPr>
            <w:r w:rsidRPr="00E326A8">
              <w:rPr>
                <w:sz w:val="15"/>
                <w:szCs w:val="14"/>
              </w:rPr>
              <w:t xml:space="preserve">Force Majeure - In the event of an “Act of God” in which </w:t>
            </w:r>
            <w:proofErr w:type="spellStart"/>
            <w:r w:rsidRPr="00E326A8">
              <w:rPr>
                <w:sz w:val="15"/>
                <w:szCs w:val="14"/>
              </w:rPr>
              <w:t>InTouch</w:t>
            </w:r>
            <w:proofErr w:type="spellEnd"/>
            <w:r w:rsidRPr="00E326A8">
              <w:rPr>
                <w:sz w:val="15"/>
                <w:szCs w:val="14"/>
              </w:rPr>
              <w:t xml:space="preserve"> cannot undertake the booked service but has already dispatched an employee and borne expenses, the client will be billed those expenses incurred in full. </w:t>
            </w:r>
            <w:proofErr w:type="spellStart"/>
            <w:r w:rsidRPr="00E326A8">
              <w:rPr>
                <w:sz w:val="15"/>
                <w:szCs w:val="14"/>
              </w:rPr>
              <w:t>InTouch</w:t>
            </w:r>
            <w:proofErr w:type="spellEnd"/>
            <w:r w:rsidRPr="00E326A8">
              <w:rPr>
                <w:sz w:val="15"/>
                <w:szCs w:val="14"/>
              </w:rPr>
              <w:t xml:space="preserve"> will not charge the service fees for the missed service, and will re-schedule the service for the next available date.</w:t>
            </w:r>
          </w:p>
          <w:p w:rsidR="000726BF" w:rsidRPr="000726BF" w:rsidRDefault="000726BF" w:rsidP="00D34D8D">
            <w:pPr>
              <w:pStyle w:val="NoSpacing"/>
              <w:numPr>
                <w:ilvl w:val="0"/>
                <w:numId w:val="5"/>
              </w:numPr>
              <w:rPr>
                <w:sz w:val="15"/>
                <w:szCs w:val="14"/>
              </w:rPr>
            </w:pPr>
            <w:r w:rsidRPr="000726BF">
              <w:rPr>
                <w:sz w:val="15"/>
                <w:szCs w:val="14"/>
              </w:rPr>
              <w:t xml:space="preserve">According to </w:t>
            </w:r>
            <w:proofErr w:type="spellStart"/>
            <w:r w:rsidRPr="000726BF">
              <w:rPr>
                <w:sz w:val="15"/>
                <w:szCs w:val="14"/>
              </w:rPr>
              <w:t>InTouch</w:t>
            </w:r>
            <w:proofErr w:type="spellEnd"/>
            <w:r w:rsidRPr="000726BF">
              <w:rPr>
                <w:sz w:val="15"/>
                <w:szCs w:val="14"/>
              </w:rPr>
              <w:t xml:space="preserve"> company policy, no benefit of any kind shall be offered to any </w:t>
            </w:r>
            <w:proofErr w:type="spellStart"/>
            <w:r w:rsidRPr="000726BF">
              <w:rPr>
                <w:sz w:val="15"/>
                <w:szCs w:val="14"/>
              </w:rPr>
              <w:t>InTouch</w:t>
            </w:r>
            <w:proofErr w:type="spellEnd"/>
            <w:r w:rsidRPr="000726BF">
              <w:rPr>
                <w:sz w:val="15"/>
                <w:szCs w:val="14"/>
              </w:rPr>
              <w:t xml:space="preserve"> staff.</w:t>
            </w:r>
          </w:p>
          <w:p w:rsidR="000726BF" w:rsidRPr="000726BF" w:rsidRDefault="000726BF" w:rsidP="00D34D8D">
            <w:pPr>
              <w:pStyle w:val="NoSpacing"/>
              <w:numPr>
                <w:ilvl w:val="0"/>
                <w:numId w:val="5"/>
              </w:numPr>
              <w:rPr>
                <w:sz w:val="15"/>
                <w:szCs w:val="14"/>
              </w:rPr>
            </w:pPr>
            <w:r w:rsidRPr="000726BF">
              <w:rPr>
                <w:sz w:val="15"/>
                <w:szCs w:val="14"/>
              </w:rPr>
              <w:t xml:space="preserve">*“Working day” refers to Monday – Friday, excluding all Chinese Public Holidays. Saturday is considered a working day solely for the purpose of receiving booking and cancellation requests for services in Mainland China only. </w:t>
            </w:r>
            <w:r w:rsidRPr="009044A1">
              <w:rPr>
                <w:b/>
                <w:sz w:val="15"/>
                <w:szCs w:val="14"/>
                <w:u w:val="single"/>
              </w:rPr>
              <w:t>FOR ALL SERVICES OUTSIDE OF MAINLAND CHINA:</w:t>
            </w:r>
            <w:r w:rsidRPr="009044A1">
              <w:rPr>
                <w:sz w:val="15"/>
                <w:szCs w:val="14"/>
                <w:u w:val="single"/>
              </w:rPr>
              <w:t xml:space="preserve"> “Working day” refers to Monday through Friday, excluding all Chinese Public Holidays. Saturday is not considered a working day for scheduling purposes.</w:t>
            </w:r>
          </w:p>
          <w:p w:rsidR="00BC33F3" w:rsidRPr="00BC33F3" w:rsidRDefault="00BC33F3" w:rsidP="00D34D8D">
            <w:pPr>
              <w:pStyle w:val="NoSpacing"/>
              <w:numPr>
                <w:ilvl w:val="0"/>
                <w:numId w:val="5"/>
              </w:numPr>
              <w:rPr>
                <w:b/>
                <w:sz w:val="15"/>
                <w:szCs w:val="14"/>
                <w:u w:val="single"/>
              </w:rPr>
            </w:pPr>
            <w:r w:rsidRPr="00BC33F3">
              <w:rPr>
                <w:b/>
                <w:sz w:val="15"/>
                <w:szCs w:val="14"/>
                <w:u w:val="single"/>
              </w:rPr>
              <w:t xml:space="preserve">FOR ALL SERVICES OUTSIDE OF MAINLAND CHINA: </w:t>
            </w:r>
            <w:r w:rsidRPr="00BC33F3">
              <w:rPr>
                <w:sz w:val="15"/>
                <w:szCs w:val="14"/>
              </w:rPr>
              <w:t>Inspection reports are issued the working day following completion of the service. For example, a service completing on Friday will have the report issued the following Monday. For services conducted during Chinese public holidays, a $50 USD report issuing fee will apply if the report is required during the holiday. Otherwise, the report will be issued on the next Chinese business day.</w:t>
            </w:r>
          </w:p>
          <w:p w:rsidR="000F5A54" w:rsidRPr="009044A1" w:rsidRDefault="000726BF" w:rsidP="00D34D8D">
            <w:pPr>
              <w:pStyle w:val="NoSpacing"/>
              <w:numPr>
                <w:ilvl w:val="0"/>
                <w:numId w:val="5"/>
              </w:numPr>
              <w:rPr>
                <w:b/>
                <w:sz w:val="18"/>
                <w:szCs w:val="18"/>
                <w:highlight w:val="yellow"/>
              </w:rPr>
            </w:pPr>
            <w:r w:rsidRPr="009044A1">
              <w:rPr>
                <w:b/>
                <w:sz w:val="18"/>
                <w:szCs w:val="18"/>
                <w:highlight w:val="yellow"/>
              </w:rPr>
              <w:t xml:space="preserve">By submitting this booking form to </w:t>
            </w:r>
            <w:proofErr w:type="spellStart"/>
            <w:r w:rsidRPr="009044A1">
              <w:rPr>
                <w:b/>
                <w:sz w:val="18"/>
                <w:szCs w:val="18"/>
                <w:highlight w:val="yellow"/>
              </w:rPr>
              <w:t>InTouch</w:t>
            </w:r>
            <w:proofErr w:type="spellEnd"/>
            <w:r w:rsidRPr="009044A1">
              <w:rPr>
                <w:b/>
                <w:sz w:val="18"/>
                <w:szCs w:val="18"/>
                <w:highlight w:val="yellow"/>
              </w:rPr>
              <w:t xml:space="preserve">, you confirm that all information entered into this form is accurate and that you understand the </w:t>
            </w:r>
            <w:proofErr w:type="spellStart"/>
            <w:r w:rsidRPr="009044A1">
              <w:rPr>
                <w:b/>
                <w:sz w:val="18"/>
                <w:szCs w:val="18"/>
                <w:highlight w:val="yellow"/>
              </w:rPr>
              <w:t>InTouch</w:t>
            </w:r>
            <w:proofErr w:type="spellEnd"/>
            <w:r w:rsidRPr="009044A1">
              <w:rPr>
                <w:b/>
                <w:sz w:val="18"/>
                <w:szCs w:val="18"/>
                <w:highlight w:val="yellow"/>
              </w:rPr>
              <w:t xml:space="preserve"> Booking Policy explained above.</w:t>
            </w:r>
          </w:p>
        </w:tc>
      </w:tr>
    </w:tbl>
    <w:p w:rsidR="005E405B" w:rsidRPr="00086790" w:rsidRDefault="005E405B" w:rsidP="00241C7F">
      <w:pPr>
        <w:pStyle w:val="NoSpacing"/>
      </w:pPr>
    </w:p>
    <w:sectPr w:rsidR="005E405B" w:rsidRPr="00086790" w:rsidSect="007164A5">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245" w:right="288" w:bottom="245" w:left="28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647" w:rsidRDefault="00610647" w:rsidP="007D7290">
      <w:pPr>
        <w:spacing w:after="0" w:line="240" w:lineRule="auto"/>
      </w:pPr>
      <w:r>
        <w:separator/>
      </w:r>
    </w:p>
  </w:endnote>
  <w:endnote w:type="continuationSeparator" w:id="0">
    <w:p w:rsidR="00610647" w:rsidRDefault="00610647" w:rsidP="007D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新宋体">
    <w:panose1 w:val="02010609030101010101"/>
    <w:charset w:val="86"/>
    <w:family w:val="modern"/>
    <w:pitch w:val="fixed"/>
    <w:sig w:usb0="00000003" w:usb1="288F0000" w:usb2="00000016" w:usb3="00000000" w:csb0="00040001" w:csb1="00000000"/>
  </w:font>
  <w:font w:name="Calibri Light">
    <w:altName w:val="Calibri"/>
    <w:charset w:val="00"/>
    <w:family w:val="auto"/>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213" w:rsidRDefault="00CA32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213" w:rsidRDefault="00CA32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213" w:rsidRDefault="00CA3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647" w:rsidRDefault="00610647" w:rsidP="007D7290">
      <w:pPr>
        <w:spacing w:after="0" w:line="240" w:lineRule="auto"/>
      </w:pPr>
      <w:r>
        <w:separator/>
      </w:r>
    </w:p>
  </w:footnote>
  <w:footnote w:type="continuationSeparator" w:id="0">
    <w:p w:rsidR="00610647" w:rsidRDefault="00610647" w:rsidP="007D72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213" w:rsidRDefault="00CA32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6379"/>
      <w:gridCol w:w="2126"/>
      <w:gridCol w:w="1701"/>
    </w:tblGrid>
    <w:tr w:rsidR="00E8695C" w:rsidRPr="00086790" w:rsidTr="002F190D">
      <w:trPr>
        <w:trHeight w:val="263"/>
      </w:trPr>
      <w:tc>
        <w:tcPr>
          <w:tcW w:w="5103" w:type="dxa"/>
          <w:vMerge w:val="restart"/>
          <w:shd w:val="clear" w:color="auto" w:fill="auto"/>
          <w:vAlign w:val="center"/>
        </w:tcPr>
        <w:p w:rsidR="00E8695C" w:rsidRPr="00086790" w:rsidRDefault="00E8695C" w:rsidP="00086790">
          <w:pPr>
            <w:pStyle w:val="NoSpacing"/>
            <w:jc w:val="both"/>
          </w:pPr>
          <w:r w:rsidRPr="00086790">
            <w:rPr>
              <w:b/>
              <w:sz w:val="32"/>
            </w:rPr>
            <w:t>Booking Form</w:t>
          </w:r>
          <w:r w:rsidRPr="00086790">
            <w:rPr>
              <w:rFonts w:hint="eastAsia"/>
              <w:b/>
              <w:sz w:val="32"/>
            </w:rPr>
            <w:t>预订</w:t>
          </w:r>
          <w:r w:rsidRPr="00086790">
            <w:rPr>
              <w:b/>
              <w:sz w:val="32"/>
            </w:rPr>
            <w:t>申请表</w:t>
          </w:r>
        </w:p>
      </w:tc>
      <w:tc>
        <w:tcPr>
          <w:tcW w:w="6379" w:type="dxa"/>
          <w:vMerge w:val="restart"/>
          <w:shd w:val="clear" w:color="auto" w:fill="FFFF00"/>
          <w:vAlign w:val="center"/>
        </w:tcPr>
        <w:p w:rsidR="00E8695C" w:rsidRPr="002F190D" w:rsidRDefault="00E8695C" w:rsidP="00801789">
          <w:pPr>
            <w:pStyle w:val="NoSpacing"/>
            <w:rPr>
              <w:b/>
              <w:sz w:val="24"/>
              <w:szCs w:val="24"/>
            </w:rPr>
          </w:pPr>
          <w:r w:rsidRPr="002F190D">
            <w:rPr>
              <w:rFonts w:ascii="Arial" w:hAnsi="Arial" w:cs="Arial"/>
              <w:b/>
              <w:sz w:val="24"/>
              <w:szCs w:val="24"/>
              <w:highlight w:val="yellow"/>
            </w:rPr>
            <w:t>Please send to  (</w:t>
          </w:r>
          <w:r w:rsidRPr="002F190D">
            <w:rPr>
              <w:rFonts w:ascii="Arial" w:hAnsi="Arial" w:cs="Arial"/>
              <w:b/>
              <w:sz w:val="24"/>
              <w:szCs w:val="24"/>
              <w:highlight w:val="yellow"/>
            </w:rPr>
            <w:t>请发至</w:t>
          </w:r>
          <w:r w:rsidRPr="002F190D">
            <w:rPr>
              <w:rFonts w:ascii="Arial" w:hAnsi="Arial" w:cs="Arial"/>
              <w:b/>
              <w:sz w:val="24"/>
              <w:szCs w:val="24"/>
              <w:highlight w:val="yellow"/>
            </w:rPr>
            <w:t>)</w:t>
          </w:r>
          <w:r w:rsidRPr="002F190D">
            <w:rPr>
              <w:rFonts w:ascii="Arial" w:hAnsi="Arial" w:cs="Arial"/>
              <w:b/>
              <w:sz w:val="24"/>
              <w:szCs w:val="24"/>
              <w:highlight w:val="yellow"/>
            </w:rPr>
            <w:t>：</w:t>
          </w:r>
          <w:hyperlink r:id="rId1" w:history="1">
            <w:r w:rsidR="003142AA" w:rsidRPr="002F190D">
              <w:rPr>
                <w:rStyle w:val="Hyperlink"/>
                <w:rFonts w:eastAsia="Times New Roman"/>
                <w:b/>
                <w:sz w:val="24"/>
                <w:szCs w:val="24"/>
              </w:rPr>
              <w:t>booking@intouchquality.com</w:t>
            </w:r>
          </w:hyperlink>
        </w:p>
      </w:tc>
      <w:tc>
        <w:tcPr>
          <w:tcW w:w="2126" w:type="dxa"/>
          <w:shd w:val="clear" w:color="auto" w:fill="auto"/>
          <w:vAlign w:val="center"/>
        </w:tcPr>
        <w:p w:rsidR="00E8695C" w:rsidRPr="00086790" w:rsidRDefault="00E8695C" w:rsidP="00086790">
          <w:pPr>
            <w:pStyle w:val="NoSpacing"/>
            <w:jc w:val="center"/>
            <w:rPr>
              <w:sz w:val="18"/>
            </w:rPr>
          </w:pPr>
          <w:r w:rsidRPr="00086790">
            <w:rPr>
              <w:sz w:val="18"/>
            </w:rPr>
            <w:t>Document Last Revised:</w:t>
          </w:r>
        </w:p>
      </w:tc>
      <w:tc>
        <w:tcPr>
          <w:tcW w:w="1701" w:type="dxa"/>
          <w:vMerge w:val="restart"/>
          <w:shd w:val="clear" w:color="auto" w:fill="auto"/>
          <w:vAlign w:val="center"/>
        </w:tcPr>
        <w:p w:rsidR="00E8695C" w:rsidRPr="00086790" w:rsidRDefault="00314BAB" w:rsidP="00086790">
          <w:pPr>
            <w:pStyle w:val="NoSpacing"/>
            <w:jc w:val="center"/>
          </w:pPr>
          <w:r w:rsidRPr="004F080E">
            <w:rPr>
              <w:noProof/>
            </w:rPr>
            <w:drawing>
              <wp:inline distT="0" distB="0" distL="0" distR="0">
                <wp:extent cx="762000" cy="323850"/>
                <wp:effectExtent l="0" t="0" r="0" b="0"/>
                <wp:docPr id="1" name="Picture 2" descr="Description: Description: 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LOGO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323850"/>
                        </a:xfrm>
                        <a:prstGeom prst="rect">
                          <a:avLst/>
                        </a:prstGeom>
                        <a:noFill/>
                        <a:ln>
                          <a:noFill/>
                        </a:ln>
                      </pic:spPr>
                    </pic:pic>
                  </a:graphicData>
                </a:graphic>
              </wp:inline>
            </w:drawing>
          </w:r>
        </w:p>
      </w:tc>
    </w:tr>
    <w:tr w:rsidR="00E8695C" w:rsidRPr="00086790" w:rsidTr="002F190D">
      <w:trPr>
        <w:trHeight w:val="182"/>
      </w:trPr>
      <w:tc>
        <w:tcPr>
          <w:tcW w:w="5103" w:type="dxa"/>
          <w:vMerge/>
          <w:shd w:val="clear" w:color="auto" w:fill="auto"/>
          <w:vAlign w:val="center"/>
        </w:tcPr>
        <w:p w:rsidR="00E8695C" w:rsidRPr="00086790" w:rsidRDefault="00E8695C" w:rsidP="00086790">
          <w:pPr>
            <w:pStyle w:val="NoSpacing"/>
            <w:jc w:val="both"/>
            <w:rPr>
              <w:b/>
              <w:sz w:val="32"/>
            </w:rPr>
          </w:pPr>
        </w:p>
      </w:tc>
      <w:tc>
        <w:tcPr>
          <w:tcW w:w="6379" w:type="dxa"/>
          <w:vMerge/>
          <w:shd w:val="clear" w:color="auto" w:fill="FFFF00"/>
          <w:vAlign w:val="center"/>
        </w:tcPr>
        <w:p w:rsidR="00E8695C" w:rsidRPr="00086790" w:rsidRDefault="00E8695C" w:rsidP="00086790">
          <w:pPr>
            <w:pStyle w:val="NoSpacing"/>
            <w:jc w:val="both"/>
          </w:pPr>
        </w:p>
      </w:tc>
      <w:tc>
        <w:tcPr>
          <w:tcW w:w="2126" w:type="dxa"/>
          <w:shd w:val="clear" w:color="auto" w:fill="auto"/>
          <w:vAlign w:val="center"/>
        </w:tcPr>
        <w:p w:rsidR="00E8695C" w:rsidRPr="00086790" w:rsidRDefault="00CA3213" w:rsidP="00643568">
          <w:pPr>
            <w:pStyle w:val="NoSpacing"/>
            <w:jc w:val="center"/>
            <w:rPr>
              <w:sz w:val="18"/>
            </w:rPr>
          </w:pPr>
          <w:r>
            <w:rPr>
              <w:rFonts w:hint="eastAsia"/>
              <w:sz w:val="18"/>
            </w:rPr>
            <w:t xml:space="preserve">June </w:t>
          </w:r>
          <w:r>
            <w:rPr>
              <w:rFonts w:hint="eastAsia"/>
              <w:sz w:val="18"/>
            </w:rPr>
            <w:t>20</w:t>
          </w:r>
          <w:bookmarkStart w:id="0" w:name="_GoBack"/>
          <w:bookmarkEnd w:id="0"/>
          <w:r w:rsidR="00643568" w:rsidRPr="00643568">
            <w:rPr>
              <w:rFonts w:hint="eastAsia"/>
              <w:sz w:val="18"/>
              <w:vertAlign w:val="superscript"/>
            </w:rPr>
            <w:t>th</w:t>
          </w:r>
          <w:r w:rsidR="00E30C19">
            <w:rPr>
              <w:rFonts w:hint="eastAsia"/>
              <w:sz w:val="18"/>
            </w:rPr>
            <w:t>, 2016</w:t>
          </w:r>
        </w:p>
      </w:tc>
      <w:tc>
        <w:tcPr>
          <w:tcW w:w="1701" w:type="dxa"/>
          <w:vMerge/>
          <w:shd w:val="clear" w:color="auto" w:fill="auto"/>
          <w:vAlign w:val="center"/>
        </w:tcPr>
        <w:p w:rsidR="00E8695C" w:rsidRPr="00086790" w:rsidRDefault="00E8695C" w:rsidP="00086790">
          <w:pPr>
            <w:pStyle w:val="NoSpacing"/>
            <w:jc w:val="center"/>
          </w:pPr>
        </w:p>
      </w:tc>
    </w:tr>
  </w:tbl>
  <w:p w:rsidR="00E8695C" w:rsidRDefault="00E8695C" w:rsidP="000B6B40">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213" w:rsidRDefault="00CA32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448E"/>
    <w:multiLevelType w:val="hybridMultilevel"/>
    <w:tmpl w:val="14685CD4"/>
    <w:lvl w:ilvl="0" w:tplc="6842219A">
      <w:start w:val="1"/>
      <w:numFmt w:val="lowerLetter"/>
      <w:lvlText w:val="%1."/>
      <w:lvlJc w:val="left"/>
      <w:pPr>
        <w:ind w:left="720" w:hanging="360"/>
      </w:pPr>
      <w:rPr>
        <w:rFonts w:hint="default"/>
        <w:u w:val="single"/>
      </w:rPr>
    </w:lvl>
    <w:lvl w:ilvl="1" w:tplc="9150165C">
      <w:start w:val="1"/>
      <w:numFmt w:val="lowerLetter"/>
      <w:lvlText w:val="%2."/>
      <w:lvlJc w:val="left"/>
      <w:pPr>
        <w:ind w:left="1200" w:hanging="420"/>
      </w:pPr>
      <w:rPr>
        <w:rFonts w:hint="eastAsia"/>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64F090A"/>
    <w:multiLevelType w:val="hybridMultilevel"/>
    <w:tmpl w:val="10F4B1CA"/>
    <w:lvl w:ilvl="0" w:tplc="18FE3C70">
      <w:start w:val="1"/>
      <w:numFmt w:val="bullet"/>
      <w:lvlText w:val="-"/>
      <w:lvlJc w:val="left"/>
      <w:pPr>
        <w:ind w:left="720" w:hanging="360"/>
      </w:pPr>
      <w:rPr>
        <w:rFonts w:ascii="Calibri" w:eastAsia="宋体"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EC161D"/>
    <w:multiLevelType w:val="hybridMultilevel"/>
    <w:tmpl w:val="55DEC186"/>
    <w:lvl w:ilvl="0" w:tplc="7446268A">
      <w:start w:val="1"/>
      <w:numFmt w:val="decimal"/>
      <w:lvlText w:val="%1)."/>
      <w:lvlJc w:val="left"/>
      <w:pPr>
        <w:ind w:left="1560" w:hanging="420"/>
      </w:pPr>
      <w:rPr>
        <w:rFonts w:hint="eastAsia"/>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
    <w:nsid w:val="206A4516"/>
    <w:multiLevelType w:val="hybridMultilevel"/>
    <w:tmpl w:val="FA8C521A"/>
    <w:lvl w:ilvl="0" w:tplc="A538C9D8">
      <w:start w:val="1"/>
      <w:numFmt w:val="lowerLetter"/>
      <w:suff w:val="space"/>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E06248"/>
    <w:multiLevelType w:val="hybridMultilevel"/>
    <w:tmpl w:val="55DEC186"/>
    <w:lvl w:ilvl="0" w:tplc="7446268A">
      <w:start w:val="1"/>
      <w:numFmt w:val="decimal"/>
      <w:lvlText w:val="%1)."/>
      <w:lvlJc w:val="left"/>
      <w:pPr>
        <w:ind w:left="1560" w:hanging="420"/>
      </w:pPr>
      <w:rPr>
        <w:rFonts w:hint="eastAsia"/>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5">
    <w:nsid w:val="23146958"/>
    <w:multiLevelType w:val="hybridMultilevel"/>
    <w:tmpl w:val="37A8AE44"/>
    <w:lvl w:ilvl="0" w:tplc="A7563EAA">
      <w:start w:val="1"/>
      <w:numFmt w:val="decimal"/>
      <w:lvlText w:val="%1."/>
      <w:lvlJc w:val="left"/>
      <w:pPr>
        <w:ind w:left="360" w:hanging="360"/>
      </w:pPr>
      <w:rPr>
        <w:rFonts w:hint="eastAsia"/>
      </w:rPr>
    </w:lvl>
    <w:lvl w:ilvl="1" w:tplc="04090017">
      <w:start w:val="1"/>
      <w:numFmt w:val="lowerLetter"/>
      <w:lvlText w:val="%2)"/>
      <w:lvlJc w:val="left"/>
      <w:pPr>
        <w:ind w:left="1080" w:hanging="360"/>
      </w:pPr>
      <w:rPr>
        <w:rFonts w:hint="eastAsia"/>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41B5129"/>
    <w:multiLevelType w:val="hybridMultilevel"/>
    <w:tmpl w:val="A216BE66"/>
    <w:lvl w:ilvl="0" w:tplc="EE1C4360">
      <w:start w:val="1"/>
      <w:numFmt w:val="lowerLetter"/>
      <w:lvlText w:val="%1)."/>
      <w:lvlJc w:val="righ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278D1763"/>
    <w:multiLevelType w:val="hybridMultilevel"/>
    <w:tmpl w:val="AF3E56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834DAF"/>
    <w:multiLevelType w:val="hybridMultilevel"/>
    <w:tmpl w:val="55DEC186"/>
    <w:lvl w:ilvl="0" w:tplc="7446268A">
      <w:start w:val="1"/>
      <w:numFmt w:val="decimal"/>
      <w:lvlText w:val="%1)."/>
      <w:lvlJc w:val="left"/>
      <w:pPr>
        <w:ind w:left="1560" w:hanging="420"/>
      </w:pPr>
      <w:rPr>
        <w:rFonts w:hint="eastAsia"/>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9">
    <w:nsid w:val="3AE8258C"/>
    <w:multiLevelType w:val="hybridMultilevel"/>
    <w:tmpl w:val="A872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977D07"/>
    <w:multiLevelType w:val="hybridMultilevel"/>
    <w:tmpl w:val="705E5A04"/>
    <w:lvl w:ilvl="0" w:tplc="0409000F">
      <w:start w:val="1"/>
      <w:numFmt w:val="decimal"/>
      <w:lvlText w:val="%1."/>
      <w:lvlJc w:val="left"/>
      <w:pPr>
        <w:ind w:left="360" w:hanging="360"/>
      </w:pPr>
      <w:rPr>
        <w:rFonts w:hint="default"/>
      </w:rPr>
    </w:lvl>
    <w:lvl w:ilvl="1" w:tplc="DF9ABF6E">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7955E6F"/>
    <w:multiLevelType w:val="hybridMultilevel"/>
    <w:tmpl w:val="5C9E845E"/>
    <w:lvl w:ilvl="0" w:tplc="95BCF6CE">
      <w:start w:val="1"/>
      <w:numFmt w:val="decimal"/>
      <w:lvlText w:val="%1."/>
      <w:lvlJc w:val="left"/>
      <w:pPr>
        <w:ind w:left="360" w:hanging="360"/>
      </w:pPr>
      <w:rPr>
        <w:rFonts w:hint="eastAsia"/>
        <w:b w:val="0"/>
        <w:sz w:val="15"/>
        <w:szCs w:val="15"/>
      </w:rPr>
    </w:lvl>
    <w:lvl w:ilvl="1" w:tplc="9150165C">
      <w:start w:val="1"/>
      <w:numFmt w:val="lowerLetter"/>
      <w:lvlText w:val="%2."/>
      <w:lvlJc w:val="left"/>
      <w:pPr>
        <w:ind w:left="1080" w:hanging="360"/>
      </w:pPr>
      <w:rPr>
        <w:rFonts w:hint="eastAsia"/>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B9A287D"/>
    <w:multiLevelType w:val="hybridMultilevel"/>
    <w:tmpl w:val="62C6C94E"/>
    <w:lvl w:ilvl="0" w:tplc="D0F4AA52">
      <w:start w:val="1"/>
      <w:numFmt w:val="decimal"/>
      <w:lvlText w:val="%1."/>
      <w:lvlJc w:val="left"/>
      <w:pPr>
        <w:ind w:left="720" w:hanging="360"/>
      </w:pPr>
      <w:rPr>
        <w:rFonts w:hint="default"/>
      </w:rPr>
    </w:lvl>
    <w:lvl w:ilvl="1" w:tplc="729C6A7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EB2401E"/>
    <w:multiLevelType w:val="hybridMultilevel"/>
    <w:tmpl w:val="55DEC186"/>
    <w:lvl w:ilvl="0" w:tplc="7446268A">
      <w:start w:val="1"/>
      <w:numFmt w:val="decimal"/>
      <w:lvlText w:val="%1)."/>
      <w:lvlJc w:val="left"/>
      <w:pPr>
        <w:ind w:left="1560" w:hanging="420"/>
      </w:pPr>
      <w:rPr>
        <w:rFonts w:hint="eastAsia"/>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4">
    <w:nsid w:val="58BE37F2"/>
    <w:multiLevelType w:val="hybridMultilevel"/>
    <w:tmpl w:val="DB2249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297DD2"/>
    <w:multiLevelType w:val="hybridMultilevel"/>
    <w:tmpl w:val="4B50C84C"/>
    <w:lvl w:ilvl="0" w:tplc="04090017">
      <w:start w:val="1"/>
      <w:numFmt w:val="lowerLetter"/>
      <w:lvlText w:val="%1)"/>
      <w:lvlJc w:val="left"/>
      <w:pPr>
        <w:ind w:left="1080" w:hanging="360"/>
      </w:pPr>
      <w:rPr>
        <w:rFonts w:hint="eastAsi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5B5D4742"/>
    <w:multiLevelType w:val="hybridMultilevel"/>
    <w:tmpl w:val="A216BE66"/>
    <w:lvl w:ilvl="0" w:tplc="EE1C4360">
      <w:start w:val="1"/>
      <w:numFmt w:val="lowerLetter"/>
      <w:lvlText w:val="%1)."/>
      <w:lvlJc w:val="righ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nsid w:val="60FA1629"/>
    <w:multiLevelType w:val="hybridMultilevel"/>
    <w:tmpl w:val="BAAE4140"/>
    <w:lvl w:ilvl="0" w:tplc="18FE3C70">
      <w:start w:val="1"/>
      <w:numFmt w:val="bullet"/>
      <w:lvlText w:val="-"/>
      <w:lvlJc w:val="left"/>
      <w:pPr>
        <w:ind w:left="640" w:hanging="420"/>
      </w:pPr>
      <w:rPr>
        <w:rFonts w:ascii="Calibri" w:eastAsia="宋体" w:hAnsi="Calibri"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8">
    <w:nsid w:val="6CD90CD6"/>
    <w:multiLevelType w:val="hybridMultilevel"/>
    <w:tmpl w:val="C9463118"/>
    <w:lvl w:ilvl="0" w:tplc="3D6E2362">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70C05779"/>
    <w:multiLevelType w:val="hybridMultilevel"/>
    <w:tmpl w:val="1ED2AA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5C103D"/>
    <w:multiLevelType w:val="hybridMultilevel"/>
    <w:tmpl w:val="6AACB5EA"/>
    <w:lvl w:ilvl="0" w:tplc="0409000F">
      <w:start w:val="1"/>
      <w:numFmt w:val="decimal"/>
      <w:lvlText w:val="%1."/>
      <w:lvlJc w:val="left"/>
      <w:pPr>
        <w:ind w:left="360" w:hanging="360"/>
      </w:pPr>
    </w:lvl>
    <w:lvl w:ilvl="1" w:tplc="083436CE">
      <w:start w:val="1"/>
      <w:numFmt w:val="lowerLetter"/>
      <w:lvlText w:val="%2)"/>
      <w:lvlJc w:val="left"/>
      <w:pPr>
        <w:ind w:left="1080" w:hanging="360"/>
      </w:pPr>
      <w:rPr>
        <w:rFonts w:hint="default"/>
      </w:rPr>
    </w:lvl>
    <w:lvl w:ilvl="2" w:tplc="6090DA4C">
      <w:start w:val="4"/>
      <w:numFmt w:val="bullet"/>
      <w:lvlText w:val=""/>
      <w:lvlJc w:val="left"/>
      <w:pPr>
        <w:ind w:left="1980" w:hanging="360"/>
      </w:pPr>
      <w:rPr>
        <w:rFonts w:ascii="Symbol" w:eastAsia="宋体" w:hAnsi="Symbol"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F6D4AD9"/>
    <w:multiLevelType w:val="hybridMultilevel"/>
    <w:tmpl w:val="5B0E93D4"/>
    <w:lvl w:ilvl="0" w:tplc="9150165C">
      <w:start w:val="1"/>
      <w:numFmt w:val="lowerLetter"/>
      <w:lvlText w:val="%1."/>
      <w:lvlJc w:val="left"/>
      <w:pPr>
        <w:ind w:left="1080" w:hanging="360"/>
      </w:pPr>
      <w:rPr>
        <w:rFonts w:hint="eastAsi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9"/>
  </w:num>
  <w:num w:numId="3">
    <w:abstractNumId w:val="3"/>
  </w:num>
  <w:num w:numId="4">
    <w:abstractNumId w:val="7"/>
  </w:num>
  <w:num w:numId="5">
    <w:abstractNumId w:val="11"/>
  </w:num>
  <w:num w:numId="6">
    <w:abstractNumId w:val="12"/>
  </w:num>
  <w:num w:numId="7">
    <w:abstractNumId w:val="1"/>
  </w:num>
  <w:num w:numId="8">
    <w:abstractNumId w:val="21"/>
  </w:num>
  <w:num w:numId="9">
    <w:abstractNumId w:val="17"/>
  </w:num>
  <w:num w:numId="10">
    <w:abstractNumId w:val="15"/>
  </w:num>
  <w:num w:numId="11">
    <w:abstractNumId w:val="5"/>
  </w:num>
  <w:num w:numId="12">
    <w:abstractNumId w:val="20"/>
  </w:num>
  <w:num w:numId="13">
    <w:abstractNumId w:val="10"/>
  </w:num>
  <w:num w:numId="14">
    <w:abstractNumId w:val="14"/>
  </w:num>
  <w:num w:numId="15">
    <w:abstractNumId w:val="18"/>
  </w:num>
  <w:num w:numId="16">
    <w:abstractNumId w:val="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4"/>
  </w:num>
  <w:num w:numId="20">
    <w:abstractNumId w:val="13"/>
  </w:num>
  <w:num w:numId="21">
    <w:abstractNumId w:val="8"/>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48F"/>
    <w:rsid w:val="000269B6"/>
    <w:rsid w:val="0003465F"/>
    <w:rsid w:val="000463A4"/>
    <w:rsid w:val="000602DF"/>
    <w:rsid w:val="0006119D"/>
    <w:rsid w:val="000726BF"/>
    <w:rsid w:val="000841DF"/>
    <w:rsid w:val="00086790"/>
    <w:rsid w:val="00095868"/>
    <w:rsid w:val="0009648F"/>
    <w:rsid w:val="000B047D"/>
    <w:rsid w:val="000B23E5"/>
    <w:rsid w:val="000B624D"/>
    <w:rsid w:val="000B6B40"/>
    <w:rsid w:val="000B7125"/>
    <w:rsid w:val="000E3E2E"/>
    <w:rsid w:val="000E6099"/>
    <w:rsid w:val="000F0EEA"/>
    <w:rsid w:val="000F1E1B"/>
    <w:rsid w:val="000F5A54"/>
    <w:rsid w:val="001037EE"/>
    <w:rsid w:val="00104610"/>
    <w:rsid w:val="0015054C"/>
    <w:rsid w:val="00164DC1"/>
    <w:rsid w:val="001666AF"/>
    <w:rsid w:val="00173B59"/>
    <w:rsid w:val="00173EDD"/>
    <w:rsid w:val="00176197"/>
    <w:rsid w:val="001A1314"/>
    <w:rsid w:val="001A271D"/>
    <w:rsid w:val="001B1D46"/>
    <w:rsid w:val="001B470A"/>
    <w:rsid w:val="001B68C1"/>
    <w:rsid w:val="002006A2"/>
    <w:rsid w:val="00205B5A"/>
    <w:rsid w:val="00224B8F"/>
    <w:rsid w:val="00226D49"/>
    <w:rsid w:val="00241C7F"/>
    <w:rsid w:val="002538A7"/>
    <w:rsid w:val="00294A1B"/>
    <w:rsid w:val="002A37D8"/>
    <w:rsid w:val="002C0E61"/>
    <w:rsid w:val="002D055D"/>
    <w:rsid w:val="002F190D"/>
    <w:rsid w:val="002F1D7E"/>
    <w:rsid w:val="002F6F5E"/>
    <w:rsid w:val="00307D18"/>
    <w:rsid w:val="003142AA"/>
    <w:rsid w:val="00314BAB"/>
    <w:rsid w:val="00333BA9"/>
    <w:rsid w:val="00335943"/>
    <w:rsid w:val="003531F4"/>
    <w:rsid w:val="00353BDB"/>
    <w:rsid w:val="00360B20"/>
    <w:rsid w:val="00363FCC"/>
    <w:rsid w:val="0038666E"/>
    <w:rsid w:val="00391D5C"/>
    <w:rsid w:val="0039535B"/>
    <w:rsid w:val="003B3C1C"/>
    <w:rsid w:val="003B73E3"/>
    <w:rsid w:val="003D5A34"/>
    <w:rsid w:val="003F714A"/>
    <w:rsid w:val="00401A09"/>
    <w:rsid w:val="004067A7"/>
    <w:rsid w:val="004160A7"/>
    <w:rsid w:val="00426DF8"/>
    <w:rsid w:val="0042716A"/>
    <w:rsid w:val="00430471"/>
    <w:rsid w:val="0043574F"/>
    <w:rsid w:val="00436DE1"/>
    <w:rsid w:val="00446EE5"/>
    <w:rsid w:val="00450C60"/>
    <w:rsid w:val="0045450D"/>
    <w:rsid w:val="00475020"/>
    <w:rsid w:val="00477845"/>
    <w:rsid w:val="00491859"/>
    <w:rsid w:val="004A7335"/>
    <w:rsid w:val="004B6628"/>
    <w:rsid w:val="004C14E4"/>
    <w:rsid w:val="004C3D5F"/>
    <w:rsid w:val="004C41EB"/>
    <w:rsid w:val="004C5EDD"/>
    <w:rsid w:val="004D0BF6"/>
    <w:rsid w:val="004E2286"/>
    <w:rsid w:val="004E5060"/>
    <w:rsid w:val="00502E9A"/>
    <w:rsid w:val="00505057"/>
    <w:rsid w:val="005066C3"/>
    <w:rsid w:val="005204AB"/>
    <w:rsid w:val="00553A67"/>
    <w:rsid w:val="0057230C"/>
    <w:rsid w:val="00577F01"/>
    <w:rsid w:val="00580E21"/>
    <w:rsid w:val="00582668"/>
    <w:rsid w:val="00583866"/>
    <w:rsid w:val="00594E9F"/>
    <w:rsid w:val="0059684B"/>
    <w:rsid w:val="005A6206"/>
    <w:rsid w:val="005B6ADA"/>
    <w:rsid w:val="005C119B"/>
    <w:rsid w:val="005C1CF3"/>
    <w:rsid w:val="005D274D"/>
    <w:rsid w:val="005D317E"/>
    <w:rsid w:val="005E30D6"/>
    <w:rsid w:val="005E405B"/>
    <w:rsid w:val="005F4461"/>
    <w:rsid w:val="0060134A"/>
    <w:rsid w:val="0060722A"/>
    <w:rsid w:val="00610531"/>
    <w:rsid w:val="0061059E"/>
    <w:rsid w:val="00610647"/>
    <w:rsid w:val="00610D04"/>
    <w:rsid w:val="006147D0"/>
    <w:rsid w:val="00633A18"/>
    <w:rsid w:val="00641B29"/>
    <w:rsid w:val="00641D5E"/>
    <w:rsid w:val="00642B1C"/>
    <w:rsid w:val="00643568"/>
    <w:rsid w:val="00662E1C"/>
    <w:rsid w:val="006662B3"/>
    <w:rsid w:val="0067225E"/>
    <w:rsid w:val="00684AAD"/>
    <w:rsid w:val="00695834"/>
    <w:rsid w:val="006A06BA"/>
    <w:rsid w:val="006A07B1"/>
    <w:rsid w:val="006A2ADE"/>
    <w:rsid w:val="006C1A02"/>
    <w:rsid w:val="006C3B55"/>
    <w:rsid w:val="006D0708"/>
    <w:rsid w:val="006D5FD5"/>
    <w:rsid w:val="006D6EC8"/>
    <w:rsid w:val="006E13F6"/>
    <w:rsid w:val="006F0AF1"/>
    <w:rsid w:val="006F10A2"/>
    <w:rsid w:val="006F197E"/>
    <w:rsid w:val="0070096E"/>
    <w:rsid w:val="00702884"/>
    <w:rsid w:val="00704DD5"/>
    <w:rsid w:val="00710369"/>
    <w:rsid w:val="007164A5"/>
    <w:rsid w:val="007166F6"/>
    <w:rsid w:val="00740A74"/>
    <w:rsid w:val="00746093"/>
    <w:rsid w:val="0074752E"/>
    <w:rsid w:val="00777C6A"/>
    <w:rsid w:val="007832F2"/>
    <w:rsid w:val="007927F0"/>
    <w:rsid w:val="00797C16"/>
    <w:rsid w:val="007B2510"/>
    <w:rsid w:val="007C62C9"/>
    <w:rsid w:val="007D3CF4"/>
    <w:rsid w:val="007D7290"/>
    <w:rsid w:val="007E2EEC"/>
    <w:rsid w:val="007F05EE"/>
    <w:rsid w:val="007F2836"/>
    <w:rsid w:val="00801789"/>
    <w:rsid w:val="008038D3"/>
    <w:rsid w:val="00823506"/>
    <w:rsid w:val="00824D9A"/>
    <w:rsid w:val="00837AE9"/>
    <w:rsid w:val="00843414"/>
    <w:rsid w:val="00845695"/>
    <w:rsid w:val="008563BC"/>
    <w:rsid w:val="008605B2"/>
    <w:rsid w:val="00864484"/>
    <w:rsid w:val="008703D8"/>
    <w:rsid w:val="00876659"/>
    <w:rsid w:val="00887F8F"/>
    <w:rsid w:val="00892AE6"/>
    <w:rsid w:val="00897346"/>
    <w:rsid w:val="008C3F81"/>
    <w:rsid w:val="008C56A8"/>
    <w:rsid w:val="008D4DED"/>
    <w:rsid w:val="008F14E0"/>
    <w:rsid w:val="00902C9B"/>
    <w:rsid w:val="0090374C"/>
    <w:rsid w:val="009044A1"/>
    <w:rsid w:val="00906F60"/>
    <w:rsid w:val="00914623"/>
    <w:rsid w:val="00921C20"/>
    <w:rsid w:val="0092223D"/>
    <w:rsid w:val="009233D3"/>
    <w:rsid w:val="00924624"/>
    <w:rsid w:val="00926733"/>
    <w:rsid w:val="00935654"/>
    <w:rsid w:val="00937BBE"/>
    <w:rsid w:val="0095196D"/>
    <w:rsid w:val="00960CA6"/>
    <w:rsid w:val="0096430E"/>
    <w:rsid w:val="00966F76"/>
    <w:rsid w:val="00967F00"/>
    <w:rsid w:val="00970BE7"/>
    <w:rsid w:val="0097100E"/>
    <w:rsid w:val="00972F54"/>
    <w:rsid w:val="00973CDC"/>
    <w:rsid w:val="009744A7"/>
    <w:rsid w:val="0097508B"/>
    <w:rsid w:val="00977EA8"/>
    <w:rsid w:val="0098134D"/>
    <w:rsid w:val="00997B21"/>
    <w:rsid w:val="009B59E5"/>
    <w:rsid w:val="009C375C"/>
    <w:rsid w:val="009E1C25"/>
    <w:rsid w:val="009E22D9"/>
    <w:rsid w:val="009E6BF9"/>
    <w:rsid w:val="009F003F"/>
    <w:rsid w:val="009F5164"/>
    <w:rsid w:val="00A013FF"/>
    <w:rsid w:val="00A02271"/>
    <w:rsid w:val="00A1114E"/>
    <w:rsid w:val="00A17D15"/>
    <w:rsid w:val="00A22672"/>
    <w:rsid w:val="00A22C18"/>
    <w:rsid w:val="00A2778B"/>
    <w:rsid w:val="00A358D6"/>
    <w:rsid w:val="00A35DB0"/>
    <w:rsid w:val="00A42657"/>
    <w:rsid w:val="00A546DA"/>
    <w:rsid w:val="00A559D3"/>
    <w:rsid w:val="00A55EF4"/>
    <w:rsid w:val="00A57A1D"/>
    <w:rsid w:val="00A601B2"/>
    <w:rsid w:val="00A6321E"/>
    <w:rsid w:val="00A64F04"/>
    <w:rsid w:val="00A71505"/>
    <w:rsid w:val="00A722B3"/>
    <w:rsid w:val="00A92344"/>
    <w:rsid w:val="00A94B6D"/>
    <w:rsid w:val="00A94F28"/>
    <w:rsid w:val="00AB328C"/>
    <w:rsid w:val="00AC42CB"/>
    <w:rsid w:val="00AF4250"/>
    <w:rsid w:val="00B04522"/>
    <w:rsid w:val="00B06503"/>
    <w:rsid w:val="00B122E9"/>
    <w:rsid w:val="00B12CAF"/>
    <w:rsid w:val="00B30612"/>
    <w:rsid w:val="00B542ED"/>
    <w:rsid w:val="00B77532"/>
    <w:rsid w:val="00B82CC9"/>
    <w:rsid w:val="00B84BAC"/>
    <w:rsid w:val="00B86A28"/>
    <w:rsid w:val="00B97B07"/>
    <w:rsid w:val="00BA6271"/>
    <w:rsid w:val="00BA7D68"/>
    <w:rsid w:val="00BB129F"/>
    <w:rsid w:val="00BC33F3"/>
    <w:rsid w:val="00BC3623"/>
    <w:rsid w:val="00BD54F5"/>
    <w:rsid w:val="00BD6499"/>
    <w:rsid w:val="00BE2F7C"/>
    <w:rsid w:val="00C03E79"/>
    <w:rsid w:val="00C06C9F"/>
    <w:rsid w:val="00C16558"/>
    <w:rsid w:val="00C16E72"/>
    <w:rsid w:val="00C17C4D"/>
    <w:rsid w:val="00C41D8D"/>
    <w:rsid w:val="00C4717F"/>
    <w:rsid w:val="00C61668"/>
    <w:rsid w:val="00C62EE5"/>
    <w:rsid w:val="00C66C2D"/>
    <w:rsid w:val="00C708FA"/>
    <w:rsid w:val="00C8715D"/>
    <w:rsid w:val="00C87559"/>
    <w:rsid w:val="00CA3213"/>
    <w:rsid w:val="00CB1CFB"/>
    <w:rsid w:val="00CB26F0"/>
    <w:rsid w:val="00CC7ECF"/>
    <w:rsid w:val="00CD1130"/>
    <w:rsid w:val="00CE5923"/>
    <w:rsid w:val="00CE5DE5"/>
    <w:rsid w:val="00D00456"/>
    <w:rsid w:val="00D04953"/>
    <w:rsid w:val="00D135F4"/>
    <w:rsid w:val="00D34D8D"/>
    <w:rsid w:val="00D44421"/>
    <w:rsid w:val="00D51955"/>
    <w:rsid w:val="00D565C0"/>
    <w:rsid w:val="00D60B74"/>
    <w:rsid w:val="00D66752"/>
    <w:rsid w:val="00D67B03"/>
    <w:rsid w:val="00D70A6A"/>
    <w:rsid w:val="00D741C9"/>
    <w:rsid w:val="00D835DF"/>
    <w:rsid w:val="00D85F95"/>
    <w:rsid w:val="00D9367C"/>
    <w:rsid w:val="00DA5D9D"/>
    <w:rsid w:val="00DB32EE"/>
    <w:rsid w:val="00DC0B83"/>
    <w:rsid w:val="00DC29FE"/>
    <w:rsid w:val="00DC6B9C"/>
    <w:rsid w:val="00DD3FD0"/>
    <w:rsid w:val="00DD6699"/>
    <w:rsid w:val="00DE179C"/>
    <w:rsid w:val="00DE31A8"/>
    <w:rsid w:val="00DE3F2E"/>
    <w:rsid w:val="00DE630B"/>
    <w:rsid w:val="00E00054"/>
    <w:rsid w:val="00E223E9"/>
    <w:rsid w:val="00E30C19"/>
    <w:rsid w:val="00E326A8"/>
    <w:rsid w:val="00E43857"/>
    <w:rsid w:val="00E47CCD"/>
    <w:rsid w:val="00E5409A"/>
    <w:rsid w:val="00E67040"/>
    <w:rsid w:val="00E76322"/>
    <w:rsid w:val="00E77FE0"/>
    <w:rsid w:val="00E8414E"/>
    <w:rsid w:val="00E8695C"/>
    <w:rsid w:val="00E92565"/>
    <w:rsid w:val="00EA6E6C"/>
    <w:rsid w:val="00EB09A4"/>
    <w:rsid w:val="00EB0A48"/>
    <w:rsid w:val="00EC7774"/>
    <w:rsid w:val="00ED441C"/>
    <w:rsid w:val="00ED489A"/>
    <w:rsid w:val="00EF1491"/>
    <w:rsid w:val="00F016A2"/>
    <w:rsid w:val="00F23A80"/>
    <w:rsid w:val="00F25762"/>
    <w:rsid w:val="00F25A69"/>
    <w:rsid w:val="00F32C98"/>
    <w:rsid w:val="00F377A8"/>
    <w:rsid w:val="00F405D5"/>
    <w:rsid w:val="00F769FF"/>
    <w:rsid w:val="00F81858"/>
    <w:rsid w:val="00F82441"/>
    <w:rsid w:val="00FA36A4"/>
    <w:rsid w:val="00FB6B84"/>
    <w:rsid w:val="00FB72D0"/>
    <w:rsid w:val="00FC1D60"/>
    <w:rsid w:val="00FD1CB9"/>
    <w:rsid w:val="00FE4196"/>
    <w:rsid w:val="00FE53DF"/>
    <w:rsid w:val="00FF36F0"/>
    <w:rsid w:val="00FF69F5"/>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65F"/>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4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44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44A7"/>
    <w:rPr>
      <w:rFonts w:ascii="Tahoma" w:hAnsi="Tahoma" w:cs="Tahoma"/>
      <w:sz w:val="16"/>
      <w:szCs w:val="16"/>
    </w:rPr>
  </w:style>
  <w:style w:type="paragraph" w:styleId="NoSpacing">
    <w:name w:val="No Spacing"/>
    <w:uiPriority w:val="1"/>
    <w:qFormat/>
    <w:rsid w:val="007D3CF4"/>
    <w:rPr>
      <w:sz w:val="22"/>
      <w:szCs w:val="22"/>
      <w:lang w:val="en-US"/>
    </w:rPr>
  </w:style>
  <w:style w:type="paragraph" w:styleId="Header">
    <w:name w:val="header"/>
    <w:basedOn w:val="Normal"/>
    <w:link w:val="HeaderChar"/>
    <w:uiPriority w:val="99"/>
    <w:unhideWhenUsed/>
    <w:rsid w:val="007D7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290"/>
  </w:style>
  <w:style w:type="paragraph" w:styleId="Footer">
    <w:name w:val="footer"/>
    <w:basedOn w:val="Normal"/>
    <w:link w:val="FooterChar"/>
    <w:uiPriority w:val="99"/>
    <w:unhideWhenUsed/>
    <w:rsid w:val="007D7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290"/>
  </w:style>
  <w:style w:type="character" w:styleId="Hyperlink">
    <w:name w:val="Hyperlink"/>
    <w:uiPriority w:val="99"/>
    <w:unhideWhenUsed/>
    <w:rsid w:val="00966F76"/>
    <w:rPr>
      <w:color w:val="0000FF"/>
      <w:u w:val="single"/>
    </w:rPr>
  </w:style>
  <w:style w:type="paragraph" w:styleId="ListParagraph">
    <w:name w:val="List Paragraph"/>
    <w:basedOn w:val="Normal"/>
    <w:uiPriority w:val="34"/>
    <w:qFormat/>
    <w:rsid w:val="00876659"/>
    <w:pPr>
      <w:spacing w:after="0" w:line="240" w:lineRule="auto"/>
      <w:ind w:left="720"/>
      <w:contextualSpacing/>
    </w:pPr>
    <w:rPr>
      <w:rFonts w:ascii="宋体" w:hAnsi="宋体" w:cs="宋体"/>
      <w:sz w:val="24"/>
      <w:szCs w:val="24"/>
    </w:rPr>
  </w:style>
  <w:style w:type="character" w:styleId="FollowedHyperlink">
    <w:name w:val="FollowedHyperlink"/>
    <w:uiPriority w:val="99"/>
    <w:semiHidden/>
    <w:unhideWhenUsed/>
    <w:rsid w:val="002F190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65F"/>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4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44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44A7"/>
    <w:rPr>
      <w:rFonts w:ascii="Tahoma" w:hAnsi="Tahoma" w:cs="Tahoma"/>
      <w:sz w:val="16"/>
      <w:szCs w:val="16"/>
    </w:rPr>
  </w:style>
  <w:style w:type="paragraph" w:styleId="NoSpacing">
    <w:name w:val="No Spacing"/>
    <w:uiPriority w:val="1"/>
    <w:qFormat/>
    <w:rsid w:val="007D3CF4"/>
    <w:rPr>
      <w:sz w:val="22"/>
      <w:szCs w:val="22"/>
      <w:lang w:val="en-US"/>
    </w:rPr>
  </w:style>
  <w:style w:type="paragraph" w:styleId="Header">
    <w:name w:val="header"/>
    <w:basedOn w:val="Normal"/>
    <w:link w:val="HeaderChar"/>
    <w:uiPriority w:val="99"/>
    <w:unhideWhenUsed/>
    <w:rsid w:val="007D7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290"/>
  </w:style>
  <w:style w:type="paragraph" w:styleId="Footer">
    <w:name w:val="footer"/>
    <w:basedOn w:val="Normal"/>
    <w:link w:val="FooterChar"/>
    <w:uiPriority w:val="99"/>
    <w:unhideWhenUsed/>
    <w:rsid w:val="007D7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290"/>
  </w:style>
  <w:style w:type="character" w:styleId="Hyperlink">
    <w:name w:val="Hyperlink"/>
    <w:uiPriority w:val="99"/>
    <w:unhideWhenUsed/>
    <w:rsid w:val="00966F76"/>
    <w:rPr>
      <w:color w:val="0000FF"/>
      <w:u w:val="single"/>
    </w:rPr>
  </w:style>
  <w:style w:type="paragraph" w:styleId="ListParagraph">
    <w:name w:val="List Paragraph"/>
    <w:basedOn w:val="Normal"/>
    <w:uiPriority w:val="34"/>
    <w:qFormat/>
    <w:rsid w:val="00876659"/>
    <w:pPr>
      <w:spacing w:after="0" w:line="240" w:lineRule="auto"/>
      <w:ind w:left="720"/>
      <w:contextualSpacing/>
    </w:pPr>
    <w:rPr>
      <w:rFonts w:ascii="宋体" w:hAnsi="宋体" w:cs="宋体"/>
      <w:sz w:val="24"/>
      <w:szCs w:val="24"/>
    </w:rPr>
  </w:style>
  <w:style w:type="character" w:styleId="FollowedHyperlink">
    <w:name w:val="FollowedHyperlink"/>
    <w:uiPriority w:val="99"/>
    <w:semiHidden/>
    <w:unhideWhenUsed/>
    <w:rsid w:val="002F190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547">
      <w:bodyDiv w:val="1"/>
      <w:marLeft w:val="0"/>
      <w:marRight w:val="0"/>
      <w:marTop w:val="0"/>
      <w:marBottom w:val="0"/>
      <w:divBdr>
        <w:top w:val="none" w:sz="0" w:space="0" w:color="auto"/>
        <w:left w:val="none" w:sz="0" w:space="0" w:color="auto"/>
        <w:bottom w:val="none" w:sz="0" w:space="0" w:color="auto"/>
        <w:right w:val="none" w:sz="0" w:space="0" w:color="auto"/>
      </w:divBdr>
    </w:div>
    <w:div w:id="14700660">
      <w:bodyDiv w:val="1"/>
      <w:marLeft w:val="0"/>
      <w:marRight w:val="0"/>
      <w:marTop w:val="0"/>
      <w:marBottom w:val="0"/>
      <w:divBdr>
        <w:top w:val="none" w:sz="0" w:space="0" w:color="auto"/>
        <w:left w:val="none" w:sz="0" w:space="0" w:color="auto"/>
        <w:bottom w:val="none" w:sz="0" w:space="0" w:color="auto"/>
        <w:right w:val="none" w:sz="0" w:space="0" w:color="auto"/>
      </w:divBdr>
    </w:div>
    <w:div w:id="26033133">
      <w:bodyDiv w:val="1"/>
      <w:marLeft w:val="0"/>
      <w:marRight w:val="0"/>
      <w:marTop w:val="0"/>
      <w:marBottom w:val="0"/>
      <w:divBdr>
        <w:top w:val="none" w:sz="0" w:space="0" w:color="auto"/>
        <w:left w:val="none" w:sz="0" w:space="0" w:color="auto"/>
        <w:bottom w:val="none" w:sz="0" w:space="0" w:color="auto"/>
        <w:right w:val="none" w:sz="0" w:space="0" w:color="auto"/>
      </w:divBdr>
    </w:div>
    <w:div w:id="143083247">
      <w:bodyDiv w:val="1"/>
      <w:marLeft w:val="0"/>
      <w:marRight w:val="0"/>
      <w:marTop w:val="0"/>
      <w:marBottom w:val="0"/>
      <w:divBdr>
        <w:top w:val="none" w:sz="0" w:space="0" w:color="auto"/>
        <w:left w:val="none" w:sz="0" w:space="0" w:color="auto"/>
        <w:bottom w:val="none" w:sz="0" w:space="0" w:color="auto"/>
        <w:right w:val="none" w:sz="0" w:space="0" w:color="auto"/>
      </w:divBdr>
    </w:div>
    <w:div w:id="278336398">
      <w:bodyDiv w:val="1"/>
      <w:marLeft w:val="0"/>
      <w:marRight w:val="0"/>
      <w:marTop w:val="0"/>
      <w:marBottom w:val="0"/>
      <w:divBdr>
        <w:top w:val="none" w:sz="0" w:space="0" w:color="auto"/>
        <w:left w:val="none" w:sz="0" w:space="0" w:color="auto"/>
        <w:bottom w:val="none" w:sz="0" w:space="0" w:color="auto"/>
        <w:right w:val="none" w:sz="0" w:space="0" w:color="auto"/>
      </w:divBdr>
    </w:div>
    <w:div w:id="316808683">
      <w:bodyDiv w:val="1"/>
      <w:marLeft w:val="0"/>
      <w:marRight w:val="0"/>
      <w:marTop w:val="0"/>
      <w:marBottom w:val="0"/>
      <w:divBdr>
        <w:top w:val="none" w:sz="0" w:space="0" w:color="auto"/>
        <w:left w:val="none" w:sz="0" w:space="0" w:color="auto"/>
        <w:bottom w:val="none" w:sz="0" w:space="0" w:color="auto"/>
        <w:right w:val="none" w:sz="0" w:space="0" w:color="auto"/>
      </w:divBdr>
    </w:div>
    <w:div w:id="326446948">
      <w:bodyDiv w:val="1"/>
      <w:marLeft w:val="0"/>
      <w:marRight w:val="0"/>
      <w:marTop w:val="0"/>
      <w:marBottom w:val="0"/>
      <w:divBdr>
        <w:top w:val="none" w:sz="0" w:space="0" w:color="auto"/>
        <w:left w:val="none" w:sz="0" w:space="0" w:color="auto"/>
        <w:bottom w:val="none" w:sz="0" w:space="0" w:color="auto"/>
        <w:right w:val="none" w:sz="0" w:space="0" w:color="auto"/>
      </w:divBdr>
    </w:div>
    <w:div w:id="460927956">
      <w:bodyDiv w:val="1"/>
      <w:marLeft w:val="0"/>
      <w:marRight w:val="0"/>
      <w:marTop w:val="0"/>
      <w:marBottom w:val="0"/>
      <w:divBdr>
        <w:top w:val="none" w:sz="0" w:space="0" w:color="auto"/>
        <w:left w:val="none" w:sz="0" w:space="0" w:color="auto"/>
        <w:bottom w:val="none" w:sz="0" w:space="0" w:color="auto"/>
        <w:right w:val="none" w:sz="0" w:space="0" w:color="auto"/>
      </w:divBdr>
    </w:div>
    <w:div w:id="521549687">
      <w:bodyDiv w:val="1"/>
      <w:marLeft w:val="0"/>
      <w:marRight w:val="0"/>
      <w:marTop w:val="0"/>
      <w:marBottom w:val="0"/>
      <w:divBdr>
        <w:top w:val="none" w:sz="0" w:space="0" w:color="auto"/>
        <w:left w:val="none" w:sz="0" w:space="0" w:color="auto"/>
        <w:bottom w:val="none" w:sz="0" w:space="0" w:color="auto"/>
        <w:right w:val="none" w:sz="0" w:space="0" w:color="auto"/>
      </w:divBdr>
    </w:div>
    <w:div w:id="526220395">
      <w:bodyDiv w:val="1"/>
      <w:marLeft w:val="0"/>
      <w:marRight w:val="0"/>
      <w:marTop w:val="0"/>
      <w:marBottom w:val="0"/>
      <w:divBdr>
        <w:top w:val="none" w:sz="0" w:space="0" w:color="auto"/>
        <w:left w:val="none" w:sz="0" w:space="0" w:color="auto"/>
        <w:bottom w:val="none" w:sz="0" w:space="0" w:color="auto"/>
        <w:right w:val="none" w:sz="0" w:space="0" w:color="auto"/>
      </w:divBdr>
    </w:div>
    <w:div w:id="539247852">
      <w:bodyDiv w:val="1"/>
      <w:marLeft w:val="0"/>
      <w:marRight w:val="0"/>
      <w:marTop w:val="0"/>
      <w:marBottom w:val="0"/>
      <w:divBdr>
        <w:top w:val="none" w:sz="0" w:space="0" w:color="auto"/>
        <w:left w:val="none" w:sz="0" w:space="0" w:color="auto"/>
        <w:bottom w:val="none" w:sz="0" w:space="0" w:color="auto"/>
        <w:right w:val="none" w:sz="0" w:space="0" w:color="auto"/>
      </w:divBdr>
    </w:div>
    <w:div w:id="605699616">
      <w:bodyDiv w:val="1"/>
      <w:marLeft w:val="0"/>
      <w:marRight w:val="0"/>
      <w:marTop w:val="0"/>
      <w:marBottom w:val="0"/>
      <w:divBdr>
        <w:top w:val="none" w:sz="0" w:space="0" w:color="auto"/>
        <w:left w:val="none" w:sz="0" w:space="0" w:color="auto"/>
        <w:bottom w:val="none" w:sz="0" w:space="0" w:color="auto"/>
        <w:right w:val="none" w:sz="0" w:space="0" w:color="auto"/>
      </w:divBdr>
    </w:div>
    <w:div w:id="611128736">
      <w:bodyDiv w:val="1"/>
      <w:marLeft w:val="0"/>
      <w:marRight w:val="0"/>
      <w:marTop w:val="0"/>
      <w:marBottom w:val="0"/>
      <w:divBdr>
        <w:top w:val="none" w:sz="0" w:space="0" w:color="auto"/>
        <w:left w:val="none" w:sz="0" w:space="0" w:color="auto"/>
        <w:bottom w:val="none" w:sz="0" w:space="0" w:color="auto"/>
        <w:right w:val="none" w:sz="0" w:space="0" w:color="auto"/>
      </w:divBdr>
    </w:div>
    <w:div w:id="616103959">
      <w:bodyDiv w:val="1"/>
      <w:marLeft w:val="0"/>
      <w:marRight w:val="0"/>
      <w:marTop w:val="0"/>
      <w:marBottom w:val="0"/>
      <w:divBdr>
        <w:top w:val="none" w:sz="0" w:space="0" w:color="auto"/>
        <w:left w:val="none" w:sz="0" w:space="0" w:color="auto"/>
        <w:bottom w:val="none" w:sz="0" w:space="0" w:color="auto"/>
        <w:right w:val="none" w:sz="0" w:space="0" w:color="auto"/>
      </w:divBdr>
    </w:div>
    <w:div w:id="659506162">
      <w:bodyDiv w:val="1"/>
      <w:marLeft w:val="0"/>
      <w:marRight w:val="0"/>
      <w:marTop w:val="0"/>
      <w:marBottom w:val="0"/>
      <w:divBdr>
        <w:top w:val="none" w:sz="0" w:space="0" w:color="auto"/>
        <w:left w:val="none" w:sz="0" w:space="0" w:color="auto"/>
        <w:bottom w:val="none" w:sz="0" w:space="0" w:color="auto"/>
        <w:right w:val="none" w:sz="0" w:space="0" w:color="auto"/>
      </w:divBdr>
    </w:div>
    <w:div w:id="670523089">
      <w:bodyDiv w:val="1"/>
      <w:marLeft w:val="0"/>
      <w:marRight w:val="0"/>
      <w:marTop w:val="0"/>
      <w:marBottom w:val="0"/>
      <w:divBdr>
        <w:top w:val="none" w:sz="0" w:space="0" w:color="auto"/>
        <w:left w:val="none" w:sz="0" w:space="0" w:color="auto"/>
        <w:bottom w:val="none" w:sz="0" w:space="0" w:color="auto"/>
        <w:right w:val="none" w:sz="0" w:space="0" w:color="auto"/>
      </w:divBdr>
    </w:div>
    <w:div w:id="676731678">
      <w:bodyDiv w:val="1"/>
      <w:marLeft w:val="0"/>
      <w:marRight w:val="0"/>
      <w:marTop w:val="0"/>
      <w:marBottom w:val="0"/>
      <w:divBdr>
        <w:top w:val="none" w:sz="0" w:space="0" w:color="auto"/>
        <w:left w:val="none" w:sz="0" w:space="0" w:color="auto"/>
        <w:bottom w:val="none" w:sz="0" w:space="0" w:color="auto"/>
        <w:right w:val="none" w:sz="0" w:space="0" w:color="auto"/>
      </w:divBdr>
    </w:div>
    <w:div w:id="686718077">
      <w:bodyDiv w:val="1"/>
      <w:marLeft w:val="0"/>
      <w:marRight w:val="0"/>
      <w:marTop w:val="0"/>
      <w:marBottom w:val="0"/>
      <w:divBdr>
        <w:top w:val="none" w:sz="0" w:space="0" w:color="auto"/>
        <w:left w:val="none" w:sz="0" w:space="0" w:color="auto"/>
        <w:bottom w:val="none" w:sz="0" w:space="0" w:color="auto"/>
        <w:right w:val="none" w:sz="0" w:space="0" w:color="auto"/>
      </w:divBdr>
    </w:div>
    <w:div w:id="753630297">
      <w:bodyDiv w:val="1"/>
      <w:marLeft w:val="0"/>
      <w:marRight w:val="0"/>
      <w:marTop w:val="0"/>
      <w:marBottom w:val="0"/>
      <w:divBdr>
        <w:top w:val="none" w:sz="0" w:space="0" w:color="auto"/>
        <w:left w:val="none" w:sz="0" w:space="0" w:color="auto"/>
        <w:bottom w:val="none" w:sz="0" w:space="0" w:color="auto"/>
        <w:right w:val="none" w:sz="0" w:space="0" w:color="auto"/>
      </w:divBdr>
    </w:div>
    <w:div w:id="805588561">
      <w:bodyDiv w:val="1"/>
      <w:marLeft w:val="0"/>
      <w:marRight w:val="0"/>
      <w:marTop w:val="0"/>
      <w:marBottom w:val="0"/>
      <w:divBdr>
        <w:top w:val="none" w:sz="0" w:space="0" w:color="auto"/>
        <w:left w:val="none" w:sz="0" w:space="0" w:color="auto"/>
        <w:bottom w:val="none" w:sz="0" w:space="0" w:color="auto"/>
        <w:right w:val="none" w:sz="0" w:space="0" w:color="auto"/>
      </w:divBdr>
    </w:div>
    <w:div w:id="877469504">
      <w:bodyDiv w:val="1"/>
      <w:marLeft w:val="0"/>
      <w:marRight w:val="0"/>
      <w:marTop w:val="0"/>
      <w:marBottom w:val="0"/>
      <w:divBdr>
        <w:top w:val="none" w:sz="0" w:space="0" w:color="auto"/>
        <w:left w:val="none" w:sz="0" w:space="0" w:color="auto"/>
        <w:bottom w:val="none" w:sz="0" w:space="0" w:color="auto"/>
        <w:right w:val="none" w:sz="0" w:space="0" w:color="auto"/>
      </w:divBdr>
    </w:div>
    <w:div w:id="898243888">
      <w:bodyDiv w:val="1"/>
      <w:marLeft w:val="0"/>
      <w:marRight w:val="0"/>
      <w:marTop w:val="0"/>
      <w:marBottom w:val="0"/>
      <w:divBdr>
        <w:top w:val="none" w:sz="0" w:space="0" w:color="auto"/>
        <w:left w:val="none" w:sz="0" w:space="0" w:color="auto"/>
        <w:bottom w:val="none" w:sz="0" w:space="0" w:color="auto"/>
        <w:right w:val="none" w:sz="0" w:space="0" w:color="auto"/>
      </w:divBdr>
    </w:div>
    <w:div w:id="909458712">
      <w:bodyDiv w:val="1"/>
      <w:marLeft w:val="0"/>
      <w:marRight w:val="0"/>
      <w:marTop w:val="0"/>
      <w:marBottom w:val="0"/>
      <w:divBdr>
        <w:top w:val="none" w:sz="0" w:space="0" w:color="auto"/>
        <w:left w:val="none" w:sz="0" w:space="0" w:color="auto"/>
        <w:bottom w:val="none" w:sz="0" w:space="0" w:color="auto"/>
        <w:right w:val="none" w:sz="0" w:space="0" w:color="auto"/>
      </w:divBdr>
    </w:div>
    <w:div w:id="965432011">
      <w:bodyDiv w:val="1"/>
      <w:marLeft w:val="0"/>
      <w:marRight w:val="0"/>
      <w:marTop w:val="0"/>
      <w:marBottom w:val="0"/>
      <w:divBdr>
        <w:top w:val="none" w:sz="0" w:space="0" w:color="auto"/>
        <w:left w:val="none" w:sz="0" w:space="0" w:color="auto"/>
        <w:bottom w:val="none" w:sz="0" w:space="0" w:color="auto"/>
        <w:right w:val="none" w:sz="0" w:space="0" w:color="auto"/>
      </w:divBdr>
    </w:div>
    <w:div w:id="967860442">
      <w:bodyDiv w:val="1"/>
      <w:marLeft w:val="0"/>
      <w:marRight w:val="0"/>
      <w:marTop w:val="0"/>
      <w:marBottom w:val="0"/>
      <w:divBdr>
        <w:top w:val="none" w:sz="0" w:space="0" w:color="auto"/>
        <w:left w:val="none" w:sz="0" w:space="0" w:color="auto"/>
        <w:bottom w:val="none" w:sz="0" w:space="0" w:color="auto"/>
        <w:right w:val="none" w:sz="0" w:space="0" w:color="auto"/>
      </w:divBdr>
    </w:div>
    <w:div w:id="977539636">
      <w:bodyDiv w:val="1"/>
      <w:marLeft w:val="0"/>
      <w:marRight w:val="0"/>
      <w:marTop w:val="0"/>
      <w:marBottom w:val="0"/>
      <w:divBdr>
        <w:top w:val="none" w:sz="0" w:space="0" w:color="auto"/>
        <w:left w:val="none" w:sz="0" w:space="0" w:color="auto"/>
        <w:bottom w:val="none" w:sz="0" w:space="0" w:color="auto"/>
        <w:right w:val="none" w:sz="0" w:space="0" w:color="auto"/>
      </w:divBdr>
    </w:div>
    <w:div w:id="1010183326">
      <w:bodyDiv w:val="1"/>
      <w:marLeft w:val="0"/>
      <w:marRight w:val="0"/>
      <w:marTop w:val="0"/>
      <w:marBottom w:val="0"/>
      <w:divBdr>
        <w:top w:val="none" w:sz="0" w:space="0" w:color="auto"/>
        <w:left w:val="none" w:sz="0" w:space="0" w:color="auto"/>
        <w:bottom w:val="none" w:sz="0" w:space="0" w:color="auto"/>
        <w:right w:val="none" w:sz="0" w:space="0" w:color="auto"/>
      </w:divBdr>
    </w:div>
    <w:div w:id="1096367978">
      <w:bodyDiv w:val="1"/>
      <w:marLeft w:val="0"/>
      <w:marRight w:val="0"/>
      <w:marTop w:val="0"/>
      <w:marBottom w:val="0"/>
      <w:divBdr>
        <w:top w:val="none" w:sz="0" w:space="0" w:color="auto"/>
        <w:left w:val="none" w:sz="0" w:space="0" w:color="auto"/>
        <w:bottom w:val="none" w:sz="0" w:space="0" w:color="auto"/>
        <w:right w:val="none" w:sz="0" w:space="0" w:color="auto"/>
      </w:divBdr>
    </w:div>
    <w:div w:id="1128430624">
      <w:bodyDiv w:val="1"/>
      <w:marLeft w:val="0"/>
      <w:marRight w:val="0"/>
      <w:marTop w:val="0"/>
      <w:marBottom w:val="0"/>
      <w:divBdr>
        <w:top w:val="none" w:sz="0" w:space="0" w:color="auto"/>
        <w:left w:val="none" w:sz="0" w:space="0" w:color="auto"/>
        <w:bottom w:val="none" w:sz="0" w:space="0" w:color="auto"/>
        <w:right w:val="none" w:sz="0" w:space="0" w:color="auto"/>
      </w:divBdr>
    </w:div>
    <w:div w:id="1136987313">
      <w:bodyDiv w:val="1"/>
      <w:marLeft w:val="0"/>
      <w:marRight w:val="0"/>
      <w:marTop w:val="0"/>
      <w:marBottom w:val="0"/>
      <w:divBdr>
        <w:top w:val="none" w:sz="0" w:space="0" w:color="auto"/>
        <w:left w:val="none" w:sz="0" w:space="0" w:color="auto"/>
        <w:bottom w:val="none" w:sz="0" w:space="0" w:color="auto"/>
        <w:right w:val="none" w:sz="0" w:space="0" w:color="auto"/>
      </w:divBdr>
    </w:div>
    <w:div w:id="1157962556">
      <w:bodyDiv w:val="1"/>
      <w:marLeft w:val="0"/>
      <w:marRight w:val="0"/>
      <w:marTop w:val="0"/>
      <w:marBottom w:val="0"/>
      <w:divBdr>
        <w:top w:val="none" w:sz="0" w:space="0" w:color="auto"/>
        <w:left w:val="none" w:sz="0" w:space="0" w:color="auto"/>
        <w:bottom w:val="none" w:sz="0" w:space="0" w:color="auto"/>
        <w:right w:val="none" w:sz="0" w:space="0" w:color="auto"/>
      </w:divBdr>
    </w:div>
    <w:div w:id="1165247874">
      <w:bodyDiv w:val="1"/>
      <w:marLeft w:val="0"/>
      <w:marRight w:val="0"/>
      <w:marTop w:val="0"/>
      <w:marBottom w:val="0"/>
      <w:divBdr>
        <w:top w:val="none" w:sz="0" w:space="0" w:color="auto"/>
        <w:left w:val="none" w:sz="0" w:space="0" w:color="auto"/>
        <w:bottom w:val="none" w:sz="0" w:space="0" w:color="auto"/>
        <w:right w:val="none" w:sz="0" w:space="0" w:color="auto"/>
      </w:divBdr>
    </w:div>
    <w:div w:id="1179807761">
      <w:bodyDiv w:val="1"/>
      <w:marLeft w:val="0"/>
      <w:marRight w:val="0"/>
      <w:marTop w:val="0"/>
      <w:marBottom w:val="0"/>
      <w:divBdr>
        <w:top w:val="none" w:sz="0" w:space="0" w:color="auto"/>
        <w:left w:val="none" w:sz="0" w:space="0" w:color="auto"/>
        <w:bottom w:val="none" w:sz="0" w:space="0" w:color="auto"/>
        <w:right w:val="none" w:sz="0" w:space="0" w:color="auto"/>
      </w:divBdr>
    </w:div>
    <w:div w:id="1262371300">
      <w:bodyDiv w:val="1"/>
      <w:marLeft w:val="0"/>
      <w:marRight w:val="0"/>
      <w:marTop w:val="0"/>
      <w:marBottom w:val="0"/>
      <w:divBdr>
        <w:top w:val="none" w:sz="0" w:space="0" w:color="auto"/>
        <w:left w:val="none" w:sz="0" w:space="0" w:color="auto"/>
        <w:bottom w:val="none" w:sz="0" w:space="0" w:color="auto"/>
        <w:right w:val="none" w:sz="0" w:space="0" w:color="auto"/>
      </w:divBdr>
    </w:div>
    <w:div w:id="1270890017">
      <w:bodyDiv w:val="1"/>
      <w:marLeft w:val="0"/>
      <w:marRight w:val="0"/>
      <w:marTop w:val="0"/>
      <w:marBottom w:val="0"/>
      <w:divBdr>
        <w:top w:val="none" w:sz="0" w:space="0" w:color="auto"/>
        <w:left w:val="none" w:sz="0" w:space="0" w:color="auto"/>
        <w:bottom w:val="none" w:sz="0" w:space="0" w:color="auto"/>
        <w:right w:val="none" w:sz="0" w:space="0" w:color="auto"/>
      </w:divBdr>
    </w:div>
    <w:div w:id="1323851843">
      <w:bodyDiv w:val="1"/>
      <w:marLeft w:val="0"/>
      <w:marRight w:val="0"/>
      <w:marTop w:val="0"/>
      <w:marBottom w:val="0"/>
      <w:divBdr>
        <w:top w:val="none" w:sz="0" w:space="0" w:color="auto"/>
        <w:left w:val="none" w:sz="0" w:space="0" w:color="auto"/>
        <w:bottom w:val="none" w:sz="0" w:space="0" w:color="auto"/>
        <w:right w:val="none" w:sz="0" w:space="0" w:color="auto"/>
      </w:divBdr>
    </w:div>
    <w:div w:id="1349406343">
      <w:bodyDiv w:val="1"/>
      <w:marLeft w:val="0"/>
      <w:marRight w:val="0"/>
      <w:marTop w:val="0"/>
      <w:marBottom w:val="0"/>
      <w:divBdr>
        <w:top w:val="none" w:sz="0" w:space="0" w:color="auto"/>
        <w:left w:val="none" w:sz="0" w:space="0" w:color="auto"/>
        <w:bottom w:val="none" w:sz="0" w:space="0" w:color="auto"/>
        <w:right w:val="none" w:sz="0" w:space="0" w:color="auto"/>
      </w:divBdr>
    </w:div>
    <w:div w:id="1408458479">
      <w:bodyDiv w:val="1"/>
      <w:marLeft w:val="0"/>
      <w:marRight w:val="0"/>
      <w:marTop w:val="0"/>
      <w:marBottom w:val="0"/>
      <w:divBdr>
        <w:top w:val="none" w:sz="0" w:space="0" w:color="auto"/>
        <w:left w:val="none" w:sz="0" w:space="0" w:color="auto"/>
        <w:bottom w:val="none" w:sz="0" w:space="0" w:color="auto"/>
        <w:right w:val="none" w:sz="0" w:space="0" w:color="auto"/>
      </w:divBdr>
    </w:div>
    <w:div w:id="1430079749">
      <w:bodyDiv w:val="1"/>
      <w:marLeft w:val="0"/>
      <w:marRight w:val="0"/>
      <w:marTop w:val="0"/>
      <w:marBottom w:val="0"/>
      <w:divBdr>
        <w:top w:val="none" w:sz="0" w:space="0" w:color="auto"/>
        <w:left w:val="none" w:sz="0" w:space="0" w:color="auto"/>
        <w:bottom w:val="none" w:sz="0" w:space="0" w:color="auto"/>
        <w:right w:val="none" w:sz="0" w:space="0" w:color="auto"/>
      </w:divBdr>
    </w:div>
    <w:div w:id="1431851013">
      <w:bodyDiv w:val="1"/>
      <w:marLeft w:val="0"/>
      <w:marRight w:val="0"/>
      <w:marTop w:val="0"/>
      <w:marBottom w:val="0"/>
      <w:divBdr>
        <w:top w:val="none" w:sz="0" w:space="0" w:color="auto"/>
        <w:left w:val="none" w:sz="0" w:space="0" w:color="auto"/>
        <w:bottom w:val="none" w:sz="0" w:space="0" w:color="auto"/>
        <w:right w:val="none" w:sz="0" w:space="0" w:color="auto"/>
      </w:divBdr>
    </w:div>
    <w:div w:id="1469201760">
      <w:bodyDiv w:val="1"/>
      <w:marLeft w:val="0"/>
      <w:marRight w:val="0"/>
      <w:marTop w:val="0"/>
      <w:marBottom w:val="0"/>
      <w:divBdr>
        <w:top w:val="none" w:sz="0" w:space="0" w:color="auto"/>
        <w:left w:val="none" w:sz="0" w:space="0" w:color="auto"/>
        <w:bottom w:val="none" w:sz="0" w:space="0" w:color="auto"/>
        <w:right w:val="none" w:sz="0" w:space="0" w:color="auto"/>
      </w:divBdr>
    </w:div>
    <w:div w:id="1476484171">
      <w:bodyDiv w:val="1"/>
      <w:marLeft w:val="0"/>
      <w:marRight w:val="0"/>
      <w:marTop w:val="0"/>
      <w:marBottom w:val="0"/>
      <w:divBdr>
        <w:top w:val="none" w:sz="0" w:space="0" w:color="auto"/>
        <w:left w:val="none" w:sz="0" w:space="0" w:color="auto"/>
        <w:bottom w:val="none" w:sz="0" w:space="0" w:color="auto"/>
        <w:right w:val="none" w:sz="0" w:space="0" w:color="auto"/>
      </w:divBdr>
    </w:div>
    <w:div w:id="1482648349">
      <w:bodyDiv w:val="1"/>
      <w:marLeft w:val="0"/>
      <w:marRight w:val="0"/>
      <w:marTop w:val="0"/>
      <w:marBottom w:val="0"/>
      <w:divBdr>
        <w:top w:val="none" w:sz="0" w:space="0" w:color="auto"/>
        <w:left w:val="none" w:sz="0" w:space="0" w:color="auto"/>
        <w:bottom w:val="none" w:sz="0" w:space="0" w:color="auto"/>
        <w:right w:val="none" w:sz="0" w:space="0" w:color="auto"/>
      </w:divBdr>
    </w:div>
    <w:div w:id="1587029427">
      <w:bodyDiv w:val="1"/>
      <w:marLeft w:val="0"/>
      <w:marRight w:val="0"/>
      <w:marTop w:val="0"/>
      <w:marBottom w:val="0"/>
      <w:divBdr>
        <w:top w:val="none" w:sz="0" w:space="0" w:color="auto"/>
        <w:left w:val="none" w:sz="0" w:space="0" w:color="auto"/>
        <w:bottom w:val="none" w:sz="0" w:space="0" w:color="auto"/>
        <w:right w:val="none" w:sz="0" w:space="0" w:color="auto"/>
      </w:divBdr>
    </w:div>
    <w:div w:id="1590581145">
      <w:bodyDiv w:val="1"/>
      <w:marLeft w:val="0"/>
      <w:marRight w:val="0"/>
      <w:marTop w:val="0"/>
      <w:marBottom w:val="0"/>
      <w:divBdr>
        <w:top w:val="none" w:sz="0" w:space="0" w:color="auto"/>
        <w:left w:val="none" w:sz="0" w:space="0" w:color="auto"/>
        <w:bottom w:val="none" w:sz="0" w:space="0" w:color="auto"/>
        <w:right w:val="none" w:sz="0" w:space="0" w:color="auto"/>
      </w:divBdr>
    </w:div>
    <w:div w:id="1612468631">
      <w:bodyDiv w:val="1"/>
      <w:marLeft w:val="0"/>
      <w:marRight w:val="0"/>
      <w:marTop w:val="0"/>
      <w:marBottom w:val="0"/>
      <w:divBdr>
        <w:top w:val="none" w:sz="0" w:space="0" w:color="auto"/>
        <w:left w:val="none" w:sz="0" w:space="0" w:color="auto"/>
        <w:bottom w:val="none" w:sz="0" w:space="0" w:color="auto"/>
        <w:right w:val="none" w:sz="0" w:space="0" w:color="auto"/>
      </w:divBdr>
    </w:div>
    <w:div w:id="1631400495">
      <w:bodyDiv w:val="1"/>
      <w:marLeft w:val="0"/>
      <w:marRight w:val="0"/>
      <w:marTop w:val="0"/>
      <w:marBottom w:val="0"/>
      <w:divBdr>
        <w:top w:val="none" w:sz="0" w:space="0" w:color="auto"/>
        <w:left w:val="none" w:sz="0" w:space="0" w:color="auto"/>
        <w:bottom w:val="none" w:sz="0" w:space="0" w:color="auto"/>
        <w:right w:val="none" w:sz="0" w:space="0" w:color="auto"/>
      </w:divBdr>
    </w:div>
    <w:div w:id="1655182979">
      <w:bodyDiv w:val="1"/>
      <w:marLeft w:val="0"/>
      <w:marRight w:val="0"/>
      <w:marTop w:val="0"/>
      <w:marBottom w:val="0"/>
      <w:divBdr>
        <w:top w:val="none" w:sz="0" w:space="0" w:color="auto"/>
        <w:left w:val="none" w:sz="0" w:space="0" w:color="auto"/>
        <w:bottom w:val="none" w:sz="0" w:space="0" w:color="auto"/>
        <w:right w:val="none" w:sz="0" w:space="0" w:color="auto"/>
      </w:divBdr>
    </w:div>
    <w:div w:id="1729456957">
      <w:bodyDiv w:val="1"/>
      <w:marLeft w:val="0"/>
      <w:marRight w:val="0"/>
      <w:marTop w:val="0"/>
      <w:marBottom w:val="0"/>
      <w:divBdr>
        <w:top w:val="none" w:sz="0" w:space="0" w:color="auto"/>
        <w:left w:val="none" w:sz="0" w:space="0" w:color="auto"/>
        <w:bottom w:val="none" w:sz="0" w:space="0" w:color="auto"/>
        <w:right w:val="none" w:sz="0" w:space="0" w:color="auto"/>
      </w:divBdr>
    </w:div>
    <w:div w:id="1767922796">
      <w:bodyDiv w:val="1"/>
      <w:marLeft w:val="0"/>
      <w:marRight w:val="0"/>
      <w:marTop w:val="0"/>
      <w:marBottom w:val="0"/>
      <w:divBdr>
        <w:top w:val="none" w:sz="0" w:space="0" w:color="auto"/>
        <w:left w:val="none" w:sz="0" w:space="0" w:color="auto"/>
        <w:bottom w:val="none" w:sz="0" w:space="0" w:color="auto"/>
        <w:right w:val="none" w:sz="0" w:space="0" w:color="auto"/>
      </w:divBdr>
    </w:div>
    <w:div w:id="1788742349">
      <w:bodyDiv w:val="1"/>
      <w:marLeft w:val="0"/>
      <w:marRight w:val="0"/>
      <w:marTop w:val="0"/>
      <w:marBottom w:val="0"/>
      <w:divBdr>
        <w:top w:val="none" w:sz="0" w:space="0" w:color="auto"/>
        <w:left w:val="none" w:sz="0" w:space="0" w:color="auto"/>
        <w:bottom w:val="none" w:sz="0" w:space="0" w:color="auto"/>
        <w:right w:val="none" w:sz="0" w:space="0" w:color="auto"/>
      </w:divBdr>
    </w:div>
    <w:div w:id="1869757170">
      <w:bodyDiv w:val="1"/>
      <w:marLeft w:val="0"/>
      <w:marRight w:val="0"/>
      <w:marTop w:val="0"/>
      <w:marBottom w:val="0"/>
      <w:divBdr>
        <w:top w:val="none" w:sz="0" w:space="0" w:color="auto"/>
        <w:left w:val="none" w:sz="0" w:space="0" w:color="auto"/>
        <w:bottom w:val="none" w:sz="0" w:space="0" w:color="auto"/>
        <w:right w:val="none" w:sz="0" w:space="0" w:color="auto"/>
      </w:divBdr>
    </w:div>
    <w:div w:id="1916207372">
      <w:bodyDiv w:val="1"/>
      <w:marLeft w:val="0"/>
      <w:marRight w:val="0"/>
      <w:marTop w:val="0"/>
      <w:marBottom w:val="0"/>
      <w:divBdr>
        <w:top w:val="none" w:sz="0" w:space="0" w:color="auto"/>
        <w:left w:val="none" w:sz="0" w:space="0" w:color="auto"/>
        <w:bottom w:val="none" w:sz="0" w:space="0" w:color="auto"/>
        <w:right w:val="none" w:sz="0" w:space="0" w:color="auto"/>
      </w:divBdr>
    </w:div>
    <w:div w:id="1924991806">
      <w:bodyDiv w:val="1"/>
      <w:marLeft w:val="0"/>
      <w:marRight w:val="0"/>
      <w:marTop w:val="0"/>
      <w:marBottom w:val="0"/>
      <w:divBdr>
        <w:top w:val="none" w:sz="0" w:space="0" w:color="auto"/>
        <w:left w:val="none" w:sz="0" w:space="0" w:color="auto"/>
        <w:bottom w:val="none" w:sz="0" w:space="0" w:color="auto"/>
        <w:right w:val="none" w:sz="0" w:space="0" w:color="auto"/>
      </w:divBdr>
    </w:div>
    <w:div w:id="1949965517">
      <w:bodyDiv w:val="1"/>
      <w:marLeft w:val="0"/>
      <w:marRight w:val="0"/>
      <w:marTop w:val="0"/>
      <w:marBottom w:val="0"/>
      <w:divBdr>
        <w:top w:val="none" w:sz="0" w:space="0" w:color="auto"/>
        <w:left w:val="none" w:sz="0" w:space="0" w:color="auto"/>
        <w:bottom w:val="none" w:sz="0" w:space="0" w:color="auto"/>
        <w:right w:val="none" w:sz="0" w:space="0" w:color="auto"/>
      </w:divBdr>
    </w:div>
    <w:div w:id="1950118853">
      <w:bodyDiv w:val="1"/>
      <w:marLeft w:val="0"/>
      <w:marRight w:val="0"/>
      <w:marTop w:val="0"/>
      <w:marBottom w:val="0"/>
      <w:divBdr>
        <w:top w:val="none" w:sz="0" w:space="0" w:color="auto"/>
        <w:left w:val="none" w:sz="0" w:space="0" w:color="auto"/>
        <w:bottom w:val="none" w:sz="0" w:space="0" w:color="auto"/>
        <w:right w:val="none" w:sz="0" w:space="0" w:color="auto"/>
      </w:divBdr>
    </w:div>
    <w:div w:id="2041542743">
      <w:bodyDiv w:val="1"/>
      <w:marLeft w:val="0"/>
      <w:marRight w:val="0"/>
      <w:marTop w:val="0"/>
      <w:marBottom w:val="0"/>
      <w:divBdr>
        <w:top w:val="none" w:sz="0" w:space="0" w:color="auto"/>
        <w:left w:val="none" w:sz="0" w:space="0" w:color="auto"/>
        <w:bottom w:val="none" w:sz="0" w:space="0" w:color="auto"/>
        <w:right w:val="none" w:sz="0" w:space="0" w:color="auto"/>
      </w:divBdr>
    </w:div>
    <w:div w:id="2043019387">
      <w:bodyDiv w:val="1"/>
      <w:marLeft w:val="0"/>
      <w:marRight w:val="0"/>
      <w:marTop w:val="0"/>
      <w:marBottom w:val="0"/>
      <w:divBdr>
        <w:top w:val="none" w:sz="0" w:space="0" w:color="auto"/>
        <w:left w:val="none" w:sz="0" w:space="0" w:color="auto"/>
        <w:bottom w:val="none" w:sz="0" w:space="0" w:color="auto"/>
        <w:right w:val="none" w:sz="0" w:space="0" w:color="auto"/>
      </w:divBdr>
    </w:div>
    <w:div w:id="2050758850">
      <w:bodyDiv w:val="1"/>
      <w:marLeft w:val="0"/>
      <w:marRight w:val="0"/>
      <w:marTop w:val="0"/>
      <w:marBottom w:val="0"/>
      <w:divBdr>
        <w:top w:val="none" w:sz="0" w:space="0" w:color="auto"/>
        <w:left w:val="none" w:sz="0" w:space="0" w:color="auto"/>
        <w:bottom w:val="none" w:sz="0" w:space="0" w:color="auto"/>
        <w:right w:val="none" w:sz="0" w:space="0" w:color="auto"/>
      </w:divBdr>
    </w:div>
    <w:div w:id="210810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booking@intouchqual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F717E-68D2-4169-AA69-1635DDF0E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Requested Service Date(s)  (要求的服务日期):</vt:lpstr>
    </vt:vector>
  </TitlesOfParts>
  <Company>Hewlett-Packard</Company>
  <LinksUpToDate>false</LinksUpToDate>
  <CharactersWithSpaces>8202</CharactersWithSpaces>
  <SharedDoc>false</SharedDoc>
  <HLinks>
    <vt:vector size="6" baseType="variant">
      <vt:variant>
        <vt:i4>5046369</vt:i4>
      </vt:variant>
      <vt:variant>
        <vt:i4>0</vt:i4>
      </vt:variant>
      <vt:variant>
        <vt:i4>0</vt:i4>
      </vt:variant>
      <vt:variant>
        <vt:i4>5</vt:i4>
      </vt:variant>
      <vt:variant>
        <vt:lpwstr>mailto:booking@intouchquality.com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Requested Service Date(s)  (要求的服务日期):</dc:title>
  <dc:creator>YlmF</dc:creator>
  <cp:lastModifiedBy>Gavin Sun</cp:lastModifiedBy>
  <cp:revision>3</cp:revision>
  <cp:lastPrinted>2015-03-05T13:15:00Z</cp:lastPrinted>
  <dcterms:created xsi:type="dcterms:W3CDTF">2016-06-21T02:47:00Z</dcterms:created>
  <dcterms:modified xsi:type="dcterms:W3CDTF">2016-06-21T11:49:00Z</dcterms:modified>
</cp:coreProperties>
</file>