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Caso práctico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Semana: 4 - 8 de septiembre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Profesora: María Magdalena Rodríguez Ramírez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Grupo: 43 - 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Tema: Método filosófico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Objetivo: Conocer el método filosófico , críticas y contra ejemplos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Actividad: Definir un método filosófico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Escribir un problema filosófico y desarrollar el método de acuerdo a sus características, identificando estas.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Incluir las críticas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