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32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     </w:t>
                              </w:r>
                              <w:r w:rsidR="006A78F6"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Materi</w:t>
                              </w: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a</w:t>
                              </w:r>
                              <w:r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: CONTABILIDAD II</w:t>
                              </w:r>
                            </w:p>
                            <w:p w:rsidR="00941C29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</w:t>
                              </w:r>
                              <w:r w:rsidR="00AB70BF"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Pro</w:t>
                              </w:r>
                              <w:r w:rsidR="00AB70BF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f.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:</w:t>
                              </w:r>
                              <w:r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 xml:space="preserve">                   </w:t>
                        </w:r>
                        <w:r w:rsidR="006A78F6"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Materi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a</w:t>
                        </w:r>
                        <w:r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: CONTABILIDAD II</w:t>
                        </w:r>
                      </w:p>
                      <w:p w:rsidR="00941C29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             </w:t>
                        </w:r>
                        <w:r w:rsidR="00AB70BF"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Pro</w:t>
                        </w:r>
                        <w:r w:rsidR="00AB70BF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f.</w:t>
                        </w: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:</w:t>
                        </w:r>
                        <w:r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7D1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36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FA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C23482" w:rsidTr="00662F9D">
        <w:trPr>
          <w:trHeight w:val="723"/>
        </w:trPr>
        <w:tc>
          <w:tcPr>
            <w:tcW w:w="4231" w:type="dxa"/>
            <w:vAlign w:val="center"/>
          </w:tcPr>
          <w:p w:rsidR="00941C29" w:rsidRPr="00C23482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C23482">
              <w:rPr>
                <w:rFonts w:ascii="Comic Sans MS" w:hAnsi="Comic Sans MS"/>
                <w:b/>
                <w:sz w:val="18"/>
                <w:szCs w:val="18"/>
              </w:rPr>
              <w:t>TEMA:</w:t>
            </w:r>
            <w:r w:rsidR="00CC5361" w:rsidRPr="00C23482">
              <w:rPr>
                <w:rFonts w:ascii="Comic Sans MS" w:hAnsi="Comic Sans MS"/>
                <w:b/>
                <w:sz w:val="18"/>
                <w:szCs w:val="18"/>
              </w:rPr>
              <w:t xml:space="preserve">  IVA</w:t>
            </w:r>
          </w:p>
          <w:p w:rsidR="00A047C2" w:rsidRPr="00C23482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C23482">
              <w:rPr>
                <w:rFonts w:ascii="Comic Sans MS" w:hAnsi="Comic Sans MS"/>
                <w:b/>
                <w:sz w:val="18"/>
                <w:szCs w:val="18"/>
              </w:rPr>
              <w:t>Subtema</w:t>
            </w:r>
            <w:r w:rsidR="00CC5361" w:rsidRPr="00C23482">
              <w:rPr>
                <w:rFonts w:ascii="Comic Sans MS" w:hAnsi="Comic Sans MS"/>
                <w:b/>
                <w:sz w:val="18"/>
                <w:szCs w:val="18"/>
              </w:rPr>
              <w:t>: TRATAMIENTO DEL IVA</w:t>
            </w:r>
          </w:p>
        </w:tc>
        <w:tc>
          <w:tcPr>
            <w:tcW w:w="4769" w:type="dxa"/>
            <w:vAlign w:val="center"/>
          </w:tcPr>
          <w:p w:rsidR="006A78F6" w:rsidRPr="00C23482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30212" w:rsidRPr="00C23482" w:rsidRDefault="00CC5361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C23482">
              <w:rPr>
                <w:rFonts w:ascii="Comic Sans MS" w:hAnsi="Comic Sans MS"/>
                <w:b/>
                <w:sz w:val="18"/>
                <w:szCs w:val="18"/>
              </w:rPr>
              <w:t>Clases: 1,2</w:t>
            </w:r>
            <w:r w:rsidR="00721C31">
              <w:rPr>
                <w:rFonts w:ascii="Comic Sans MS" w:hAnsi="Comic Sans MS"/>
                <w:b/>
                <w:sz w:val="18"/>
                <w:szCs w:val="18"/>
              </w:rPr>
              <w:t xml:space="preserve"> , 3 , 4</w:t>
            </w:r>
            <w:r w:rsidR="004403CC" w:rsidRPr="00C23482"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</w:p>
          <w:p w:rsidR="003C3C9F" w:rsidRPr="00C23482" w:rsidRDefault="00CC5361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C23482">
              <w:rPr>
                <w:rFonts w:ascii="Comic Sans MS" w:hAnsi="Comic Sans MS"/>
                <w:b/>
                <w:sz w:val="18"/>
                <w:szCs w:val="18"/>
              </w:rPr>
              <w:t>Fecha:  Del  8 AL 12 DEL FEB</w:t>
            </w:r>
          </w:p>
          <w:p w:rsidR="003C3C9F" w:rsidRPr="00C23482" w:rsidRDefault="003C3C9F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C23482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</w:t>
            </w:r>
          </w:p>
        </w:tc>
      </w:tr>
    </w:tbl>
    <w:p w:rsidR="0095449A" w:rsidRPr="00C23482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18"/>
          <w:szCs w:val="18"/>
          <w:lang w:val="es-MX" w:eastAsia="en-US"/>
        </w:rPr>
      </w:pPr>
    </w:p>
    <w:p w:rsidR="00280FA4" w:rsidRPr="00C23482" w:rsidRDefault="00827EF3" w:rsidP="004403CC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OBJE</w:t>
      </w:r>
      <w:r w:rsidR="003952B9" w:rsidRPr="00C23482">
        <w:rPr>
          <w:rFonts w:ascii="Comic Sans MS" w:hAnsi="Comic Sans MS"/>
          <w:b/>
          <w:sz w:val="18"/>
          <w:szCs w:val="18"/>
          <w:lang w:val="es-MX"/>
        </w:rPr>
        <w:t>TIV</w:t>
      </w:r>
      <w:r w:rsidR="00BD5DCB" w:rsidRPr="00C23482">
        <w:rPr>
          <w:rFonts w:ascii="Comic Sans MS" w:hAnsi="Comic Sans MS"/>
          <w:b/>
          <w:sz w:val="18"/>
          <w:szCs w:val="18"/>
          <w:lang w:val="es-MX"/>
        </w:rPr>
        <w:t>O</w:t>
      </w:r>
      <w:r w:rsidR="00280FA4" w:rsidRPr="00C23482">
        <w:rPr>
          <w:rFonts w:ascii="Comic Sans MS" w:hAnsi="Comic Sans MS"/>
          <w:b/>
          <w:sz w:val="18"/>
          <w:szCs w:val="18"/>
          <w:lang w:val="es-MX"/>
        </w:rPr>
        <w:t>:</w:t>
      </w:r>
      <w:r w:rsidR="004403CC" w:rsidRPr="00C23482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="00CC5361" w:rsidRPr="00C23482">
        <w:rPr>
          <w:rFonts w:ascii="Comic Sans MS" w:hAnsi="Comic Sans MS"/>
          <w:b/>
          <w:sz w:val="18"/>
          <w:szCs w:val="18"/>
          <w:lang w:val="es-MX"/>
        </w:rPr>
        <w:t xml:space="preserve">CONOCER EL IMPUESTO AL VALOR AGREGADO </w:t>
      </w:r>
    </w:p>
    <w:p w:rsidR="004403CC" w:rsidRPr="00C23482" w:rsidRDefault="004403CC" w:rsidP="004403CC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6A78F6" w:rsidRPr="00C23482" w:rsidRDefault="006A78F6" w:rsidP="000A0193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6A78F6" w:rsidRPr="00C23482" w:rsidRDefault="006A78F6" w:rsidP="000A0193">
      <w:pPr>
        <w:contextualSpacing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485DC6" w:rsidRPr="00C23482" w:rsidRDefault="00485DC6" w:rsidP="000A0193">
      <w:pPr>
        <w:contextualSpacing/>
        <w:jc w:val="both"/>
        <w:rPr>
          <w:rFonts w:ascii="Comic Sans MS" w:hAnsi="Comic Sans MS"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INSTRUCCIONES</w:t>
      </w:r>
      <w:r w:rsidR="0093637F" w:rsidRPr="00C23482">
        <w:rPr>
          <w:rFonts w:ascii="Comic Sans MS" w:hAnsi="Comic Sans MS"/>
          <w:sz w:val="18"/>
          <w:szCs w:val="18"/>
          <w:lang w:val="es-MX"/>
        </w:rPr>
        <w:t xml:space="preserve">: </w:t>
      </w:r>
      <w:r w:rsidR="0093637F" w:rsidRPr="0093637F">
        <w:rPr>
          <w:rFonts w:ascii="Comic Sans MS" w:hAnsi="Comic Sans MS"/>
          <w:b/>
          <w:sz w:val="18"/>
          <w:szCs w:val="18"/>
          <w:lang w:val="es-MX"/>
        </w:rPr>
        <w:t>ELABORAR</w:t>
      </w:r>
      <w:r w:rsidR="00C23482" w:rsidRPr="0093637F">
        <w:rPr>
          <w:rFonts w:ascii="Comic Sans MS" w:hAnsi="Comic Sans MS"/>
          <w:b/>
          <w:sz w:val="18"/>
          <w:szCs w:val="18"/>
          <w:lang w:val="es-MX"/>
        </w:rPr>
        <w:t xml:space="preserve"> RESÚMEN</w:t>
      </w:r>
      <w:r w:rsidR="0093637F" w:rsidRPr="0093637F">
        <w:rPr>
          <w:rFonts w:ascii="Comic Sans MS" w:hAnsi="Comic Sans MS"/>
          <w:b/>
          <w:sz w:val="18"/>
          <w:szCs w:val="18"/>
          <w:lang w:val="es-MX"/>
        </w:rPr>
        <w:t xml:space="preserve"> EN EL CUADERNO DE NOTAS E ILUSTRARLO</w:t>
      </w:r>
    </w:p>
    <w:p w:rsidR="006A78F6" w:rsidRPr="00C23482" w:rsidRDefault="006A78F6" w:rsidP="005764B6">
      <w:pPr>
        <w:spacing w:line="480" w:lineRule="auto"/>
        <w:jc w:val="both"/>
        <w:rPr>
          <w:rFonts w:ascii="Comic Sans MS" w:hAnsi="Comic Sans MS"/>
          <w:sz w:val="18"/>
          <w:szCs w:val="18"/>
          <w:lang w:val="es-MX"/>
        </w:rPr>
      </w:pPr>
    </w:p>
    <w:p w:rsidR="006A78F6" w:rsidRPr="00C23482" w:rsidRDefault="006A78F6" w:rsidP="005764B6">
      <w:pPr>
        <w:spacing w:line="480" w:lineRule="auto"/>
        <w:jc w:val="both"/>
        <w:rPr>
          <w:rFonts w:ascii="Comic Sans MS" w:hAnsi="Comic Sans MS"/>
          <w:sz w:val="18"/>
          <w:szCs w:val="18"/>
          <w:lang w:val="es-MX"/>
        </w:rPr>
      </w:pPr>
    </w:p>
    <w:p w:rsidR="000A0193" w:rsidRPr="00C23482" w:rsidRDefault="000A0193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CONTENIDO TEORICO: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bCs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DEFINICIÓN DE IVA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La sigla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IVA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hace referencia a un tributo o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impuesto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que deben pagar los consumidores al Estado por el uso de un determinado servicio o la adquisición de un bien.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 xml:space="preserve">El desglose de dicha sigla es 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Impuesto al Valor Agregado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(en la mayoría de los países de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América Latina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) o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Impuesto sobre el Valor Añadido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(en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España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). Y se trata de una tasa que se calcula sobre el consumo de los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productos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, los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servicios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, las transacciones comerciales y las importaciones.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El IVA es un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impuesto indirecto</w:t>
      </w:r>
      <w:r w:rsidRPr="00C23482">
        <w:rPr>
          <w:rFonts w:ascii="Comic Sans MS" w:hAnsi="Comic Sans MS"/>
          <w:b/>
          <w:sz w:val="18"/>
          <w:szCs w:val="18"/>
          <w:lang w:val="es-MX"/>
        </w:rPr>
        <w:t xml:space="preserve">; se llama así porque a diferencia de los impuestos directos, no repercute directamente sobre los ingresos, por el contrario, recae sobre los costos de producción y venta de las empresas y se devenga de los precios que los consumidores pagan por dichos </w:t>
      </w:r>
      <w:r w:rsidRPr="00C23482">
        <w:rPr>
          <w:rFonts w:ascii="Comic Sans MS" w:hAnsi="Comic Sans MS"/>
          <w:b/>
          <w:sz w:val="18"/>
          <w:szCs w:val="18"/>
          <w:lang w:val="es-MX"/>
        </w:rPr>
        <w:lastRenderedPageBreak/>
        <w:t>productos. Esto significa que se aplica sobre el consumo y que resulta financiado por el consumidor final. Se dice que es un impuesto indirecto que el fisco no lo recibe directamente del tributario.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El cobro del IVA se concreta cuando una empresa vende un producto o servicio y emite la factura correspondiente. Las compañías, por lo general, tienen el derecho de recibir un reembolso del IVA que han pagado a otras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empresas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a cambio de facturas, lo que se conoce como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crédito fiscal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, restándolo del monto de IVA que cobran a sus clientes (el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débito fiscal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). La diferencia entre crédito fiscal y débito fiscal debe ser entregada al fisco.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¿Quiénes pagan el IVA y cómo se declara?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El IVA se calcula de la siguiente manera. Un empresario vende u ofrece un servicio y factura el costo del mismo, devengando el impuesto repercutido (el cual debe calcularse teniendo en cuenta la legislación vigente donde se especifica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a cuánto corresponde el mismo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 en base al tipo de producto o servicio ofertado).</w:t>
      </w:r>
    </w:p>
    <w:p w:rsidR="00C23482" w:rsidRPr="00C23482" w:rsidRDefault="00C23482" w:rsidP="00C23482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Cada dos o tres meses, según lo estipulado por la ley para el rubro en el que se encuentra registrado, el empresario deberá realizar la </w:t>
      </w:r>
      <w:r w:rsidRPr="00C23482">
        <w:rPr>
          <w:rFonts w:ascii="Comic Sans MS" w:hAnsi="Comic Sans MS"/>
          <w:b/>
          <w:bCs/>
          <w:sz w:val="18"/>
          <w:szCs w:val="18"/>
          <w:lang w:val="es-MX"/>
        </w:rPr>
        <w:t>declaración de impuestos</w:t>
      </w:r>
      <w:r w:rsidRPr="00C23482">
        <w:rPr>
          <w:rFonts w:ascii="Comic Sans MS" w:hAnsi="Comic Sans MS"/>
          <w:b/>
          <w:sz w:val="18"/>
          <w:szCs w:val="18"/>
          <w:lang w:val="es-MX"/>
        </w:rPr>
        <w:t>, donde se sumarán las cuotas que corresponden al IVA de ese período. Allí se realiza el cálculo de lo pagado y lo recibido en referencia a este impuesto y se establece el saldo. Si éste es negativo (cuando las cuotas del IVA soportado han sido superiores a las repercutidas) el empresario podrá compensar futuros saldos o solicitar la devolución de dichas tasas. Si es positivo, deberá realizar el pago de las mismas.</w:t>
      </w:r>
    </w:p>
    <w:p w:rsidR="006A78F6" w:rsidRPr="00C23482" w:rsidRDefault="006A78F6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1D39DE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TAREA:</w:t>
      </w: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EN CADA TARJETA DE COLOR DIFERENTE PLASMAR:</w:t>
      </w: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1. CONCEPTO DE IVA</w:t>
      </w: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2. LA SIGLA DEL IVA</w:t>
      </w:r>
    </w:p>
    <w:p w:rsid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C23482">
        <w:rPr>
          <w:rFonts w:ascii="Comic Sans MS" w:hAnsi="Comic Sans MS"/>
          <w:b/>
          <w:sz w:val="18"/>
          <w:szCs w:val="18"/>
          <w:lang w:val="es-MX"/>
        </w:rPr>
        <w:t>3. ¿QUÍENES  PAGAN IVA?</w:t>
      </w:r>
    </w:p>
    <w:p w:rsid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4. </w:t>
      </w:r>
      <w:r w:rsidR="0093637F">
        <w:rPr>
          <w:rFonts w:ascii="Comic Sans MS" w:hAnsi="Comic Sans MS"/>
          <w:b/>
          <w:sz w:val="18"/>
          <w:szCs w:val="18"/>
          <w:lang w:val="es-MX"/>
        </w:rPr>
        <w:t>¿CÓMO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SE CLACULA EL IVA?</w:t>
      </w: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5. </w:t>
      </w:r>
      <w:bookmarkStart w:id="0" w:name="_GoBack"/>
      <w:bookmarkEnd w:id="0"/>
      <w:r w:rsidR="0093637F">
        <w:rPr>
          <w:rFonts w:ascii="Comic Sans MS" w:hAnsi="Comic Sans MS"/>
          <w:b/>
          <w:sz w:val="18"/>
          <w:szCs w:val="18"/>
          <w:lang w:val="es-MX"/>
        </w:rPr>
        <w:t>¿COMO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SE COBRA EL IVA?</w:t>
      </w: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C23482" w:rsidRPr="00C23482" w:rsidRDefault="00C23482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122E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47DE8"/>
    <w:rsid w:val="00451A5F"/>
    <w:rsid w:val="004627AA"/>
    <w:rsid w:val="00466A21"/>
    <w:rsid w:val="00467AAF"/>
    <w:rsid w:val="004700D2"/>
    <w:rsid w:val="00485DC6"/>
    <w:rsid w:val="00486A4E"/>
    <w:rsid w:val="004876AD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21C31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3637F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8244D"/>
    <w:rsid w:val="00A95AD4"/>
    <w:rsid w:val="00AB48F0"/>
    <w:rsid w:val="00AB70BF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3482"/>
    <w:rsid w:val="00C2720E"/>
    <w:rsid w:val="00C702C8"/>
    <w:rsid w:val="00C7194E"/>
    <w:rsid w:val="00C80CE5"/>
    <w:rsid w:val="00C90916"/>
    <w:rsid w:val="00CA6753"/>
    <w:rsid w:val="00CA6788"/>
    <w:rsid w:val="00CA797C"/>
    <w:rsid w:val="00CC5361"/>
    <w:rsid w:val="00D0252F"/>
    <w:rsid w:val="00D10B40"/>
    <w:rsid w:val="00D26B5A"/>
    <w:rsid w:val="00D513A3"/>
    <w:rsid w:val="00DA2856"/>
    <w:rsid w:val="00DA5E06"/>
    <w:rsid w:val="00DB48E2"/>
    <w:rsid w:val="00DC7686"/>
    <w:rsid w:val="00DD6DFD"/>
    <w:rsid w:val="00E01609"/>
    <w:rsid w:val="00E14C01"/>
    <w:rsid w:val="00E14F4C"/>
    <w:rsid w:val="00E1643C"/>
    <w:rsid w:val="00E2586B"/>
    <w:rsid w:val="00E33D11"/>
    <w:rsid w:val="00E35301"/>
    <w:rsid w:val="00E363D8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03A4D-B398-42C2-A225-872C013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C2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515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10</cp:revision>
  <cp:lastPrinted>2015-04-20T03:28:00Z</cp:lastPrinted>
  <dcterms:created xsi:type="dcterms:W3CDTF">2018-02-05T20:19:00Z</dcterms:created>
  <dcterms:modified xsi:type="dcterms:W3CDTF">2018-02-05T20:37:00Z</dcterms:modified>
</cp:coreProperties>
</file>