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EE50EF"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4D2BF2" w:rsidP="003952B9">
                    <w:pPr>
                      <w:pStyle w:val="Textoindependiente2"/>
                      <w:spacing w:before="240"/>
                      <w:rPr>
                        <w:sz w:val="40"/>
                        <w:szCs w:val="40"/>
                        <w:lang w:val="es-MX"/>
                      </w:rPr>
                    </w:pPr>
                    <w:r>
                      <w:rPr>
                        <w:sz w:val="40"/>
                        <w:szCs w:val="40"/>
                        <w:lang w:val="es-MX"/>
                      </w:rPr>
                      <w:t xml:space="preserve"> “</w:t>
                    </w:r>
                    <w:r w:rsidR="00F8388B">
                      <w:rPr>
                        <w:sz w:val="40"/>
                        <w:szCs w:val="40"/>
                        <w:lang w:val="es-MX"/>
                      </w:rPr>
                      <w:t>Clasificación del</w:t>
                    </w:r>
                    <w:r>
                      <w:rPr>
                        <w:sz w:val="40"/>
                        <w:szCs w:val="40"/>
                        <w:lang w:val="es-MX"/>
                      </w:rPr>
                      <w:t xml:space="preserve"> Análisis Financiero</w:t>
                    </w:r>
                    <w:r w:rsidR="00E01609"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EE50EF">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EE50EF"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 53</w:t>
            </w:r>
            <w:r w:rsidR="00B80183">
              <w:rPr>
                <w:b/>
                <w:sz w:val="20"/>
                <w:szCs w:val="20"/>
              </w:rPr>
              <w:t>B</w:t>
            </w:r>
            <w:r w:rsidR="004D2BF2">
              <w:rPr>
                <w:b/>
                <w:sz w:val="20"/>
                <w:szCs w:val="20"/>
              </w:rPr>
              <w:t xml:space="preserve"> </w:t>
            </w:r>
          </w:p>
          <w:p w:rsidR="00941C29" w:rsidRPr="00662F9D" w:rsidRDefault="00F8388B" w:rsidP="00F8388B">
            <w:pPr>
              <w:spacing w:after="200" w:line="276" w:lineRule="auto"/>
              <w:rPr>
                <w:b/>
                <w:sz w:val="20"/>
                <w:szCs w:val="20"/>
              </w:rPr>
            </w:pPr>
            <w:r>
              <w:rPr>
                <w:b/>
                <w:sz w:val="20"/>
                <w:szCs w:val="20"/>
              </w:rPr>
              <w:t>CLASE</w:t>
            </w:r>
            <w:r w:rsidR="00B00A4C">
              <w:rPr>
                <w:b/>
                <w:sz w:val="20"/>
                <w:szCs w:val="20"/>
              </w:rPr>
              <w:t>S</w:t>
            </w:r>
            <w:r>
              <w:rPr>
                <w:b/>
                <w:sz w:val="20"/>
                <w:szCs w:val="20"/>
              </w:rPr>
              <w:t xml:space="preserve"> </w:t>
            </w:r>
            <w:r w:rsidR="00B00A4C">
              <w:rPr>
                <w:b/>
                <w:sz w:val="20"/>
                <w:szCs w:val="20"/>
              </w:rPr>
              <w:t>31/32</w:t>
            </w:r>
            <w:r w:rsidR="00B80183">
              <w:rPr>
                <w:b/>
                <w:sz w:val="20"/>
                <w:szCs w:val="20"/>
              </w:rPr>
              <w:t xml:space="preserve"> </w:t>
            </w:r>
            <w:r>
              <w:rPr>
                <w:b/>
                <w:sz w:val="20"/>
                <w:szCs w:val="20"/>
              </w:rPr>
              <w:t>Y TAREA</w:t>
            </w:r>
            <w:r w:rsidR="004D2BF2">
              <w:rPr>
                <w:b/>
                <w:sz w:val="20"/>
                <w:szCs w:val="20"/>
              </w:rPr>
              <w:t xml:space="preserve">  </w:t>
            </w:r>
            <w:r>
              <w:rPr>
                <w:b/>
                <w:sz w:val="20"/>
                <w:szCs w:val="20"/>
              </w:rPr>
              <w:t>02</w:t>
            </w:r>
            <w:r w:rsidR="00827EF3">
              <w:rPr>
                <w:b/>
                <w:sz w:val="20"/>
                <w:szCs w:val="20"/>
              </w:rPr>
              <w:t>/</w:t>
            </w:r>
            <w:r>
              <w:rPr>
                <w:b/>
                <w:sz w:val="20"/>
                <w:szCs w:val="20"/>
              </w:rPr>
              <w:t>10</w:t>
            </w:r>
            <w:r w:rsidR="00827EF3">
              <w:rPr>
                <w:b/>
                <w:sz w:val="20"/>
                <w:szCs w:val="20"/>
              </w:rPr>
              <w:t>/2017</w:t>
            </w:r>
          </w:p>
        </w:tc>
        <w:tc>
          <w:tcPr>
            <w:tcW w:w="4769" w:type="dxa"/>
            <w:vAlign w:val="center"/>
          </w:tcPr>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xml:space="preserve">. Rosa María López </w:t>
            </w:r>
            <w:proofErr w:type="spellStart"/>
            <w:r w:rsidRPr="00662F9D">
              <w:rPr>
                <w:b/>
                <w:sz w:val="20"/>
                <w:szCs w:val="20"/>
              </w:rPr>
              <w:t>Larios</w:t>
            </w:r>
            <w:proofErr w:type="spellEnd"/>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1559C9" w:rsidRDefault="00827EF3" w:rsidP="003952B9">
      <w:pPr>
        <w:spacing w:line="480" w:lineRule="auto"/>
        <w:jc w:val="both"/>
        <w:rPr>
          <w:rFonts w:ascii="Arial" w:hAnsi="Arial" w:cs="Arial"/>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r w:rsidR="00F8388B">
        <w:rPr>
          <w:rFonts w:ascii="Arial" w:hAnsi="Arial" w:cs="Arial"/>
          <w:sz w:val="22"/>
          <w:szCs w:val="22"/>
          <w:lang w:val="es-MX"/>
        </w:rPr>
        <w:t>Conocer cómo se clasifican los diferentes métodos del análisis financiero de acuerdo con la forma en que se llevan a cabo y los diferentes elementos que se toman en cuenta.</w:t>
      </w:r>
    </w:p>
    <w:p w:rsidR="00485DC6" w:rsidRPr="00485DC6" w:rsidRDefault="00485DC6" w:rsidP="003952B9">
      <w:pPr>
        <w:spacing w:line="480" w:lineRule="auto"/>
        <w:jc w:val="both"/>
        <w:rPr>
          <w:rFonts w:ascii="Arial" w:hAnsi="Arial" w:cs="Arial"/>
          <w:b/>
          <w:sz w:val="22"/>
          <w:szCs w:val="22"/>
          <w:lang w:val="es-MX"/>
        </w:rPr>
      </w:pPr>
      <w:r w:rsidRPr="00485DC6">
        <w:rPr>
          <w:rFonts w:ascii="Arial" w:hAnsi="Arial" w:cs="Arial"/>
          <w:b/>
          <w:sz w:val="22"/>
          <w:szCs w:val="22"/>
          <w:lang w:val="es-MX"/>
        </w:rPr>
        <w:t>INSTRUCCIONES</w:t>
      </w:r>
    </w:p>
    <w:p w:rsidR="00485DC6" w:rsidRDefault="00306BE6" w:rsidP="003952B9">
      <w:pPr>
        <w:spacing w:line="480" w:lineRule="auto"/>
        <w:jc w:val="both"/>
        <w:rPr>
          <w:rFonts w:ascii="Arial" w:hAnsi="Arial" w:cs="Arial"/>
          <w:sz w:val="22"/>
          <w:szCs w:val="22"/>
          <w:lang w:val="es-MX"/>
        </w:rPr>
      </w:pPr>
      <w:r>
        <w:rPr>
          <w:rFonts w:ascii="Arial" w:hAnsi="Arial" w:cs="Arial"/>
          <w:sz w:val="22"/>
          <w:szCs w:val="22"/>
          <w:lang w:val="es-MX"/>
        </w:rPr>
        <w:t>El siguiente contenido</w:t>
      </w:r>
      <w:r w:rsidR="00485DC6">
        <w:rPr>
          <w:rFonts w:ascii="Arial" w:hAnsi="Arial" w:cs="Arial"/>
          <w:sz w:val="22"/>
          <w:szCs w:val="22"/>
          <w:lang w:val="es-MX"/>
        </w:rPr>
        <w:t xml:space="preserve"> corresponde al tema de clase. Revisa su contenido, y elabora un mapa mental de la información. Adicionalmente es necesario que conozcas en qué consisten determinados términos, por lo que investiga el significado de los siguientes conceptos, incluyendo un ejemplo de cada uno de ellos y especifica las fuentes de información utilizadas.</w:t>
      </w:r>
    </w:p>
    <w:p w:rsidR="00485DC6" w:rsidRDefault="00485DC6" w:rsidP="003952B9">
      <w:pPr>
        <w:spacing w:line="480" w:lineRule="auto"/>
        <w:jc w:val="both"/>
        <w:rPr>
          <w:rFonts w:ascii="Arial" w:hAnsi="Arial" w:cs="Arial"/>
          <w:sz w:val="22"/>
          <w:szCs w:val="22"/>
          <w:lang w:val="es-MX"/>
        </w:rPr>
      </w:pPr>
      <w:r>
        <w:rPr>
          <w:rFonts w:ascii="Arial" w:hAnsi="Arial" w:cs="Arial"/>
          <w:sz w:val="22"/>
          <w:szCs w:val="22"/>
          <w:lang w:val="es-MX"/>
        </w:rPr>
        <w:t>Conceptos</w:t>
      </w:r>
      <w:r w:rsidR="00071693">
        <w:rPr>
          <w:rFonts w:ascii="Arial" w:hAnsi="Arial" w:cs="Arial"/>
          <w:sz w:val="22"/>
          <w:szCs w:val="22"/>
          <w:lang w:val="es-MX"/>
        </w:rPr>
        <w:t xml:space="preserve"> a investigar</w:t>
      </w:r>
      <w:r>
        <w:rPr>
          <w:rFonts w:ascii="Arial" w:hAnsi="Arial" w:cs="Arial"/>
          <w:sz w:val="22"/>
          <w:szCs w:val="22"/>
          <w:lang w:val="es-MX"/>
        </w:rPr>
        <w:t>:</w:t>
      </w:r>
    </w:p>
    <w:p w:rsidR="003F4EA9" w:rsidRPr="003F4EA9" w:rsidRDefault="003F4EA9" w:rsidP="003F4EA9">
      <w:pPr>
        <w:pStyle w:val="Prrafodelista"/>
        <w:numPr>
          <w:ilvl w:val="0"/>
          <w:numId w:val="12"/>
        </w:numPr>
        <w:spacing w:line="480" w:lineRule="auto"/>
        <w:jc w:val="both"/>
        <w:rPr>
          <w:rFonts w:ascii="Arial" w:hAnsi="Arial" w:cs="Arial"/>
          <w:sz w:val="22"/>
          <w:szCs w:val="22"/>
          <w:lang w:val="es-MX"/>
        </w:rPr>
      </w:pPr>
      <w:r w:rsidRPr="003F4EA9">
        <w:rPr>
          <w:rFonts w:ascii="Arial" w:hAnsi="Arial" w:cs="Arial"/>
          <w:sz w:val="22"/>
          <w:szCs w:val="22"/>
          <w:lang w:val="es-MX"/>
        </w:rPr>
        <w:t>Liquidez</w:t>
      </w:r>
    </w:p>
    <w:p w:rsidR="003F4EA9" w:rsidRPr="003F4EA9" w:rsidRDefault="003F4EA9" w:rsidP="003F4EA9">
      <w:pPr>
        <w:pStyle w:val="Prrafodelista"/>
        <w:numPr>
          <w:ilvl w:val="0"/>
          <w:numId w:val="12"/>
        </w:numPr>
        <w:spacing w:line="480" w:lineRule="auto"/>
        <w:jc w:val="both"/>
        <w:rPr>
          <w:rFonts w:ascii="Arial" w:hAnsi="Arial" w:cs="Arial"/>
          <w:sz w:val="22"/>
          <w:szCs w:val="22"/>
          <w:lang w:val="es-MX"/>
        </w:rPr>
      </w:pPr>
      <w:r w:rsidRPr="003F4EA9">
        <w:rPr>
          <w:rFonts w:ascii="Arial" w:hAnsi="Arial" w:cs="Arial"/>
          <w:sz w:val="22"/>
          <w:szCs w:val="22"/>
          <w:lang w:val="es-MX"/>
        </w:rPr>
        <w:t>Rentabilidad</w:t>
      </w:r>
    </w:p>
    <w:p w:rsidR="003F4EA9" w:rsidRDefault="003F4EA9" w:rsidP="003F4EA9">
      <w:pPr>
        <w:pStyle w:val="Prrafodelista"/>
        <w:numPr>
          <w:ilvl w:val="0"/>
          <w:numId w:val="12"/>
        </w:numPr>
        <w:spacing w:line="480" w:lineRule="auto"/>
        <w:jc w:val="both"/>
        <w:rPr>
          <w:rFonts w:ascii="Arial" w:hAnsi="Arial" w:cs="Arial"/>
          <w:sz w:val="22"/>
          <w:szCs w:val="22"/>
          <w:lang w:val="es-MX"/>
        </w:rPr>
      </w:pPr>
      <w:r w:rsidRPr="003F4EA9">
        <w:rPr>
          <w:rFonts w:ascii="Arial" w:hAnsi="Arial" w:cs="Arial"/>
          <w:sz w:val="22"/>
          <w:szCs w:val="22"/>
          <w:lang w:val="es-MX"/>
        </w:rPr>
        <w:t>Tasa de rendimiento</w:t>
      </w:r>
    </w:p>
    <w:p w:rsidR="00081198" w:rsidRDefault="00081198" w:rsidP="003F4EA9">
      <w:pPr>
        <w:pStyle w:val="Prrafodelista"/>
        <w:numPr>
          <w:ilvl w:val="0"/>
          <w:numId w:val="12"/>
        </w:numPr>
        <w:spacing w:line="480" w:lineRule="auto"/>
        <w:jc w:val="both"/>
        <w:rPr>
          <w:rFonts w:ascii="Arial" w:hAnsi="Arial" w:cs="Arial"/>
          <w:sz w:val="22"/>
          <w:szCs w:val="22"/>
          <w:lang w:val="es-MX"/>
        </w:rPr>
      </w:pPr>
      <w:r>
        <w:rPr>
          <w:rFonts w:ascii="Arial" w:hAnsi="Arial" w:cs="Arial"/>
          <w:sz w:val="22"/>
          <w:szCs w:val="22"/>
          <w:lang w:val="es-MX"/>
        </w:rPr>
        <w:t xml:space="preserve">Apalancamiento </w:t>
      </w:r>
    </w:p>
    <w:p w:rsidR="00081198" w:rsidRDefault="00081198" w:rsidP="003F4EA9">
      <w:pPr>
        <w:pStyle w:val="Prrafodelista"/>
        <w:numPr>
          <w:ilvl w:val="0"/>
          <w:numId w:val="12"/>
        </w:numPr>
        <w:spacing w:line="480" w:lineRule="auto"/>
        <w:jc w:val="both"/>
        <w:rPr>
          <w:rFonts w:ascii="Arial" w:hAnsi="Arial" w:cs="Arial"/>
          <w:sz w:val="22"/>
          <w:szCs w:val="22"/>
          <w:lang w:val="es-MX"/>
        </w:rPr>
      </w:pPr>
      <w:r>
        <w:rPr>
          <w:rFonts w:ascii="Arial" w:hAnsi="Arial" w:cs="Arial"/>
          <w:sz w:val="22"/>
          <w:szCs w:val="22"/>
          <w:lang w:val="es-MX"/>
        </w:rPr>
        <w:t>Acciones</w:t>
      </w:r>
    </w:p>
    <w:p w:rsidR="00081198" w:rsidRPr="003F4EA9" w:rsidRDefault="005D491B" w:rsidP="003F4EA9">
      <w:pPr>
        <w:pStyle w:val="Prrafodelista"/>
        <w:numPr>
          <w:ilvl w:val="0"/>
          <w:numId w:val="12"/>
        </w:numPr>
        <w:spacing w:line="480" w:lineRule="auto"/>
        <w:jc w:val="both"/>
        <w:rPr>
          <w:rFonts w:ascii="Arial" w:hAnsi="Arial" w:cs="Arial"/>
          <w:sz w:val="22"/>
          <w:szCs w:val="22"/>
          <w:lang w:val="es-MX"/>
        </w:rPr>
      </w:pPr>
      <w:r>
        <w:rPr>
          <w:rFonts w:ascii="Arial" w:hAnsi="Arial" w:cs="Arial"/>
          <w:sz w:val="22"/>
          <w:szCs w:val="22"/>
          <w:lang w:val="es-MX"/>
        </w:rPr>
        <w:t>Cobertura</w:t>
      </w:r>
    </w:p>
    <w:p w:rsidR="00485DC6" w:rsidRDefault="00485DC6" w:rsidP="003952B9">
      <w:pPr>
        <w:spacing w:line="480" w:lineRule="auto"/>
        <w:jc w:val="both"/>
        <w:rPr>
          <w:rFonts w:ascii="Arial" w:hAnsi="Arial" w:cs="Arial"/>
          <w:sz w:val="22"/>
          <w:szCs w:val="22"/>
          <w:lang w:val="es-MX"/>
        </w:rPr>
      </w:pPr>
      <w:r>
        <w:rPr>
          <w:rFonts w:ascii="Arial" w:hAnsi="Arial" w:cs="Arial"/>
          <w:sz w:val="22"/>
          <w:szCs w:val="22"/>
          <w:lang w:val="es-MX"/>
        </w:rPr>
        <w:t xml:space="preserve"> </w:t>
      </w:r>
    </w:p>
    <w:p w:rsidR="003952B9" w:rsidRDefault="00283087" w:rsidP="003952B9">
      <w:pPr>
        <w:rPr>
          <w:rFonts w:ascii="Arial" w:hAnsi="Arial" w:cs="Arial"/>
          <w:b/>
          <w:sz w:val="22"/>
          <w:szCs w:val="22"/>
          <w:lang w:val="es-MX"/>
        </w:rPr>
      </w:pPr>
      <w:r>
        <w:rPr>
          <w:rFonts w:ascii="Arial" w:hAnsi="Arial" w:cs="Arial"/>
          <w:b/>
          <w:sz w:val="22"/>
          <w:szCs w:val="22"/>
          <w:lang w:val="es-MX"/>
        </w:rPr>
        <w:t xml:space="preserve">DESARROLLO </w:t>
      </w:r>
    </w:p>
    <w:p w:rsidR="00F8388B" w:rsidRDefault="00F8388B" w:rsidP="003952B9">
      <w:pPr>
        <w:rPr>
          <w:rFonts w:ascii="Arial" w:hAnsi="Arial" w:cs="Arial"/>
          <w:b/>
          <w:sz w:val="22"/>
          <w:szCs w:val="22"/>
          <w:lang w:val="es-MX"/>
        </w:rPr>
      </w:pPr>
    </w:p>
    <w:p w:rsidR="00F8388B" w:rsidRPr="00F8388B" w:rsidRDefault="00F8388B" w:rsidP="00F8388B">
      <w:pPr>
        <w:spacing w:line="360" w:lineRule="auto"/>
        <w:jc w:val="both"/>
        <w:rPr>
          <w:rFonts w:ascii="Arial" w:hAnsi="Arial" w:cs="Arial"/>
          <w:sz w:val="22"/>
          <w:szCs w:val="22"/>
          <w:lang w:val="es-MX"/>
        </w:rPr>
      </w:pPr>
      <w:r w:rsidRPr="00F8388B">
        <w:rPr>
          <w:rFonts w:ascii="Arial" w:hAnsi="Arial" w:cs="Arial"/>
          <w:sz w:val="22"/>
          <w:szCs w:val="22"/>
          <w:lang w:val="es-MX"/>
        </w:rPr>
        <w:t xml:space="preserve">Los métodos de análisis financiero </w:t>
      </w:r>
      <w:r>
        <w:rPr>
          <w:rFonts w:ascii="Arial" w:hAnsi="Arial" w:cs="Arial"/>
          <w:sz w:val="22"/>
          <w:szCs w:val="22"/>
          <w:lang w:val="es-MX"/>
        </w:rPr>
        <w:t>se definen como</w:t>
      </w:r>
      <w:r w:rsidRPr="00F8388B">
        <w:rPr>
          <w:rFonts w:ascii="Arial" w:hAnsi="Arial" w:cs="Arial"/>
          <w:sz w:val="22"/>
          <w:szCs w:val="22"/>
          <w:lang w:val="es-MX"/>
        </w:rPr>
        <w:t xml:space="preserve"> los procedimientos utilizados para simplificar, separar o reducir los datos </w:t>
      </w:r>
      <w:r>
        <w:rPr>
          <w:rFonts w:ascii="Arial" w:hAnsi="Arial" w:cs="Arial"/>
          <w:sz w:val="22"/>
          <w:szCs w:val="22"/>
          <w:lang w:val="es-MX"/>
        </w:rPr>
        <w:t xml:space="preserve">tanto </w:t>
      </w:r>
      <w:r w:rsidRPr="00F8388B">
        <w:rPr>
          <w:rFonts w:ascii="Arial" w:hAnsi="Arial" w:cs="Arial"/>
          <w:sz w:val="22"/>
          <w:szCs w:val="22"/>
          <w:lang w:val="es-MX"/>
        </w:rPr>
        <w:t>descriptivos</w:t>
      </w:r>
      <w:r>
        <w:rPr>
          <w:rFonts w:ascii="Arial" w:hAnsi="Arial" w:cs="Arial"/>
          <w:sz w:val="22"/>
          <w:szCs w:val="22"/>
          <w:lang w:val="es-MX"/>
        </w:rPr>
        <w:t xml:space="preserve"> como </w:t>
      </w:r>
      <w:r w:rsidRPr="00F8388B">
        <w:rPr>
          <w:rFonts w:ascii="Arial" w:hAnsi="Arial" w:cs="Arial"/>
          <w:sz w:val="22"/>
          <w:szCs w:val="22"/>
          <w:lang w:val="es-MX"/>
        </w:rPr>
        <w:t xml:space="preserve">numéricos que integran </w:t>
      </w:r>
      <w:r w:rsidRPr="00F8388B">
        <w:rPr>
          <w:rFonts w:ascii="Arial" w:hAnsi="Arial" w:cs="Arial"/>
          <w:sz w:val="22"/>
          <w:szCs w:val="22"/>
          <w:lang w:val="es-MX"/>
        </w:rPr>
        <w:lastRenderedPageBreak/>
        <w:t>los es</w:t>
      </w:r>
      <w:r>
        <w:rPr>
          <w:rFonts w:ascii="Arial" w:hAnsi="Arial" w:cs="Arial"/>
          <w:sz w:val="22"/>
          <w:szCs w:val="22"/>
          <w:lang w:val="es-MX"/>
        </w:rPr>
        <w:t>tados financieros, con la finalidad</w:t>
      </w:r>
      <w:r w:rsidRPr="00F8388B">
        <w:rPr>
          <w:rFonts w:ascii="Arial" w:hAnsi="Arial" w:cs="Arial"/>
          <w:sz w:val="22"/>
          <w:szCs w:val="22"/>
          <w:lang w:val="es-MX"/>
        </w:rPr>
        <w:t xml:space="preserve"> de medir </w:t>
      </w:r>
      <w:r w:rsidR="007C4AD8">
        <w:rPr>
          <w:rFonts w:ascii="Arial" w:hAnsi="Arial" w:cs="Arial"/>
          <w:sz w:val="22"/>
          <w:szCs w:val="22"/>
          <w:lang w:val="es-MX"/>
        </w:rPr>
        <w:t xml:space="preserve">y determinar </w:t>
      </w:r>
      <w:r w:rsidRPr="00F8388B">
        <w:rPr>
          <w:rFonts w:ascii="Arial" w:hAnsi="Arial" w:cs="Arial"/>
          <w:sz w:val="22"/>
          <w:szCs w:val="22"/>
          <w:lang w:val="es-MX"/>
        </w:rPr>
        <w:t>las relaciones en un solo periodo y los cambios presentados en varios ejercicios contables.</w:t>
      </w:r>
      <w:r w:rsidR="007C4AD8">
        <w:rPr>
          <w:rFonts w:ascii="Arial" w:hAnsi="Arial" w:cs="Arial"/>
          <w:sz w:val="22"/>
          <w:szCs w:val="22"/>
          <w:lang w:val="es-MX"/>
        </w:rPr>
        <w:t xml:space="preserve"> Lo anterior con el propósito de contar con información relevante para la adecuada toma de decisiones en una organización</w:t>
      </w:r>
    </w:p>
    <w:p w:rsidR="0008169D" w:rsidRDefault="0008169D" w:rsidP="003952B9">
      <w:pPr>
        <w:rPr>
          <w:rFonts w:ascii="Arial" w:hAnsi="Arial" w:cs="Arial"/>
          <w:b/>
          <w:sz w:val="22"/>
          <w:szCs w:val="22"/>
          <w:lang w:val="es-MX"/>
        </w:rPr>
      </w:pPr>
    </w:p>
    <w:p w:rsidR="00071693" w:rsidRDefault="00071693" w:rsidP="00071693">
      <w:pPr>
        <w:pStyle w:val="NormalWeb"/>
        <w:spacing w:before="0" w:beforeAutospacing="0" w:after="0" w:afterAutospacing="0" w:line="390" w:lineRule="atLeast"/>
        <w:rPr>
          <w:rFonts w:ascii="Arial" w:hAnsi="Arial" w:cs="Arial"/>
          <w:sz w:val="22"/>
          <w:szCs w:val="22"/>
          <w:lang w:eastAsia="es-ES"/>
        </w:rPr>
      </w:pPr>
      <w:r w:rsidRPr="00071693">
        <w:rPr>
          <w:rFonts w:ascii="Arial" w:hAnsi="Arial" w:cs="Arial"/>
          <w:sz w:val="22"/>
          <w:szCs w:val="22"/>
          <w:lang w:eastAsia="es-ES"/>
        </w:rPr>
        <w:t xml:space="preserve">De acuerdo con la forma </w:t>
      </w:r>
      <w:r>
        <w:rPr>
          <w:rFonts w:ascii="Arial" w:hAnsi="Arial" w:cs="Arial"/>
          <w:sz w:val="22"/>
          <w:szCs w:val="22"/>
          <w:lang w:eastAsia="es-ES"/>
        </w:rPr>
        <w:t>en que se analiza el contenido</w:t>
      </w:r>
      <w:r w:rsidRPr="00071693">
        <w:rPr>
          <w:rFonts w:ascii="Arial" w:hAnsi="Arial" w:cs="Arial"/>
          <w:sz w:val="22"/>
          <w:szCs w:val="22"/>
          <w:lang w:eastAsia="es-ES"/>
        </w:rPr>
        <w:t xml:space="preserve"> de los estados financieros, existen los siguiente</w:t>
      </w:r>
      <w:r>
        <w:rPr>
          <w:rFonts w:ascii="Arial" w:hAnsi="Arial" w:cs="Arial"/>
          <w:sz w:val="22"/>
          <w:szCs w:val="22"/>
          <w:lang w:eastAsia="es-ES"/>
        </w:rPr>
        <w:t>s métodos de análisis</w:t>
      </w:r>
      <w:r w:rsidRPr="00071693">
        <w:rPr>
          <w:rFonts w:ascii="Arial" w:hAnsi="Arial" w:cs="Arial"/>
          <w:sz w:val="22"/>
          <w:szCs w:val="22"/>
          <w:lang w:eastAsia="es-ES"/>
        </w:rPr>
        <w:t>:</w:t>
      </w:r>
    </w:p>
    <w:p w:rsidR="00071693" w:rsidRPr="00071693" w:rsidRDefault="00071693" w:rsidP="00071693">
      <w:pPr>
        <w:pStyle w:val="NormalWeb"/>
        <w:spacing w:before="0" w:beforeAutospacing="0" w:after="0" w:afterAutospacing="0" w:line="390" w:lineRule="atLeast"/>
        <w:rPr>
          <w:rFonts w:ascii="Arial" w:hAnsi="Arial" w:cs="Arial"/>
          <w:sz w:val="22"/>
          <w:szCs w:val="22"/>
          <w:lang w:eastAsia="es-ES"/>
        </w:rPr>
      </w:pPr>
    </w:p>
    <w:p w:rsidR="00071693" w:rsidRPr="00071693" w:rsidRDefault="00071693" w:rsidP="00071693">
      <w:pPr>
        <w:numPr>
          <w:ilvl w:val="0"/>
          <w:numId w:val="13"/>
        </w:numPr>
        <w:shd w:val="clear" w:color="auto" w:fill="FFFFFF"/>
        <w:spacing w:before="45" w:after="45" w:line="420" w:lineRule="atLeast"/>
        <w:ind w:left="270"/>
        <w:jc w:val="both"/>
        <w:rPr>
          <w:rFonts w:ascii="Arial" w:hAnsi="Arial" w:cs="Arial"/>
          <w:sz w:val="22"/>
          <w:szCs w:val="22"/>
          <w:lang w:val="es-MX"/>
        </w:rPr>
      </w:pPr>
      <w:r>
        <w:rPr>
          <w:rFonts w:ascii="Arial" w:hAnsi="Arial" w:cs="Arial"/>
          <w:b/>
          <w:bCs/>
          <w:sz w:val="22"/>
          <w:szCs w:val="22"/>
          <w:lang w:val="es-MX"/>
        </w:rPr>
        <w:t>Método d</w:t>
      </w:r>
      <w:r w:rsidRPr="00071693">
        <w:rPr>
          <w:rFonts w:ascii="Arial" w:hAnsi="Arial" w:cs="Arial"/>
          <w:b/>
          <w:bCs/>
          <w:sz w:val="22"/>
          <w:szCs w:val="22"/>
          <w:lang w:val="es-MX"/>
        </w:rPr>
        <w:t>e Análisis Vertical</w:t>
      </w:r>
      <w:r w:rsidRPr="00071693">
        <w:rPr>
          <w:sz w:val="22"/>
          <w:szCs w:val="22"/>
          <w:lang w:val="es-MX"/>
        </w:rPr>
        <w:t> </w:t>
      </w:r>
    </w:p>
    <w:p w:rsidR="00DA5E06" w:rsidRDefault="00071693" w:rsidP="00071693">
      <w:pPr>
        <w:shd w:val="clear" w:color="auto" w:fill="FFFFFF"/>
        <w:spacing w:before="45" w:after="45" w:line="420" w:lineRule="atLeast"/>
        <w:ind w:left="270"/>
        <w:jc w:val="both"/>
        <w:rPr>
          <w:rFonts w:ascii="Arial" w:hAnsi="Arial" w:cs="Arial"/>
          <w:sz w:val="22"/>
          <w:szCs w:val="22"/>
          <w:lang w:val="es-MX"/>
        </w:rPr>
      </w:pPr>
      <w:r w:rsidRPr="00071693">
        <w:rPr>
          <w:rFonts w:ascii="Arial" w:hAnsi="Arial" w:cs="Arial"/>
          <w:sz w:val="22"/>
          <w:szCs w:val="22"/>
          <w:lang w:val="es-MX"/>
        </w:rPr>
        <w:t xml:space="preserve">Se </w:t>
      </w:r>
      <w:r>
        <w:rPr>
          <w:rFonts w:ascii="Arial" w:hAnsi="Arial" w:cs="Arial"/>
          <w:sz w:val="22"/>
          <w:szCs w:val="22"/>
          <w:lang w:val="es-MX"/>
        </w:rPr>
        <w:t>utiliza</w:t>
      </w:r>
      <w:r w:rsidRPr="00071693">
        <w:rPr>
          <w:rFonts w:ascii="Arial" w:hAnsi="Arial" w:cs="Arial"/>
          <w:sz w:val="22"/>
          <w:szCs w:val="22"/>
          <w:lang w:val="es-MX"/>
        </w:rPr>
        <w:t xml:space="preserve"> para analizar estados financieros como el Balance General y el Estado de Resultados, comparan</w:t>
      </w:r>
      <w:r>
        <w:rPr>
          <w:rFonts w:ascii="Arial" w:hAnsi="Arial" w:cs="Arial"/>
          <w:sz w:val="22"/>
          <w:szCs w:val="22"/>
          <w:lang w:val="es-MX"/>
        </w:rPr>
        <w:t>do las cifras en forma vertical, es decir</w:t>
      </w:r>
      <w:r w:rsidR="00DA5E06">
        <w:rPr>
          <w:rFonts w:ascii="Arial" w:hAnsi="Arial" w:cs="Arial"/>
          <w:sz w:val="22"/>
          <w:szCs w:val="22"/>
          <w:lang w:val="es-MX"/>
        </w:rPr>
        <w:t>,</w:t>
      </w:r>
      <w:r>
        <w:rPr>
          <w:rFonts w:ascii="Arial" w:hAnsi="Arial" w:cs="Arial"/>
          <w:sz w:val="22"/>
          <w:szCs w:val="22"/>
          <w:lang w:val="es-MX"/>
        </w:rPr>
        <w:t xml:space="preserve"> relaciona cada una de sus partes con un total determinado dentro del mismo estado financiero. </w:t>
      </w:r>
      <w:r w:rsidR="00DA5E06">
        <w:rPr>
          <w:rFonts w:ascii="Arial" w:hAnsi="Arial" w:cs="Arial"/>
          <w:sz w:val="22"/>
          <w:szCs w:val="22"/>
          <w:lang w:val="es-MX"/>
        </w:rPr>
        <w:t>Éste método sirve para darnos una idea de que la empresa está realizando o no, una distribución equitativa de acuerdo a sus necesidades financieras y operativas.</w:t>
      </w:r>
    </w:p>
    <w:p w:rsidR="00071693" w:rsidRDefault="00DA5E06" w:rsidP="00071693">
      <w:pPr>
        <w:shd w:val="clear" w:color="auto" w:fill="FFFFFF"/>
        <w:spacing w:before="45" w:after="45" w:line="420" w:lineRule="atLeast"/>
        <w:ind w:left="270"/>
        <w:jc w:val="both"/>
        <w:rPr>
          <w:rFonts w:ascii="Arial" w:hAnsi="Arial" w:cs="Arial"/>
          <w:sz w:val="22"/>
          <w:szCs w:val="22"/>
        </w:rPr>
      </w:pPr>
      <w:r>
        <w:rPr>
          <w:rFonts w:ascii="Arial" w:hAnsi="Arial" w:cs="Arial"/>
          <w:sz w:val="22"/>
          <w:szCs w:val="22"/>
          <w:lang w:val="es-MX"/>
        </w:rPr>
        <w:t xml:space="preserve">Éste tipo de análisis se considera </w:t>
      </w:r>
      <w:r w:rsidR="00071693" w:rsidRPr="00071693">
        <w:rPr>
          <w:rFonts w:ascii="Arial" w:hAnsi="Arial" w:cs="Arial"/>
          <w:sz w:val="22"/>
          <w:szCs w:val="22"/>
        </w:rPr>
        <w:t>estático porque analiza y compara datos de un solo periodo</w:t>
      </w:r>
      <w:r>
        <w:rPr>
          <w:rFonts w:ascii="Arial" w:hAnsi="Arial" w:cs="Arial"/>
          <w:sz w:val="22"/>
          <w:szCs w:val="22"/>
        </w:rPr>
        <w:t>.</w:t>
      </w:r>
    </w:p>
    <w:p w:rsidR="003E5F0B" w:rsidRDefault="003E5F0B" w:rsidP="00071693">
      <w:pPr>
        <w:shd w:val="clear" w:color="auto" w:fill="FFFFFF"/>
        <w:spacing w:before="45" w:after="45" w:line="420" w:lineRule="atLeast"/>
        <w:ind w:left="270"/>
        <w:jc w:val="both"/>
        <w:rPr>
          <w:rFonts w:ascii="Arial" w:hAnsi="Arial" w:cs="Arial"/>
          <w:sz w:val="22"/>
          <w:szCs w:val="22"/>
        </w:rPr>
      </w:pPr>
      <w:r>
        <w:rPr>
          <w:rFonts w:ascii="Arial" w:hAnsi="Arial" w:cs="Arial"/>
          <w:sz w:val="22"/>
          <w:szCs w:val="22"/>
        </w:rPr>
        <w:t>El análisis vertical se puede llevar a cabo a través de dos procedimientos:</w:t>
      </w:r>
    </w:p>
    <w:p w:rsidR="003E5F0B" w:rsidRDefault="003E5F0B" w:rsidP="003E5F0B">
      <w:pPr>
        <w:pStyle w:val="Prrafodelista"/>
        <w:numPr>
          <w:ilvl w:val="0"/>
          <w:numId w:val="15"/>
        </w:numPr>
        <w:shd w:val="clear" w:color="auto" w:fill="FFFFFF"/>
        <w:spacing w:before="45" w:after="45" w:line="420" w:lineRule="atLeast"/>
        <w:jc w:val="both"/>
        <w:rPr>
          <w:rFonts w:ascii="Arial" w:hAnsi="Arial" w:cs="Arial"/>
          <w:sz w:val="22"/>
          <w:szCs w:val="22"/>
        </w:rPr>
      </w:pPr>
      <w:r w:rsidRPr="003E5F0B">
        <w:rPr>
          <w:rFonts w:ascii="Arial" w:hAnsi="Arial" w:cs="Arial"/>
          <w:sz w:val="22"/>
          <w:szCs w:val="22"/>
        </w:rPr>
        <w:t>Procedimiento de porcientos integrales</w:t>
      </w:r>
    </w:p>
    <w:p w:rsidR="003E5F0B" w:rsidRPr="003E5F0B" w:rsidRDefault="003E5F0B" w:rsidP="003E5F0B">
      <w:pPr>
        <w:pStyle w:val="Prrafodelista"/>
        <w:numPr>
          <w:ilvl w:val="0"/>
          <w:numId w:val="15"/>
        </w:numPr>
        <w:shd w:val="clear" w:color="auto" w:fill="FFFFFF"/>
        <w:spacing w:before="45" w:after="45" w:line="420" w:lineRule="atLeast"/>
        <w:jc w:val="both"/>
        <w:rPr>
          <w:rFonts w:ascii="Arial" w:hAnsi="Arial" w:cs="Arial"/>
          <w:sz w:val="22"/>
          <w:szCs w:val="22"/>
        </w:rPr>
      </w:pPr>
      <w:r>
        <w:rPr>
          <w:rFonts w:ascii="Arial" w:hAnsi="Arial" w:cs="Arial"/>
          <w:sz w:val="22"/>
          <w:szCs w:val="22"/>
        </w:rPr>
        <w:t>Procedimiento de razones simples</w:t>
      </w:r>
    </w:p>
    <w:p w:rsidR="00DA5E06" w:rsidRPr="003E5F0B" w:rsidRDefault="00DA5E06" w:rsidP="00071693">
      <w:pPr>
        <w:shd w:val="clear" w:color="auto" w:fill="FFFFFF"/>
        <w:spacing w:before="45" w:after="45" w:line="420" w:lineRule="atLeast"/>
        <w:ind w:left="270"/>
        <w:jc w:val="both"/>
        <w:rPr>
          <w:rFonts w:ascii="Arial" w:hAnsi="Arial" w:cs="Arial"/>
          <w:sz w:val="22"/>
          <w:szCs w:val="22"/>
        </w:rPr>
      </w:pPr>
    </w:p>
    <w:p w:rsidR="002273E4" w:rsidRPr="002273E4" w:rsidRDefault="002273E4" w:rsidP="00071693">
      <w:pPr>
        <w:numPr>
          <w:ilvl w:val="0"/>
          <w:numId w:val="14"/>
        </w:numPr>
        <w:shd w:val="clear" w:color="auto" w:fill="FFFFFF"/>
        <w:spacing w:before="45" w:after="45" w:line="420" w:lineRule="atLeast"/>
        <w:ind w:left="270"/>
        <w:rPr>
          <w:rFonts w:ascii="Arial" w:hAnsi="Arial" w:cs="Arial"/>
          <w:sz w:val="22"/>
          <w:szCs w:val="22"/>
          <w:lang w:val="es-MX"/>
        </w:rPr>
      </w:pPr>
      <w:r>
        <w:rPr>
          <w:rFonts w:ascii="Arial" w:hAnsi="Arial" w:cs="Arial"/>
          <w:b/>
          <w:bCs/>
          <w:sz w:val="22"/>
          <w:szCs w:val="22"/>
          <w:lang w:val="es-MX"/>
        </w:rPr>
        <w:t>Método d</w:t>
      </w:r>
      <w:r w:rsidR="00071693" w:rsidRPr="002273E4">
        <w:rPr>
          <w:rFonts w:ascii="Arial" w:hAnsi="Arial" w:cs="Arial"/>
          <w:b/>
          <w:bCs/>
          <w:sz w:val="22"/>
          <w:szCs w:val="22"/>
          <w:lang w:val="es-MX"/>
        </w:rPr>
        <w:t>e Análisis Horizontal</w:t>
      </w:r>
      <w:r w:rsidR="00071693" w:rsidRPr="002273E4">
        <w:rPr>
          <w:rFonts w:ascii="Arial" w:hAnsi="Arial" w:cs="Arial"/>
          <w:sz w:val="22"/>
          <w:szCs w:val="22"/>
          <w:lang w:val="es-MX"/>
        </w:rPr>
        <w:t> </w:t>
      </w:r>
    </w:p>
    <w:p w:rsidR="00071693" w:rsidRDefault="00071693" w:rsidP="002273E4">
      <w:pPr>
        <w:shd w:val="clear" w:color="auto" w:fill="FFFFFF"/>
        <w:spacing w:before="45" w:after="45" w:line="420" w:lineRule="atLeast"/>
        <w:ind w:left="270"/>
        <w:jc w:val="both"/>
        <w:rPr>
          <w:rFonts w:ascii="Arial" w:hAnsi="Arial" w:cs="Arial"/>
          <w:sz w:val="22"/>
          <w:szCs w:val="22"/>
          <w:lang w:val="es-MX"/>
        </w:rPr>
      </w:pPr>
      <w:r w:rsidRPr="00071693">
        <w:rPr>
          <w:rFonts w:ascii="Arial" w:hAnsi="Arial" w:cs="Arial"/>
          <w:sz w:val="22"/>
          <w:szCs w:val="22"/>
          <w:lang w:val="es-MX"/>
        </w:rPr>
        <w:t xml:space="preserve">Es un procedimiento que consiste en comparar estados financieros homogéneos en dos o más periodos consecutivos, para determinar los aumentos y disminuciones o variaciones de las cuentas, de un periodo a otro. Este análisis es de gran importancia para la empresa, </w:t>
      </w:r>
      <w:r w:rsidR="002273E4">
        <w:rPr>
          <w:rFonts w:ascii="Arial" w:hAnsi="Arial" w:cs="Arial"/>
          <w:sz w:val="22"/>
          <w:szCs w:val="22"/>
          <w:lang w:val="es-MX"/>
        </w:rPr>
        <w:t>ya que permite</w:t>
      </w:r>
      <w:r w:rsidRPr="00071693">
        <w:rPr>
          <w:rFonts w:ascii="Arial" w:hAnsi="Arial" w:cs="Arial"/>
          <w:sz w:val="22"/>
          <w:szCs w:val="22"/>
          <w:lang w:val="es-MX"/>
        </w:rPr>
        <w:t xml:space="preserve"> informa</w:t>
      </w:r>
      <w:r w:rsidR="002273E4">
        <w:rPr>
          <w:rFonts w:ascii="Arial" w:hAnsi="Arial" w:cs="Arial"/>
          <w:sz w:val="22"/>
          <w:szCs w:val="22"/>
          <w:lang w:val="es-MX"/>
        </w:rPr>
        <w:t>r</w:t>
      </w:r>
      <w:r w:rsidRPr="00071693">
        <w:rPr>
          <w:rFonts w:ascii="Arial" w:hAnsi="Arial" w:cs="Arial"/>
          <w:sz w:val="22"/>
          <w:szCs w:val="22"/>
          <w:lang w:val="es-MX"/>
        </w:rPr>
        <w:t xml:space="preserve"> si los cambios en las actividades y si los resultados han sido positivos o negativos; </w:t>
      </w:r>
      <w:r w:rsidR="002273E4">
        <w:rPr>
          <w:rFonts w:ascii="Arial" w:hAnsi="Arial" w:cs="Arial"/>
          <w:sz w:val="22"/>
          <w:szCs w:val="22"/>
          <w:lang w:val="es-MX"/>
        </w:rPr>
        <w:t>determinando cuáles requieren mayor</w:t>
      </w:r>
      <w:r w:rsidRPr="00071693">
        <w:rPr>
          <w:rFonts w:ascii="Arial" w:hAnsi="Arial" w:cs="Arial"/>
          <w:sz w:val="22"/>
          <w:szCs w:val="22"/>
          <w:lang w:val="es-MX"/>
        </w:rPr>
        <w:t xml:space="preserve"> atención por ser cambios</w:t>
      </w:r>
      <w:r w:rsidR="002273E4">
        <w:rPr>
          <w:rFonts w:ascii="Arial" w:hAnsi="Arial" w:cs="Arial"/>
          <w:sz w:val="22"/>
          <w:szCs w:val="22"/>
          <w:lang w:val="es-MX"/>
        </w:rPr>
        <w:t xml:space="preserve"> significativos.</w:t>
      </w:r>
    </w:p>
    <w:p w:rsidR="00071693" w:rsidRDefault="00BD053E" w:rsidP="00BD053E">
      <w:pPr>
        <w:shd w:val="clear" w:color="auto" w:fill="FFFFFF"/>
        <w:spacing w:before="45" w:after="45" w:line="420" w:lineRule="atLeast"/>
        <w:ind w:left="270"/>
        <w:jc w:val="both"/>
        <w:rPr>
          <w:rFonts w:ascii="Arial" w:hAnsi="Arial" w:cs="Arial"/>
          <w:sz w:val="22"/>
          <w:szCs w:val="22"/>
        </w:rPr>
      </w:pPr>
      <w:r>
        <w:rPr>
          <w:rFonts w:ascii="Arial" w:hAnsi="Arial" w:cs="Arial"/>
          <w:sz w:val="22"/>
          <w:szCs w:val="22"/>
          <w:lang w:val="es-MX"/>
        </w:rPr>
        <w:t xml:space="preserve">Éste tipo de análisis se considera dinámico </w:t>
      </w:r>
      <w:r w:rsidR="00071693" w:rsidRPr="00071693">
        <w:rPr>
          <w:rFonts w:ascii="Arial" w:hAnsi="Arial" w:cs="Arial"/>
          <w:sz w:val="22"/>
          <w:szCs w:val="22"/>
        </w:rPr>
        <w:t xml:space="preserve">porque relaciona los cambios financieros presentados </w:t>
      </w:r>
      <w:r>
        <w:rPr>
          <w:rFonts w:ascii="Arial" w:hAnsi="Arial" w:cs="Arial"/>
          <w:sz w:val="22"/>
          <w:szCs w:val="22"/>
        </w:rPr>
        <w:t>por</w:t>
      </w:r>
      <w:r w:rsidR="00071693" w:rsidRPr="00071693">
        <w:rPr>
          <w:rFonts w:ascii="Arial" w:hAnsi="Arial" w:cs="Arial"/>
          <w:sz w:val="22"/>
          <w:szCs w:val="22"/>
        </w:rPr>
        <w:t xml:space="preserve"> aumentos o disminuciones de </w:t>
      </w:r>
      <w:r>
        <w:rPr>
          <w:rFonts w:ascii="Arial" w:hAnsi="Arial" w:cs="Arial"/>
          <w:sz w:val="22"/>
          <w:szCs w:val="22"/>
        </w:rPr>
        <w:t>diferentes periodos</w:t>
      </w:r>
      <w:r w:rsidR="00071693" w:rsidRPr="00071693">
        <w:rPr>
          <w:rFonts w:ascii="Arial" w:hAnsi="Arial" w:cs="Arial"/>
          <w:sz w:val="22"/>
          <w:szCs w:val="22"/>
        </w:rPr>
        <w:t xml:space="preserve">. Muestra también las variaciones en cifras absolutas, en porcentajes o en razones, lo cual permite observar </w:t>
      </w:r>
      <w:r>
        <w:rPr>
          <w:rFonts w:ascii="Arial" w:hAnsi="Arial" w:cs="Arial"/>
          <w:sz w:val="22"/>
          <w:szCs w:val="22"/>
        </w:rPr>
        <w:t>detalladamente los cambios presentados</w:t>
      </w:r>
      <w:r w:rsidR="00071693" w:rsidRPr="00071693">
        <w:rPr>
          <w:rFonts w:ascii="Arial" w:hAnsi="Arial" w:cs="Arial"/>
          <w:sz w:val="22"/>
          <w:szCs w:val="22"/>
        </w:rPr>
        <w:t xml:space="preserve">, </w:t>
      </w:r>
      <w:r>
        <w:rPr>
          <w:rFonts w:ascii="Arial" w:hAnsi="Arial" w:cs="Arial"/>
          <w:sz w:val="22"/>
          <w:szCs w:val="22"/>
        </w:rPr>
        <w:t xml:space="preserve">determinar su </w:t>
      </w:r>
      <w:r w:rsidR="00071693" w:rsidRPr="00071693">
        <w:rPr>
          <w:rFonts w:ascii="Arial" w:hAnsi="Arial" w:cs="Arial"/>
          <w:sz w:val="22"/>
          <w:szCs w:val="22"/>
        </w:rPr>
        <w:t>interpretación y toma de decisiones</w:t>
      </w:r>
      <w:r>
        <w:rPr>
          <w:rFonts w:ascii="Arial" w:hAnsi="Arial" w:cs="Arial"/>
          <w:sz w:val="22"/>
          <w:szCs w:val="22"/>
        </w:rPr>
        <w:t xml:space="preserve"> objetivas y fundamentadas</w:t>
      </w:r>
      <w:r w:rsidR="00071693" w:rsidRPr="00071693">
        <w:rPr>
          <w:rFonts w:ascii="Arial" w:hAnsi="Arial" w:cs="Arial"/>
          <w:sz w:val="22"/>
          <w:szCs w:val="22"/>
        </w:rPr>
        <w:t>.</w:t>
      </w:r>
    </w:p>
    <w:p w:rsidR="00B00A4C" w:rsidRDefault="00B00A4C" w:rsidP="00BD053E">
      <w:pPr>
        <w:shd w:val="clear" w:color="auto" w:fill="FFFFFF"/>
        <w:spacing w:before="45" w:after="45" w:line="420" w:lineRule="atLeast"/>
        <w:ind w:left="270"/>
        <w:jc w:val="both"/>
        <w:rPr>
          <w:rFonts w:ascii="Arial" w:hAnsi="Arial" w:cs="Arial"/>
          <w:sz w:val="22"/>
          <w:szCs w:val="22"/>
        </w:rPr>
      </w:pPr>
    </w:p>
    <w:p w:rsidR="00B00A4C" w:rsidRPr="002273E4" w:rsidRDefault="00B00A4C" w:rsidP="00B00A4C">
      <w:pPr>
        <w:numPr>
          <w:ilvl w:val="0"/>
          <w:numId w:val="14"/>
        </w:numPr>
        <w:shd w:val="clear" w:color="auto" w:fill="FFFFFF"/>
        <w:spacing w:before="45" w:after="45" w:line="420" w:lineRule="atLeast"/>
        <w:ind w:left="270"/>
        <w:rPr>
          <w:rFonts w:ascii="Arial" w:hAnsi="Arial" w:cs="Arial"/>
          <w:sz w:val="22"/>
          <w:szCs w:val="22"/>
          <w:lang w:val="es-MX"/>
        </w:rPr>
      </w:pPr>
      <w:r>
        <w:rPr>
          <w:rFonts w:ascii="Arial" w:hAnsi="Arial" w:cs="Arial"/>
          <w:b/>
          <w:bCs/>
          <w:sz w:val="22"/>
          <w:szCs w:val="22"/>
          <w:lang w:val="es-MX"/>
        </w:rPr>
        <w:t>Razones Financieras</w:t>
      </w:r>
    </w:p>
    <w:p w:rsidR="00B00A4C" w:rsidRDefault="00B00A4C" w:rsidP="00B00A4C">
      <w:pPr>
        <w:shd w:val="clear" w:color="auto" w:fill="FFFFFF"/>
        <w:spacing w:before="45" w:after="45" w:line="420" w:lineRule="atLeast"/>
        <w:ind w:left="270"/>
        <w:jc w:val="both"/>
        <w:rPr>
          <w:rFonts w:ascii="Arial" w:hAnsi="Arial" w:cs="Arial"/>
          <w:sz w:val="22"/>
          <w:szCs w:val="22"/>
        </w:rPr>
      </w:pPr>
      <w:r w:rsidRPr="00071693">
        <w:rPr>
          <w:rFonts w:ascii="Arial" w:hAnsi="Arial" w:cs="Arial"/>
          <w:sz w:val="22"/>
          <w:szCs w:val="22"/>
        </w:rPr>
        <w:t xml:space="preserve">Uno de los instrumentos más usados para realizar análisis financiero de entidades es el uso de las razones financieras, ya que estas pueden medir en un alto grado la eficacia y comportamiento de la empresa. </w:t>
      </w:r>
      <w:r>
        <w:rPr>
          <w:rFonts w:ascii="Arial" w:hAnsi="Arial" w:cs="Arial"/>
          <w:sz w:val="22"/>
          <w:szCs w:val="22"/>
        </w:rPr>
        <w:t>La información básica para llevar a cabo el análisis a través de razones financieras se obtiene del balance general y del estado de resultados.</w:t>
      </w:r>
    </w:p>
    <w:p w:rsidR="00B00A4C" w:rsidRDefault="00B00A4C" w:rsidP="00B00A4C">
      <w:pPr>
        <w:shd w:val="clear" w:color="auto" w:fill="FFFFFF"/>
        <w:spacing w:before="45" w:after="45" w:line="420" w:lineRule="atLeast"/>
        <w:ind w:left="270"/>
        <w:jc w:val="both"/>
        <w:rPr>
          <w:rFonts w:ascii="Arial" w:hAnsi="Arial" w:cs="Arial"/>
          <w:sz w:val="22"/>
          <w:szCs w:val="22"/>
        </w:rPr>
      </w:pPr>
      <w:r w:rsidRPr="00071693">
        <w:rPr>
          <w:rFonts w:ascii="Arial" w:hAnsi="Arial" w:cs="Arial"/>
          <w:sz w:val="22"/>
          <w:szCs w:val="22"/>
        </w:rPr>
        <w:t>Estas presentan una perspectiva amplia de la situación financiera, puede precisar el grado de liquidez, de rentabilidad, el apalancamiento financiero, la cobertura y todo lo que tenga que ver con su actividad.</w:t>
      </w:r>
      <w:r>
        <w:rPr>
          <w:rFonts w:ascii="Arial" w:hAnsi="Arial" w:cs="Arial"/>
          <w:sz w:val="22"/>
          <w:szCs w:val="22"/>
        </w:rPr>
        <w:t xml:space="preserve"> </w:t>
      </w:r>
      <w:r w:rsidRPr="00071693">
        <w:rPr>
          <w:rFonts w:ascii="Arial" w:hAnsi="Arial" w:cs="Arial"/>
          <w:sz w:val="22"/>
          <w:szCs w:val="22"/>
        </w:rPr>
        <w:t>Las razones financieras, son comparables con las de la competencia y llevan al análisis y reflexión del funcionamiento de las empresas frente a sus rivales.</w:t>
      </w:r>
    </w:p>
    <w:p w:rsidR="004447B6" w:rsidRDefault="004447B6" w:rsidP="00B00A4C">
      <w:pPr>
        <w:shd w:val="clear" w:color="auto" w:fill="FFFFFF"/>
        <w:spacing w:before="45" w:after="45" w:line="420" w:lineRule="atLeast"/>
        <w:ind w:left="270"/>
        <w:jc w:val="both"/>
        <w:rPr>
          <w:rFonts w:ascii="Arial" w:hAnsi="Arial" w:cs="Arial"/>
          <w:sz w:val="22"/>
          <w:szCs w:val="22"/>
        </w:rPr>
      </w:pPr>
    </w:p>
    <w:p w:rsidR="004447B6" w:rsidRPr="00081198" w:rsidRDefault="004447B6" w:rsidP="004447B6">
      <w:pPr>
        <w:pStyle w:val="Prrafodelista"/>
        <w:numPr>
          <w:ilvl w:val="0"/>
          <w:numId w:val="16"/>
        </w:numPr>
        <w:shd w:val="clear" w:color="auto" w:fill="FFFFFF"/>
        <w:spacing w:before="45" w:after="45" w:line="420" w:lineRule="atLeast"/>
        <w:jc w:val="both"/>
        <w:rPr>
          <w:rFonts w:ascii="Arial" w:hAnsi="Arial" w:cs="Arial"/>
          <w:b/>
          <w:sz w:val="22"/>
          <w:szCs w:val="22"/>
        </w:rPr>
      </w:pPr>
      <w:r w:rsidRPr="00081198">
        <w:rPr>
          <w:rFonts w:ascii="Arial" w:hAnsi="Arial" w:cs="Arial"/>
          <w:b/>
          <w:sz w:val="22"/>
          <w:szCs w:val="22"/>
        </w:rPr>
        <w:t>Tendencias de Porcentajes</w:t>
      </w:r>
    </w:p>
    <w:p w:rsidR="004447B6" w:rsidRDefault="004447B6" w:rsidP="004447B6">
      <w:pPr>
        <w:pStyle w:val="Prrafodelista"/>
        <w:shd w:val="clear" w:color="auto" w:fill="FFFFFF"/>
        <w:spacing w:before="45" w:after="45" w:line="420" w:lineRule="atLeast"/>
        <w:ind w:left="360"/>
        <w:jc w:val="both"/>
        <w:rPr>
          <w:rFonts w:ascii="Arial" w:hAnsi="Arial" w:cs="Arial"/>
          <w:sz w:val="22"/>
          <w:szCs w:val="22"/>
        </w:rPr>
      </w:pPr>
      <w:r>
        <w:rPr>
          <w:rFonts w:ascii="Arial" w:hAnsi="Arial" w:cs="Arial"/>
          <w:sz w:val="22"/>
          <w:szCs w:val="22"/>
        </w:rPr>
        <w:t>Se utiliza en el estado de resultados y en el balance general, permite conocer a simple vista c</w:t>
      </w:r>
      <w:r w:rsidR="00081198">
        <w:rPr>
          <w:rFonts w:ascii="Arial" w:hAnsi="Arial" w:cs="Arial"/>
          <w:sz w:val="22"/>
          <w:szCs w:val="22"/>
        </w:rPr>
        <w:t>ómo se forma el total de los costos, gastos, recursos, obligaciones, etc.</w:t>
      </w:r>
    </w:p>
    <w:p w:rsidR="00081198" w:rsidRDefault="00081198" w:rsidP="004447B6">
      <w:pPr>
        <w:pStyle w:val="Prrafodelista"/>
        <w:shd w:val="clear" w:color="auto" w:fill="FFFFFF"/>
        <w:spacing w:before="45" w:after="45" w:line="420" w:lineRule="atLeast"/>
        <w:ind w:left="360"/>
        <w:jc w:val="both"/>
        <w:rPr>
          <w:rFonts w:ascii="Arial" w:hAnsi="Arial" w:cs="Arial"/>
          <w:sz w:val="22"/>
          <w:szCs w:val="22"/>
        </w:rPr>
      </w:pPr>
      <w:r>
        <w:rPr>
          <w:rFonts w:ascii="Arial" w:hAnsi="Arial" w:cs="Arial"/>
          <w:sz w:val="22"/>
          <w:szCs w:val="22"/>
        </w:rPr>
        <w:t>Permite contestar algunas preguntas como de dónde se obtiene el dinero que tengo trabajando en la empresa</w:t>
      </w:r>
      <w:proofErr w:type="gramStart"/>
      <w:r>
        <w:rPr>
          <w:rFonts w:ascii="Arial" w:hAnsi="Arial" w:cs="Arial"/>
          <w:sz w:val="22"/>
          <w:szCs w:val="22"/>
        </w:rPr>
        <w:t>?</w:t>
      </w:r>
      <w:proofErr w:type="gramEnd"/>
      <w:r>
        <w:rPr>
          <w:rFonts w:ascii="Arial" w:hAnsi="Arial" w:cs="Arial"/>
          <w:sz w:val="22"/>
          <w:szCs w:val="22"/>
        </w:rPr>
        <w:t>, Qué porcentaje sale del capital contable, del pasivo a corto plazo y del pasivo a largo plazo?, Cómo se encuentra distribuido el dinero que tengo trabajando en mi negocio? Es decir, Cuál es la mezcla de activos con que está trabajando la empresa</w:t>
      </w:r>
      <w:proofErr w:type="gramStart"/>
      <w:r>
        <w:rPr>
          <w:rFonts w:ascii="Arial" w:hAnsi="Arial" w:cs="Arial"/>
          <w:sz w:val="22"/>
          <w:szCs w:val="22"/>
        </w:rPr>
        <w:t>?</w:t>
      </w:r>
      <w:proofErr w:type="gramEnd"/>
    </w:p>
    <w:p w:rsidR="00081198" w:rsidRPr="004447B6" w:rsidRDefault="00081198" w:rsidP="004447B6">
      <w:pPr>
        <w:pStyle w:val="Prrafodelista"/>
        <w:shd w:val="clear" w:color="auto" w:fill="FFFFFF"/>
        <w:spacing w:before="45" w:after="45" w:line="420" w:lineRule="atLeast"/>
        <w:ind w:left="360"/>
        <w:jc w:val="both"/>
        <w:rPr>
          <w:rFonts w:ascii="Arial" w:hAnsi="Arial" w:cs="Arial"/>
          <w:sz w:val="22"/>
          <w:szCs w:val="22"/>
        </w:rPr>
      </w:pPr>
    </w:p>
    <w:p w:rsidR="004447B6" w:rsidRDefault="004447B6" w:rsidP="00071693">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t xml:space="preserve">PROCEDIMIENTO PARA EL MÉTODO DE ANÁLISIS VERTICAL </w:t>
      </w:r>
    </w:p>
    <w:p w:rsidR="005D491B" w:rsidRDefault="005D491B" w:rsidP="00071693">
      <w:pPr>
        <w:pStyle w:val="NormalWeb"/>
        <w:spacing w:before="0" w:beforeAutospacing="0" w:after="0" w:afterAutospacing="0" w:line="390" w:lineRule="atLeast"/>
        <w:rPr>
          <w:rFonts w:ascii="Arial" w:hAnsi="Arial" w:cs="Arial"/>
          <w:b/>
          <w:bCs/>
          <w:sz w:val="22"/>
          <w:szCs w:val="22"/>
          <w:lang w:eastAsia="es-ES"/>
        </w:rPr>
      </w:pPr>
    </w:p>
    <w:p w:rsidR="00071693" w:rsidRPr="00071693" w:rsidRDefault="005D491B" w:rsidP="005D491B">
      <w:pPr>
        <w:pStyle w:val="NormalWeb"/>
        <w:spacing w:before="0" w:beforeAutospacing="0" w:after="0" w:afterAutospacing="0" w:line="390" w:lineRule="atLeast"/>
        <w:jc w:val="both"/>
        <w:rPr>
          <w:rFonts w:ascii="Arial" w:hAnsi="Arial" w:cs="Arial"/>
          <w:sz w:val="22"/>
          <w:szCs w:val="22"/>
          <w:lang w:eastAsia="es-ES"/>
        </w:rPr>
      </w:pPr>
      <w:r>
        <w:rPr>
          <w:rFonts w:ascii="Arial" w:hAnsi="Arial" w:cs="Arial"/>
          <w:sz w:val="22"/>
          <w:szCs w:val="22"/>
          <w:lang w:eastAsia="es-ES"/>
        </w:rPr>
        <w:t xml:space="preserve">En el balance general, el método de análisis vertical </w:t>
      </w:r>
      <w:r w:rsidR="00F36B5A">
        <w:rPr>
          <w:rFonts w:ascii="Arial" w:hAnsi="Arial" w:cs="Arial"/>
          <w:sz w:val="22"/>
          <w:szCs w:val="22"/>
          <w:lang w:eastAsia="es-ES"/>
        </w:rPr>
        <w:t xml:space="preserve">específicamente porcientos integrales, </w:t>
      </w:r>
      <w:r>
        <w:rPr>
          <w:rFonts w:ascii="Arial" w:hAnsi="Arial" w:cs="Arial"/>
          <w:sz w:val="22"/>
          <w:szCs w:val="22"/>
          <w:lang w:eastAsia="es-ES"/>
        </w:rPr>
        <w:t>c</w:t>
      </w:r>
      <w:r w:rsidR="00071693" w:rsidRPr="00071693">
        <w:rPr>
          <w:rFonts w:ascii="Arial" w:hAnsi="Arial" w:cs="Arial"/>
          <w:sz w:val="22"/>
          <w:szCs w:val="22"/>
          <w:lang w:eastAsia="es-ES"/>
        </w:rPr>
        <w:t>onsiste en determinar la composición porcentual de cada cuenta del Activo, Pasivo y Patrimonio, tomando como base el valor del Activo total y</w:t>
      </w:r>
      <w:r w:rsidR="00F36B5A">
        <w:rPr>
          <w:rFonts w:ascii="Arial" w:hAnsi="Arial" w:cs="Arial"/>
          <w:sz w:val="22"/>
          <w:szCs w:val="22"/>
          <w:lang w:eastAsia="es-ES"/>
        </w:rPr>
        <w:t xml:space="preserve"> en el estado de resultados</w:t>
      </w:r>
      <w:r w:rsidR="00071693" w:rsidRPr="00071693">
        <w:rPr>
          <w:rFonts w:ascii="Arial" w:hAnsi="Arial" w:cs="Arial"/>
          <w:sz w:val="22"/>
          <w:szCs w:val="22"/>
          <w:lang w:eastAsia="es-ES"/>
        </w:rPr>
        <w:t xml:space="preserve"> el porcentaje que representa cada elemento de </w:t>
      </w:r>
      <w:r w:rsidR="00F36B5A">
        <w:rPr>
          <w:rFonts w:ascii="Arial" w:hAnsi="Arial" w:cs="Arial"/>
          <w:sz w:val="22"/>
          <w:szCs w:val="22"/>
          <w:lang w:eastAsia="es-ES"/>
        </w:rPr>
        <w:t>éste</w:t>
      </w:r>
      <w:r w:rsidR="00071693" w:rsidRPr="00071693">
        <w:rPr>
          <w:rFonts w:ascii="Arial" w:hAnsi="Arial" w:cs="Arial"/>
          <w:sz w:val="22"/>
          <w:szCs w:val="22"/>
          <w:lang w:eastAsia="es-ES"/>
        </w:rPr>
        <w:t xml:space="preserve"> a partir de las Ventas netas.</w:t>
      </w:r>
      <w:r w:rsidR="00F36B5A">
        <w:rPr>
          <w:rFonts w:ascii="Arial" w:hAnsi="Arial" w:cs="Arial"/>
          <w:sz w:val="22"/>
          <w:szCs w:val="22"/>
          <w:lang w:eastAsia="es-ES"/>
        </w:rPr>
        <w:t xml:space="preserve"> Ejemplo:</w:t>
      </w:r>
    </w:p>
    <w:p w:rsidR="00071693" w:rsidRPr="00071693" w:rsidRDefault="00071693" w:rsidP="005D491B">
      <w:pPr>
        <w:pStyle w:val="NormalWeb"/>
        <w:spacing w:before="0" w:beforeAutospacing="0" w:after="0" w:afterAutospacing="0" w:line="390" w:lineRule="atLeast"/>
        <w:jc w:val="both"/>
        <w:rPr>
          <w:rFonts w:ascii="Arial" w:hAnsi="Arial" w:cs="Arial"/>
          <w:sz w:val="22"/>
          <w:szCs w:val="22"/>
          <w:lang w:eastAsia="es-ES"/>
        </w:rPr>
      </w:pPr>
      <w:r w:rsidRPr="00071693">
        <w:rPr>
          <w:rFonts w:ascii="Arial" w:hAnsi="Arial" w:cs="Arial"/>
          <w:sz w:val="22"/>
          <w:szCs w:val="22"/>
          <w:lang w:eastAsia="es-ES"/>
        </w:rPr>
        <w:t>Porcentaje integral = Valor parcial / valor base X 100</w:t>
      </w:r>
    </w:p>
    <w:p w:rsidR="00071693" w:rsidRPr="00071693" w:rsidRDefault="00071693" w:rsidP="00071693">
      <w:pPr>
        <w:pStyle w:val="NormalWeb"/>
        <w:spacing w:before="0" w:beforeAutospacing="0" w:after="0" w:afterAutospacing="0" w:line="390" w:lineRule="atLeast"/>
        <w:rPr>
          <w:rFonts w:ascii="Arial" w:hAnsi="Arial" w:cs="Arial"/>
          <w:sz w:val="22"/>
          <w:szCs w:val="22"/>
          <w:lang w:eastAsia="es-ES"/>
        </w:rPr>
      </w:pPr>
      <w:r w:rsidRPr="00071693">
        <w:rPr>
          <w:rFonts w:ascii="Arial" w:hAnsi="Arial" w:cs="Arial"/>
          <w:sz w:val="22"/>
          <w:szCs w:val="22"/>
          <w:lang w:eastAsia="es-ES"/>
        </w:rPr>
        <w:t>Ejemplo El valor del Activo total de la empresa es $1.000.000 y el valor de los inventarios de mercancías es $350.000. Calcular el porcentaje integral.</w:t>
      </w:r>
    </w:p>
    <w:p w:rsidR="00071693" w:rsidRPr="00071693" w:rsidRDefault="00071693" w:rsidP="00071693">
      <w:pPr>
        <w:pStyle w:val="NormalWeb"/>
        <w:spacing w:before="0" w:beforeAutospacing="0" w:after="0" w:afterAutospacing="0" w:line="390" w:lineRule="atLeast"/>
        <w:rPr>
          <w:rFonts w:ascii="Arial" w:hAnsi="Arial" w:cs="Arial"/>
          <w:sz w:val="22"/>
          <w:szCs w:val="22"/>
          <w:lang w:eastAsia="es-ES"/>
        </w:rPr>
      </w:pPr>
      <w:r w:rsidRPr="00071693">
        <w:rPr>
          <w:rFonts w:ascii="Arial" w:hAnsi="Arial" w:cs="Arial"/>
          <w:sz w:val="22"/>
          <w:szCs w:val="22"/>
          <w:lang w:eastAsia="es-ES"/>
        </w:rPr>
        <w:t>Porcentaje integral = 350.000/1.000.000 X 100</w:t>
      </w:r>
    </w:p>
    <w:p w:rsidR="00071693" w:rsidRPr="00071693" w:rsidRDefault="00071693" w:rsidP="00071693">
      <w:pPr>
        <w:pStyle w:val="NormalWeb"/>
        <w:spacing w:before="0" w:beforeAutospacing="0" w:after="0" w:afterAutospacing="0" w:line="390" w:lineRule="atLeast"/>
        <w:rPr>
          <w:rFonts w:ascii="Arial" w:hAnsi="Arial" w:cs="Arial"/>
          <w:sz w:val="22"/>
          <w:szCs w:val="22"/>
          <w:lang w:eastAsia="es-ES"/>
        </w:rPr>
      </w:pPr>
      <w:r w:rsidRPr="00071693">
        <w:rPr>
          <w:rFonts w:ascii="Arial" w:hAnsi="Arial" w:cs="Arial"/>
          <w:sz w:val="22"/>
          <w:szCs w:val="22"/>
          <w:lang w:eastAsia="es-ES"/>
        </w:rPr>
        <w:t>Porcentaje integral = 35%</w:t>
      </w:r>
    </w:p>
    <w:p w:rsidR="00071693" w:rsidRDefault="00071693" w:rsidP="00071693">
      <w:pPr>
        <w:pStyle w:val="NormalWeb"/>
        <w:spacing w:before="0" w:beforeAutospacing="0" w:after="0" w:afterAutospacing="0" w:line="390" w:lineRule="atLeast"/>
        <w:rPr>
          <w:rFonts w:ascii="Arial" w:hAnsi="Arial" w:cs="Arial"/>
          <w:sz w:val="22"/>
          <w:szCs w:val="22"/>
          <w:lang w:eastAsia="es-ES"/>
        </w:rPr>
      </w:pPr>
      <w:r w:rsidRPr="00071693">
        <w:rPr>
          <w:rFonts w:ascii="Arial" w:hAnsi="Arial" w:cs="Arial"/>
          <w:sz w:val="22"/>
          <w:szCs w:val="22"/>
          <w:lang w:eastAsia="es-ES"/>
        </w:rPr>
        <w:t>El análisis financiero permite determinar la conveniencia de invertir o conceder créditos al negocio; así mismo, determinar la eficiencia de la administración de una empresa.</w:t>
      </w:r>
    </w:p>
    <w:p w:rsidR="00B80183" w:rsidRDefault="00B80183" w:rsidP="00071693">
      <w:pPr>
        <w:pStyle w:val="NormalWeb"/>
        <w:spacing w:before="0" w:beforeAutospacing="0" w:after="0" w:afterAutospacing="0" w:line="390" w:lineRule="atLeast"/>
        <w:rPr>
          <w:rFonts w:ascii="Arial" w:hAnsi="Arial" w:cs="Arial"/>
          <w:sz w:val="22"/>
          <w:szCs w:val="22"/>
          <w:lang w:eastAsia="es-ES"/>
        </w:rPr>
      </w:pPr>
    </w:p>
    <w:tbl>
      <w:tblPr>
        <w:tblStyle w:val="Tablaconcuadrcula"/>
        <w:tblW w:w="12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3982"/>
      </w:tblGrid>
      <w:tr w:rsidR="004A7EB9" w:rsidRPr="00071693" w:rsidTr="0022483C">
        <w:tc>
          <w:tcPr>
            <w:tcW w:w="8613" w:type="dxa"/>
          </w:tcPr>
          <w:p w:rsidR="004A7EB9" w:rsidRPr="006129A8" w:rsidRDefault="004A7EB9" w:rsidP="0022483C">
            <w:pPr>
              <w:pStyle w:val="Prrafodelista"/>
              <w:spacing w:after="200" w:line="360" w:lineRule="auto"/>
              <w:ind w:left="-720" w:right="-4125" w:hanging="720"/>
              <w:contextualSpacing/>
              <w:rPr>
                <w:rFonts w:ascii="Arial" w:eastAsia="Times New Roman" w:hAnsi="Arial" w:cs="Arial"/>
                <w:lang w:val="es-MX" w:eastAsia="es-ES"/>
              </w:rPr>
            </w:pPr>
          </w:p>
        </w:tc>
        <w:tc>
          <w:tcPr>
            <w:tcW w:w="3982" w:type="dxa"/>
          </w:tcPr>
          <w:p w:rsidR="004A7EB9" w:rsidRPr="006129A8" w:rsidRDefault="004A7EB9" w:rsidP="00662F9D">
            <w:pPr>
              <w:pStyle w:val="Prrafodelista"/>
              <w:spacing w:after="200" w:line="360" w:lineRule="auto"/>
              <w:ind w:left="0"/>
              <w:contextualSpacing/>
              <w:rPr>
                <w:rFonts w:ascii="Arial" w:eastAsia="Times New Roman" w:hAnsi="Arial" w:cs="Arial"/>
                <w:lang w:val="es-MX" w:eastAsia="es-ES"/>
              </w:rPr>
            </w:pPr>
          </w:p>
        </w:tc>
      </w:tr>
    </w:tbl>
    <w:p w:rsidR="00662F9D" w:rsidRPr="00071693" w:rsidRDefault="00662F9D" w:rsidP="00096582">
      <w:pPr>
        <w:pStyle w:val="Prrafodelista"/>
        <w:spacing w:after="200" w:line="360" w:lineRule="auto"/>
        <w:ind w:left="720"/>
        <w:contextualSpacing/>
        <w:rPr>
          <w:rFonts w:ascii="Arial" w:eastAsia="Times New Roman" w:hAnsi="Arial" w:cs="Arial"/>
          <w:sz w:val="22"/>
          <w:szCs w:val="22"/>
          <w:lang w:val="es-MX" w:eastAsia="es-ES"/>
        </w:rPr>
      </w:pPr>
    </w:p>
    <w:sectPr w:rsidR="00662F9D" w:rsidRPr="00071693"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6B1" w:rsidRDefault="001A46B1">
      <w:r>
        <w:separator/>
      </w:r>
    </w:p>
  </w:endnote>
  <w:endnote w:type="continuationSeparator" w:id="0">
    <w:p w:rsidR="001A46B1" w:rsidRDefault="001A4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6B1" w:rsidRDefault="001A46B1">
      <w:r>
        <w:separator/>
      </w:r>
    </w:p>
  </w:footnote>
  <w:footnote w:type="continuationSeparator" w:id="0">
    <w:p w:rsidR="001A46B1" w:rsidRDefault="001A4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5">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8"/>
  </w:num>
  <w:num w:numId="4">
    <w:abstractNumId w:val="11"/>
  </w:num>
  <w:num w:numId="5">
    <w:abstractNumId w:val="15"/>
  </w:num>
  <w:num w:numId="6">
    <w:abstractNumId w:val="12"/>
  </w:num>
  <w:num w:numId="7">
    <w:abstractNumId w:val="4"/>
  </w:num>
  <w:num w:numId="8">
    <w:abstractNumId w:val="10"/>
  </w:num>
  <w:num w:numId="9">
    <w:abstractNumId w:val="13"/>
  </w:num>
  <w:num w:numId="10">
    <w:abstractNumId w:val="1"/>
  </w:num>
  <w:num w:numId="11">
    <w:abstractNumId w:val="9"/>
  </w:num>
  <w:num w:numId="12">
    <w:abstractNumId w:val="0"/>
  </w:num>
  <w:num w:numId="13">
    <w:abstractNumId w:val="7"/>
  </w:num>
  <w:num w:numId="14">
    <w:abstractNumId w:val="6"/>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5D0E"/>
    <w:rsid w:val="0000777D"/>
    <w:rsid w:val="00056FE5"/>
    <w:rsid w:val="00057845"/>
    <w:rsid w:val="00060DDF"/>
    <w:rsid w:val="00071693"/>
    <w:rsid w:val="00081198"/>
    <w:rsid w:val="0008169D"/>
    <w:rsid w:val="00082CAB"/>
    <w:rsid w:val="00096582"/>
    <w:rsid w:val="000A1161"/>
    <w:rsid w:val="000C6359"/>
    <w:rsid w:val="000E4941"/>
    <w:rsid w:val="00111454"/>
    <w:rsid w:val="00115749"/>
    <w:rsid w:val="00122BA1"/>
    <w:rsid w:val="00122BDE"/>
    <w:rsid w:val="00135D49"/>
    <w:rsid w:val="00141439"/>
    <w:rsid w:val="00144FAD"/>
    <w:rsid w:val="001559C9"/>
    <w:rsid w:val="00162BAD"/>
    <w:rsid w:val="001A46B1"/>
    <w:rsid w:val="001B37F8"/>
    <w:rsid w:val="001B42BC"/>
    <w:rsid w:val="001C7067"/>
    <w:rsid w:val="001D7E99"/>
    <w:rsid w:val="00221778"/>
    <w:rsid w:val="0022483C"/>
    <w:rsid w:val="002273E4"/>
    <w:rsid w:val="002319AF"/>
    <w:rsid w:val="002546AF"/>
    <w:rsid w:val="00283087"/>
    <w:rsid w:val="002B214C"/>
    <w:rsid w:val="002B5989"/>
    <w:rsid w:val="002C2001"/>
    <w:rsid w:val="002C7FDE"/>
    <w:rsid w:val="002E0762"/>
    <w:rsid w:val="002F66B8"/>
    <w:rsid w:val="00306BE6"/>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238B8"/>
    <w:rsid w:val="00432F5E"/>
    <w:rsid w:val="004447B6"/>
    <w:rsid w:val="004464E0"/>
    <w:rsid w:val="00451A5F"/>
    <w:rsid w:val="004627AA"/>
    <w:rsid w:val="00485DC6"/>
    <w:rsid w:val="00486A4E"/>
    <w:rsid w:val="00487DB7"/>
    <w:rsid w:val="004A49D5"/>
    <w:rsid w:val="004A7EB9"/>
    <w:rsid w:val="004B1F9A"/>
    <w:rsid w:val="004D2BF2"/>
    <w:rsid w:val="004D6C20"/>
    <w:rsid w:val="005156A9"/>
    <w:rsid w:val="00521E46"/>
    <w:rsid w:val="00543D68"/>
    <w:rsid w:val="00544899"/>
    <w:rsid w:val="0055119F"/>
    <w:rsid w:val="005624E6"/>
    <w:rsid w:val="00583761"/>
    <w:rsid w:val="005873E9"/>
    <w:rsid w:val="00596A78"/>
    <w:rsid w:val="005D491B"/>
    <w:rsid w:val="005D5350"/>
    <w:rsid w:val="005F79E7"/>
    <w:rsid w:val="006108DF"/>
    <w:rsid w:val="006129A8"/>
    <w:rsid w:val="00631831"/>
    <w:rsid w:val="00651D18"/>
    <w:rsid w:val="00651F22"/>
    <w:rsid w:val="00662F9D"/>
    <w:rsid w:val="006B5446"/>
    <w:rsid w:val="006D712C"/>
    <w:rsid w:val="006F70B1"/>
    <w:rsid w:val="00742350"/>
    <w:rsid w:val="007512D0"/>
    <w:rsid w:val="007A49B7"/>
    <w:rsid w:val="007B18B5"/>
    <w:rsid w:val="007C4AD8"/>
    <w:rsid w:val="007C5E2C"/>
    <w:rsid w:val="00800025"/>
    <w:rsid w:val="00827EF3"/>
    <w:rsid w:val="00834DA3"/>
    <w:rsid w:val="008539DD"/>
    <w:rsid w:val="00866C19"/>
    <w:rsid w:val="008E2E15"/>
    <w:rsid w:val="008F7F1F"/>
    <w:rsid w:val="0093049F"/>
    <w:rsid w:val="00935F45"/>
    <w:rsid w:val="00941C29"/>
    <w:rsid w:val="009438EB"/>
    <w:rsid w:val="00953389"/>
    <w:rsid w:val="0095449A"/>
    <w:rsid w:val="009F3636"/>
    <w:rsid w:val="00A01C0E"/>
    <w:rsid w:val="00AB48F0"/>
    <w:rsid w:val="00AC794E"/>
    <w:rsid w:val="00AD2702"/>
    <w:rsid w:val="00AF6B28"/>
    <w:rsid w:val="00B00A4C"/>
    <w:rsid w:val="00B10F9C"/>
    <w:rsid w:val="00B260E5"/>
    <w:rsid w:val="00B7386A"/>
    <w:rsid w:val="00B73EBD"/>
    <w:rsid w:val="00B80183"/>
    <w:rsid w:val="00BD053E"/>
    <w:rsid w:val="00BD4BBF"/>
    <w:rsid w:val="00BD5DCB"/>
    <w:rsid w:val="00BD6EC2"/>
    <w:rsid w:val="00C21115"/>
    <w:rsid w:val="00C23106"/>
    <w:rsid w:val="00C2720E"/>
    <w:rsid w:val="00C702C8"/>
    <w:rsid w:val="00C7194E"/>
    <w:rsid w:val="00CA6788"/>
    <w:rsid w:val="00CA797C"/>
    <w:rsid w:val="00D0252F"/>
    <w:rsid w:val="00D10B40"/>
    <w:rsid w:val="00D513A3"/>
    <w:rsid w:val="00DA2856"/>
    <w:rsid w:val="00DA5E06"/>
    <w:rsid w:val="00DC7686"/>
    <w:rsid w:val="00E01609"/>
    <w:rsid w:val="00E14C01"/>
    <w:rsid w:val="00E2586B"/>
    <w:rsid w:val="00E33D11"/>
    <w:rsid w:val="00E35301"/>
    <w:rsid w:val="00E4484C"/>
    <w:rsid w:val="00E766D3"/>
    <w:rsid w:val="00EA2370"/>
    <w:rsid w:val="00EB5790"/>
    <w:rsid w:val="00EE50EF"/>
    <w:rsid w:val="00EF0D5F"/>
    <w:rsid w:val="00EF3704"/>
    <w:rsid w:val="00F00B2F"/>
    <w:rsid w:val="00F33F53"/>
    <w:rsid w:val="00F36B5A"/>
    <w:rsid w:val="00F42C80"/>
    <w:rsid w:val="00F56066"/>
    <w:rsid w:val="00F77304"/>
    <w:rsid w:val="00F8388B"/>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ff1">
    <w:name w:val="ff1"/>
    <w:basedOn w:val="Fuentedeprrafopredeter"/>
    <w:rsid w:val="004447B6"/>
  </w:style>
  <w:style w:type="character" w:customStyle="1" w:styleId="a">
    <w:name w:val="_"/>
    <w:basedOn w:val="Fuentedeprrafopredeter"/>
    <w:rsid w:val="004447B6"/>
  </w:style>
  <w:style w:type="character" w:customStyle="1" w:styleId="ff2">
    <w:name w:val="ff2"/>
    <w:basedOn w:val="Fuentedeprrafopredeter"/>
    <w:rsid w:val="00444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978755">
      <w:bodyDiv w:val="1"/>
      <w:marLeft w:val="0"/>
      <w:marRight w:val="0"/>
      <w:marTop w:val="0"/>
      <w:marBottom w:val="0"/>
      <w:divBdr>
        <w:top w:val="none" w:sz="0" w:space="0" w:color="auto"/>
        <w:left w:val="none" w:sz="0" w:space="0" w:color="auto"/>
        <w:bottom w:val="none" w:sz="0" w:space="0" w:color="auto"/>
        <w:right w:val="none" w:sz="0" w:space="0" w:color="auto"/>
      </w:divBdr>
      <w:divsChild>
        <w:div w:id="1388802955">
          <w:marLeft w:val="0"/>
          <w:marRight w:val="0"/>
          <w:marTop w:val="195"/>
          <w:marBottom w:val="195"/>
          <w:divBdr>
            <w:top w:val="single" w:sz="6" w:space="0" w:color="222222"/>
            <w:left w:val="none" w:sz="0" w:space="0" w:color="auto"/>
            <w:bottom w:val="single" w:sz="6" w:space="0" w:color="222222"/>
            <w:right w:val="none" w:sz="0" w:space="0" w:color="auto"/>
          </w:divBdr>
          <w:divsChild>
            <w:div w:id="1630473683">
              <w:marLeft w:val="0"/>
              <w:marRight w:val="0"/>
              <w:marTop w:val="0"/>
              <w:marBottom w:val="0"/>
              <w:divBdr>
                <w:top w:val="none" w:sz="0" w:space="0" w:color="auto"/>
                <w:left w:val="none" w:sz="0" w:space="0" w:color="auto"/>
                <w:bottom w:val="none" w:sz="0" w:space="0" w:color="auto"/>
                <w:right w:val="none" w:sz="0" w:space="0" w:color="auto"/>
              </w:divBdr>
              <w:divsChild>
                <w:div w:id="64768312">
                  <w:marLeft w:val="0"/>
                  <w:marRight w:val="0"/>
                  <w:marTop w:val="0"/>
                  <w:marBottom w:val="0"/>
                  <w:divBdr>
                    <w:top w:val="none" w:sz="0" w:space="0" w:color="auto"/>
                    <w:left w:val="none" w:sz="0" w:space="0" w:color="auto"/>
                    <w:bottom w:val="none" w:sz="0" w:space="0" w:color="auto"/>
                    <w:right w:val="none" w:sz="0" w:space="0" w:color="auto"/>
                  </w:divBdr>
                </w:div>
                <w:div w:id="318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2118">
          <w:marLeft w:val="0"/>
          <w:marRight w:val="0"/>
          <w:marTop w:val="195"/>
          <w:marBottom w:val="195"/>
          <w:divBdr>
            <w:top w:val="single" w:sz="6" w:space="0" w:color="222222"/>
            <w:left w:val="none" w:sz="0" w:space="0" w:color="auto"/>
            <w:bottom w:val="single" w:sz="6" w:space="0" w:color="222222"/>
            <w:right w:val="none" w:sz="0" w:space="0" w:color="auto"/>
          </w:divBdr>
          <w:divsChild>
            <w:div w:id="1434086223">
              <w:marLeft w:val="0"/>
              <w:marRight w:val="0"/>
              <w:marTop w:val="0"/>
              <w:marBottom w:val="0"/>
              <w:divBdr>
                <w:top w:val="none" w:sz="0" w:space="0" w:color="auto"/>
                <w:left w:val="none" w:sz="0" w:space="0" w:color="auto"/>
                <w:bottom w:val="none" w:sz="0" w:space="0" w:color="auto"/>
                <w:right w:val="none" w:sz="0" w:space="0" w:color="auto"/>
              </w:divBdr>
              <w:divsChild>
                <w:div w:id="892077741">
                  <w:marLeft w:val="0"/>
                  <w:marRight w:val="0"/>
                  <w:marTop w:val="0"/>
                  <w:marBottom w:val="0"/>
                  <w:divBdr>
                    <w:top w:val="none" w:sz="0" w:space="0" w:color="auto"/>
                    <w:left w:val="none" w:sz="0" w:space="0" w:color="auto"/>
                    <w:bottom w:val="none" w:sz="0" w:space="0" w:color="auto"/>
                    <w:right w:val="none" w:sz="0" w:space="0" w:color="auto"/>
                  </w:divBdr>
                </w:div>
                <w:div w:id="630670777">
                  <w:marLeft w:val="0"/>
                  <w:marRight w:val="0"/>
                  <w:marTop w:val="0"/>
                  <w:marBottom w:val="0"/>
                  <w:divBdr>
                    <w:top w:val="none" w:sz="0" w:space="0" w:color="auto"/>
                    <w:left w:val="none" w:sz="0" w:space="0" w:color="auto"/>
                    <w:bottom w:val="none" w:sz="0" w:space="0" w:color="auto"/>
                    <w:right w:val="none" w:sz="0" w:space="0" w:color="auto"/>
                  </w:divBdr>
                </w:div>
                <w:div w:id="1635597090">
                  <w:marLeft w:val="0"/>
                  <w:marRight w:val="0"/>
                  <w:marTop w:val="0"/>
                  <w:marBottom w:val="0"/>
                  <w:divBdr>
                    <w:top w:val="none" w:sz="0" w:space="0" w:color="auto"/>
                    <w:left w:val="none" w:sz="0" w:space="0" w:color="auto"/>
                    <w:bottom w:val="none" w:sz="0" w:space="0" w:color="auto"/>
                    <w:right w:val="none" w:sz="0" w:space="0" w:color="auto"/>
                  </w:divBdr>
                </w:div>
                <w:div w:id="280186720">
                  <w:marLeft w:val="0"/>
                  <w:marRight w:val="0"/>
                  <w:marTop w:val="0"/>
                  <w:marBottom w:val="0"/>
                  <w:divBdr>
                    <w:top w:val="none" w:sz="0" w:space="0" w:color="auto"/>
                    <w:left w:val="none" w:sz="0" w:space="0" w:color="auto"/>
                    <w:bottom w:val="none" w:sz="0" w:space="0" w:color="auto"/>
                    <w:right w:val="none" w:sz="0" w:space="0" w:color="auto"/>
                  </w:divBdr>
                </w:div>
                <w:div w:id="769591059">
                  <w:marLeft w:val="0"/>
                  <w:marRight w:val="0"/>
                  <w:marTop w:val="0"/>
                  <w:marBottom w:val="0"/>
                  <w:divBdr>
                    <w:top w:val="none" w:sz="0" w:space="0" w:color="auto"/>
                    <w:left w:val="none" w:sz="0" w:space="0" w:color="auto"/>
                    <w:bottom w:val="none" w:sz="0" w:space="0" w:color="auto"/>
                    <w:right w:val="none" w:sz="0" w:space="0" w:color="auto"/>
                  </w:divBdr>
                </w:div>
                <w:div w:id="1593202010">
                  <w:marLeft w:val="0"/>
                  <w:marRight w:val="0"/>
                  <w:marTop w:val="0"/>
                  <w:marBottom w:val="0"/>
                  <w:divBdr>
                    <w:top w:val="none" w:sz="0" w:space="0" w:color="auto"/>
                    <w:left w:val="none" w:sz="0" w:space="0" w:color="auto"/>
                    <w:bottom w:val="none" w:sz="0" w:space="0" w:color="auto"/>
                    <w:right w:val="none" w:sz="0" w:space="0" w:color="auto"/>
                  </w:divBdr>
                </w:div>
                <w:div w:id="147288305">
                  <w:marLeft w:val="0"/>
                  <w:marRight w:val="0"/>
                  <w:marTop w:val="0"/>
                  <w:marBottom w:val="0"/>
                  <w:divBdr>
                    <w:top w:val="none" w:sz="0" w:space="0" w:color="auto"/>
                    <w:left w:val="none" w:sz="0" w:space="0" w:color="auto"/>
                    <w:bottom w:val="none" w:sz="0" w:space="0" w:color="auto"/>
                    <w:right w:val="none" w:sz="0" w:space="0" w:color="auto"/>
                  </w:divBdr>
                </w:div>
                <w:div w:id="1762220546">
                  <w:marLeft w:val="0"/>
                  <w:marRight w:val="0"/>
                  <w:marTop w:val="0"/>
                  <w:marBottom w:val="0"/>
                  <w:divBdr>
                    <w:top w:val="none" w:sz="0" w:space="0" w:color="auto"/>
                    <w:left w:val="none" w:sz="0" w:space="0" w:color="auto"/>
                    <w:bottom w:val="none" w:sz="0" w:space="0" w:color="auto"/>
                    <w:right w:val="none" w:sz="0" w:space="0" w:color="auto"/>
                  </w:divBdr>
                </w:div>
                <w:div w:id="4273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3</cp:revision>
  <cp:lastPrinted>2015-04-20T03:28:00Z</cp:lastPrinted>
  <dcterms:created xsi:type="dcterms:W3CDTF">2017-10-02T15:34:00Z</dcterms:created>
  <dcterms:modified xsi:type="dcterms:W3CDTF">2017-10-02T15:35:00Z</dcterms:modified>
</cp:coreProperties>
</file>