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81" w:rsidRPr="006B7281" w:rsidRDefault="006B7281" w:rsidP="006B7281">
      <w:pPr>
        <w:jc w:val="both"/>
        <w:rPr>
          <w:rFonts w:ascii="Arial" w:hAnsi="Arial" w:cs="Arial"/>
          <w:b/>
          <w:szCs w:val="22"/>
        </w:rPr>
      </w:pPr>
      <w:r>
        <w:rPr>
          <w:rFonts w:ascii="Arial" w:hAnsi="Arial" w:cs="Arial"/>
          <w:b/>
          <w:szCs w:val="22"/>
        </w:rPr>
        <w:t xml:space="preserve">TEMA: </w:t>
      </w:r>
      <w:r w:rsidRPr="006B7281">
        <w:rPr>
          <w:rFonts w:ascii="Arial" w:hAnsi="Arial" w:cs="Arial"/>
          <w:b/>
          <w:szCs w:val="22"/>
        </w:rPr>
        <w:t>LOS ORGANISMOS INTERNACIONALES</w:t>
      </w:r>
    </w:p>
    <w:p w:rsidR="006B7281" w:rsidRPr="00B63954" w:rsidRDefault="006B7281" w:rsidP="006B7281">
      <w:pPr>
        <w:jc w:val="both"/>
        <w:rPr>
          <w:rFonts w:ascii="Arial" w:hAnsi="Arial" w:cs="Arial"/>
          <w:sz w:val="22"/>
          <w:szCs w:val="22"/>
        </w:rPr>
      </w:pPr>
    </w:p>
    <w:p w:rsidR="006B7281" w:rsidRDefault="006B7281" w:rsidP="006B7281">
      <w:pPr>
        <w:jc w:val="both"/>
        <w:rPr>
          <w:rFonts w:ascii="Arial" w:hAnsi="Arial" w:cs="Arial"/>
          <w:sz w:val="22"/>
          <w:szCs w:val="22"/>
        </w:rPr>
      </w:pPr>
      <w:r w:rsidRPr="00B63954">
        <w:rPr>
          <w:rFonts w:ascii="Arial" w:hAnsi="Arial" w:cs="Arial"/>
          <w:sz w:val="22"/>
          <w:szCs w:val="22"/>
        </w:rPr>
        <w:t xml:space="preserve">En las referencias a la interacción entre cultura y turismo que se hacen en diversas partes de esta publicación, se reclama, en general, un acercamiento técnico y metodológico y, aún más allá, la asunción de un rol de liderazgo del mundo de la cultura en el proceso de </w:t>
      </w:r>
      <w:proofErr w:type="gramStart"/>
      <w:r w:rsidRPr="00B63954">
        <w:rPr>
          <w:rFonts w:ascii="Arial" w:hAnsi="Arial" w:cs="Arial"/>
          <w:sz w:val="22"/>
          <w:szCs w:val="22"/>
        </w:rPr>
        <w:t>incentivación ,</w:t>
      </w:r>
      <w:proofErr w:type="gramEnd"/>
      <w:r w:rsidRPr="00B63954">
        <w:rPr>
          <w:rFonts w:ascii="Arial" w:hAnsi="Arial" w:cs="Arial"/>
          <w:sz w:val="22"/>
          <w:szCs w:val="22"/>
        </w:rPr>
        <w:t xml:space="preserve"> a través del turismo, del desarrollo sostenible. Naturalmente, la expresión del alejamiento entre los dos ámbitos se refleja, también, en las organizaciones internacionales, en las que, desde la cultura, se reduce toda relación con el turismo al espacio marginal del turismo cultural, tal cual si se tratara de una vacuna preventiva ante la posibilidad de determinados riesgos de contaminación. Más allá de esta consideración anecdótica, es patente que son innumerables las organizaciones que de uno u otro modo tienen que ver con la cultura y el desarrollo y, entre ellas hacemos referencia a la más notable por sus dimensiones y vinculación con Naciones Unidas, la UNESCO, </w:t>
      </w:r>
      <w:proofErr w:type="gramStart"/>
      <w:r w:rsidRPr="00B63954">
        <w:rPr>
          <w:rFonts w:ascii="Arial" w:hAnsi="Arial" w:cs="Arial"/>
          <w:sz w:val="22"/>
          <w:szCs w:val="22"/>
        </w:rPr>
        <w:t>que ,</w:t>
      </w:r>
      <w:proofErr w:type="gramEnd"/>
      <w:r w:rsidRPr="00B63954">
        <w:rPr>
          <w:rFonts w:ascii="Arial" w:hAnsi="Arial" w:cs="Arial"/>
          <w:sz w:val="22"/>
          <w:szCs w:val="22"/>
        </w:rPr>
        <w:t xml:space="preserve"> tal como ya se apuntaba, reduce en la actualidad operativamente su relación con el turismo al ámbito del </w:t>
      </w:r>
      <w:proofErr w:type="spellStart"/>
      <w:r w:rsidRPr="00B63954">
        <w:rPr>
          <w:rFonts w:ascii="Arial" w:hAnsi="Arial" w:cs="Arial"/>
          <w:sz w:val="22"/>
          <w:szCs w:val="22"/>
        </w:rPr>
        <w:t>tuismo</w:t>
      </w:r>
      <w:proofErr w:type="spellEnd"/>
      <w:r w:rsidRPr="00B63954">
        <w:rPr>
          <w:rFonts w:ascii="Arial" w:hAnsi="Arial" w:cs="Arial"/>
          <w:sz w:val="22"/>
          <w:szCs w:val="22"/>
        </w:rPr>
        <w:t xml:space="preserve"> cultural, en el que lleva a cabo iniciativas puntuales en algunos lugares del mundo. Aún así, UNESCO, muestra su preocupación por el futuro de las relaciones cultura / turismo y manifiesta su interés en profundizar en temas, alguno de los cuales ha sido </w:t>
      </w:r>
      <w:proofErr w:type="spellStart"/>
      <w:r w:rsidRPr="00B63954">
        <w:rPr>
          <w:rFonts w:ascii="Arial" w:hAnsi="Arial" w:cs="Arial"/>
          <w:sz w:val="22"/>
          <w:szCs w:val="22"/>
        </w:rPr>
        <w:t>ampiamente</w:t>
      </w:r>
      <w:proofErr w:type="spellEnd"/>
      <w:r w:rsidRPr="00B63954">
        <w:rPr>
          <w:rFonts w:ascii="Arial" w:hAnsi="Arial" w:cs="Arial"/>
          <w:sz w:val="22"/>
          <w:szCs w:val="22"/>
        </w:rPr>
        <w:t xml:space="preserve"> tratado en estas páginas. La organización expresa sus perspectivas en la siguiente </w:t>
      </w:r>
      <w:proofErr w:type="gramStart"/>
      <w:r w:rsidRPr="00B63954">
        <w:rPr>
          <w:rFonts w:ascii="Arial" w:hAnsi="Arial" w:cs="Arial"/>
          <w:sz w:val="22"/>
          <w:szCs w:val="22"/>
        </w:rPr>
        <w:t>forma :</w:t>
      </w:r>
      <w:proofErr w:type="gramEnd"/>
      <w:r w:rsidRPr="00B63954">
        <w:rPr>
          <w:rFonts w:ascii="Arial" w:hAnsi="Arial" w:cs="Arial"/>
          <w:sz w:val="22"/>
          <w:szCs w:val="22"/>
        </w:rPr>
        <w:t xml:space="preserve"> </w:t>
      </w:r>
    </w:p>
    <w:p w:rsidR="006B7281" w:rsidRDefault="006B7281" w:rsidP="006B7281">
      <w:pPr>
        <w:jc w:val="both"/>
        <w:rPr>
          <w:rFonts w:ascii="Arial" w:hAnsi="Arial" w:cs="Arial"/>
          <w:sz w:val="22"/>
          <w:szCs w:val="22"/>
        </w:rPr>
      </w:pPr>
    </w:p>
    <w:p w:rsidR="006B7281" w:rsidRPr="00B63954" w:rsidRDefault="006B7281" w:rsidP="006B7281">
      <w:pPr>
        <w:jc w:val="both"/>
        <w:rPr>
          <w:rFonts w:ascii="Arial" w:hAnsi="Arial" w:cs="Arial"/>
          <w:sz w:val="22"/>
          <w:szCs w:val="22"/>
        </w:rPr>
      </w:pPr>
      <w:r w:rsidRPr="00B63954">
        <w:rPr>
          <w:rFonts w:ascii="Arial" w:hAnsi="Arial" w:cs="Arial"/>
          <w:sz w:val="22"/>
          <w:szCs w:val="22"/>
        </w:rPr>
        <w:t>"Los efectos del turismo son tales, que hacen falta absolutamente estrategias innovadoras para sentar las bases de unas verdaderas políticas internacionales, regionales y locales. La UNESCO se propone acompañar a sus 191 Estados Miembros en la formulación de sus políticas, replanteando la relación entre turismo y diversidad cultural, entre turismo y diálogo intercultural, y entre turismo y desarrollo. De este modo piensa contribuir a la lucha contra la pobreza, a la defensa del medio ambiente y a un aprecio mutuo de las culturas". Recuérdese lo que ya se dijo anteriormente, en relación con la necesidad de replantear, pero con la urgencia de actuar.</w:t>
      </w:r>
    </w:p>
    <w:p w:rsidR="006B7281" w:rsidRPr="00B63954" w:rsidRDefault="006B7281" w:rsidP="006B7281">
      <w:pPr>
        <w:jc w:val="both"/>
        <w:rPr>
          <w:rFonts w:ascii="Arial" w:hAnsi="Arial" w:cs="Arial"/>
          <w:sz w:val="22"/>
          <w:szCs w:val="22"/>
        </w:rPr>
      </w:pPr>
    </w:p>
    <w:p w:rsidR="006B7281" w:rsidRPr="00B63954" w:rsidRDefault="006B7281" w:rsidP="006B7281">
      <w:pPr>
        <w:jc w:val="both"/>
        <w:rPr>
          <w:rFonts w:ascii="Arial" w:hAnsi="Arial" w:cs="Arial"/>
          <w:sz w:val="22"/>
          <w:szCs w:val="22"/>
        </w:rPr>
      </w:pPr>
      <w:r w:rsidRPr="00B63954">
        <w:rPr>
          <w:rFonts w:ascii="Arial" w:hAnsi="Arial" w:cs="Arial"/>
          <w:sz w:val="22"/>
          <w:szCs w:val="22"/>
        </w:rPr>
        <w:t>También son numerosos, aunque en menor cantidad, los organismos dedicados al sector turístico, máxime teniendo en cuenta que gran parte de ellos atienden solamente a una visión industrial del fenómeno turístico y que la más relevante, la Organización Mundial del Turismo, vinculada a Naciones Unidas, ha adquirido casi un papel omnímodo en todo lo referente al turismo y su entorno. Si bien, desde la OMT se hacen referencias a la cultura de manera reiterada en la mayor parte de sus documentos y publicaciones, es patente que no existe un acercamiento formal entre organizaciones de uno y otro ámbito que tenga como objetivo el trabajo común y sus potencialidades conjuntas en la generación de desarrollo socioeconómico. Desde la OMT se concibe el turismo como una actividad que lo abarca todo y, por tanto, se trata, desde la OMT, de organizar y coordinar ese todo, sin lo que podríamos llamar contactos externos. Prima, además, como se puede observar en sus documentos, una muy notable preocupación por la parte empresarial de la actividad turística.</w:t>
      </w:r>
    </w:p>
    <w:p w:rsidR="006B7281" w:rsidRPr="00B63954" w:rsidRDefault="006B7281" w:rsidP="006B7281">
      <w:pPr>
        <w:jc w:val="both"/>
        <w:rPr>
          <w:rFonts w:ascii="Arial" w:hAnsi="Arial" w:cs="Arial"/>
          <w:sz w:val="22"/>
          <w:szCs w:val="22"/>
        </w:rPr>
      </w:pPr>
    </w:p>
    <w:p w:rsidR="006B7281" w:rsidRPr="00B63954" w:rsidRDefault="006B7281" w:rsidP="006B7281">
      <w:pPr>
        <w:jc w:val="both"/>
        <w:rPr>
          <w:rFonts w:ascii="Arial" w:hAnsi="Arial" w:cs="Arial"/>
          <w:sz w:val="22"/>
          <w:szCs w:val="22"/>
        </w:rPr>
      </w:pPr>
      <w:r w:rsidRPr="00B63954">
        <w:rPr>
          <w:rFonts w:ascii="Arial" w:hAnsi="Arial" w:cs="Arial"/>
          <w:sz w:val="22"/>
          <w:szCs w:val="22"/>
        </w:rPr>
        <w:t>Reiterando reflexiones anteriores se trataría de plasmar a nivel organizativo aquello que se trató en la planificación del desarrollo turístico, es decir, la consideración del turismo por parte de las organizaciones de la cultura, como instrumento operativo para la rentabilización de los activos culturales y, en consecuencia, la generación de convenios y acuerdos que permitieran caminar con mayor eficacia por esta vía de interacción.</w:t>
      </w:r>
    </w:p>
    <w:p w:rsidR="006B7281" w:rsidRPr="00B63954" w:rsidRDefault="006B7281" w:rsidP="006B7281">
      <w:pPr>
        <w:jc w:val="both"/>
        <w:rPr>
          <w:rFonts w:ascii="Arial" w:hAnsi="Arial" w:cs="Arial"/>
          <w:sz w:val="22"/>
          <w:szCs w:val="22"/>
        </w:rPr>
      </w:pPr>
    </w:p>
    <w:p w:rsidR="006B7281" w:rsidRDefault="006B7281" w:rsidP="006B7281">
      <w:pPr>
        <w:jc w:val="both"/>
        <w:rPr>
          <w:rFonts w:ascii="Arial" w:hAnsi="Arial" w:cs="Arial"/>
          <w:sz w:val="22"/>
          <w:szCs w:val="22"/>
        </w:rPr>
      </w:pPr>
    </w:p>
    <w:p w:rsidR="006B7281" w:rsidRDefault="006B7281" w:rsidP="006B7281">
      <w:pPr>
        <w:jc w:val="both"/>
        <w:rPr>
          <w:rFonts w:ascii="Arial" w:hAnsi="Arial" w:cs="Arial"/>
          <w:sz w:val="22"/>
          <w:szCs w:val="22"/>
        </w:rPr>
      </w:pPr>
    </w:p>
    <w:p w:rsidR="006B7281" w:rsidRDefault="006B7281" w:rsidP="006B7281">
      <w:pPr>
        <w:jc w:val="both"/>
        <w:rPr>
          <w:rFonts w:ascii="Arial" w:hAnsi="Arial" w:cs="Arial"/>
          <w:sz w:val="22"/>
          <w:szCs w:val="22"/>
        </w:rPr>
      </w:pPr>
    </w:p>
    <w:p w:rsidR="006B7281" w:rsidRDefault="006B7281" w:rsidP="006B7281">
      <w:pPr>
        <w:jc w:val="both"/>
        <w:rPr>
          <w:rFonts w:ascii="Arial" w:hAnsi="Arial" w:cs="Arial"/>
          <w:sz w:val="22"/>
          <w:szCs w:val="22"/>
        </w:rPr>
      </w:pPr>
    </w:p>
    <w:p w:rsidR="006B7281" w:rsidRPr="00B63954" w:rsidRDefault="006B7281" w:rsidP="006B7281">
      <w:pPr>
        <w:jc w:val="both"/>
        <w:rPr>
          <w:rFonts w:ascii="Arial" w:hAnsi="Arial" w:cs="Arial"/>
          <w:sz w:val="22"/>
          <w:szCs w:val="22"/>
        </w:rPr>
      </w:pPr>
      <w:r w:rsidRPr="00B63954">
        <w:rPr>
          <w:rFonts w:ascii="Arial" w:hAnsi="Arial" w:cs="Arial"/>
          <w:sz w:val="22"/>
          <w:szCs w:val="22"/>
        </w:rPr>
        <w:lastRenderedPageBreak/>
        <w:t>Desde la cooperación internacional</w:t>
      </w:r>
    </w:p>
    <w:p w:rsidR="006B7281" w:rsidRPr="00B63954" w:rsidRDefault="006B7281" w:rsidP="006B7281">
      <w:pPr>
        <w:jc w:val="both"/>
        <w:rPr>
          <w:rFonts w:ascii="Arial" w:hAnsi="Arial" w:cs="Arial"/>
          <w:sz w:val="22"/>
          <w:szCs w:val="22"/>
        </w:rPr>
      </w:pPr>
    </w:p>
    <w:p w:rsidR="006B7281" w:rsidRPr="00B63954" w:rsidRDefault="006B7281" w:rsidP="006B7281">
      <w:pPr>
        <w:jc w:val="both"/>
        <w:rPr>
          <w:rFonts w:ascii="Arial" w:hAnsi="Arial" w:cs="Arial"/>
          <w:sz w:val="22"/>
          <w:szCs w:val="22"/>
        </w:rPr>
      </w:pPr>
      <w:r w:rsidRPr="00B63954">
        <w:rPr>
          <w:rFonts w:ascii="Arial" w:hAnsi="Arial" w:cs="Arial"/>
          <w:sz w:val="22"/>
          <w:szCs w:val="22"/>
        </w:rPr>
        <w:t xml:space="preserve">Si se pretendiera evaluar el papel de la cooperación internacional en relación con el turismo, la cultura y el desarrollo, se debería aceptar, ante todo, la dificultad de la misma evaluación por la enorme dispersión temática y operativa de proyectos y programas, procedentes de un conjunto extremadamente amplio de organizaciones de cooperación, que van desde las más significadas hasta las pequeñas </w:t>
      </w:r>
      <w:proofErr w:type="spellStart"/>
      <w:r w:rsidRPr="00B63954">
        <w:rPr>
          <w:rFonts w:ascii="Arial" w:hAnsi="Arial" w:cs="Arial"/>
          <w:sz w:val="22"/>
          <w:szCs w:val="22"/>
        </w:rPr>
        <w:t>ONGs</w:t>
      </w:r>
      <w:proofErr w:type="spellEnd"/>
      <w:r w:rsidRPr="00B63954">
        <w:rPr>
          <w:rFonts w:ascii="Arial" w:hAnsi="Arial" w:cs="Arial"/>
          <w:sz w:val="22"/>
          <w:szCs w:val="22"/>
        </w:rPr>
        <w:t xml:space="preserve">. Ya se ha hecho notar, a lo largo de este texto, la </w:t>
      </w:r>
      <w:proofErr w:type="spellStart"/>
      <w:r w:rsidRPr="00B63954">
        <w:rPr>
          <w:rFonts w:ascii="Arial" w:hAnsi="Arial" w:cs="Arial"/>
          <w:sz w:val="22"/>
          <w:szCs w:val="22"/>
        </w:rPr>
        <w:t>transversalidad</w:t>
      </w:r>
      <w:proofErr w:type="spellEnd"/>
      <w:r w:rsidRPr="00B63954">
        <w:rPr>
          <w:rFonts w:ascii="Arial" w:hAnsi="Arial" w:cs="Arial"/>
          <w:sz w:val="22"/>
          <w:szCs w:val="22"/>
        </w:rPr>
        <w:t xml:space="preserve"> de cultura y turismo y, por tanto, la diversidad de puntos de encuentro y la dificultad de establecer parámetros homogéneos que rijan, en cierta manera, el diseño e implementación de proyectos que afecten a cultura, turismo y desarrollo. A ello hay que añadir la proliferación de entidades, públicas y privadas, que intervienen en este tema, desde perspectivas muy distintas.</w:t>
      </w:r>
    </w:p>
    <w:p w:rsidR="006B7281" w:rsidRPr="00B63954" w:rsidRDefault="006B7281" w:rsidP="006B7281">
      <w:pPr>
        <w:jc w:val="both"/>
        <w:rPr>
          <w:rFonts w:ascii="Arial" w:hAnsi="Arial" w:cs="Arial"/>
          <w:sz w:val="22"/>
          <w:szCs w:val="22"/>
        </w:rPr>
      </w:pPr>
    </w:p>
    <w:p w:rsidR="006B7281" w:rsidRPr="00B63954" w:rsidRDefault="006B7281" w:rsidP="006B7281">
      <w:pPr>
        <w:jc w:val="both"/>
        <w:rPr>
          <w:rFonts w:ascii="Arial" w:hAnsi="Arial" w:cs="Arial"/>
          <w:sz w:val="22"/>
          <w:szCs w:val="22"/>
        </w:rPr>
      </w:pPr>
      <w:r w:rsidRPr="00B63954">
        <w:rPr>
          <w:rFonts w:ascii="Arial" w:hAnsi="Arial" w:cs="Arial"/>
          <w:sz w:val="22"/>
          <w:szCs w:val="22"/>
        </w:rPr>
        <w:t xml:space="preserve">Nos hallamos pues ante un conjunto de iniciativas </w:t>
      </w:r>
      <w:proofErr w:type="spellStart"/>
      <w:r w:rsidRPr="00B63954">
        <w:rPr>
          <w:rFonts w:ascii="Arial" w:hAnsi="Arial" w:cs="Arial"/>
          <w:sz w:val="22"/>
          <w:szCs w:val="22"/>
        </w:rPr>
        <w:t>deslabazadas</w:t>
      </w:r>
      <w:proofErr w:type="spellEnd"/>
      <w:r w:rsidRPr="00B63954">
        <w:rPr>
          <w:rFonts w:ascii="Arial" w:hAnsi="Arial" w:cs="Arial"/>
          <w:sz w:val="22"/>
          <w:szCs w:val="22"/>
        </w:rPr>
        <w:t xml:space="preserve"> que, en muchas ocasiones, incluso interfieren unas con otras. Sería deseable, en todo caso, un intento de coordinación global de la cooperación internacional en los ámbitos de cultura y turismo, para propiciar una mayor eficacia en su virtualidad como promotores del desarrollo socioeconómico.</w:t>
      </w:r>
    </w:p>
    <w:p w:rsidR="006B7281" w:rsidRPr="00B63954" w:rsidRDefault="006B7281" w:rsidP="006B7281">
      <w:pPr>
        <w:jc w:val="both"/>
        <w:rPr>
          <w:rFonts w:ascii="Arial" w:hAnsi="Arial" w:cs="Arial"/>
          <w:sz w:val="22"/>
          <w:szCs w:val="22"/>
        </w:rPr>
      </w:pPr>
    </w:p>
    <w:p w:rsidR="006B7281" w:rsidRPr="00B63954" w:rsidRDefault="006B7281" w:rsidP="006B7281">
      <w:pPr>
        <w:jc w:val="both"/>
        <w:rPr>
          <w:rFonts w:ascii="Arial" w:hAnsi="Arial" w:cs="Arial"/>
          <w:sz w:val="22"/>
          <w:szCs w:val="22"/>
        </w:rPr>
      </w:pPr>
      <w:r w:rsidRPr="00B63954">
        <w:rPr>
          <w:rFonts w:ascii="Arial" w:hAnsi="Arial" w:cs="Arial"/>
          <w:sz w:val="22"/>
          <w:szCs w:val="22"/>
        </w:rPr>
        <w:t>Pasando de las consideraciones globales a las más específicas, tres serían los ámbitos en que la adopción de medidas concretas podría favorecer un mayor grado de éxito de proyectos y programas en relación con la cooperación para el desarrollo de las zonas menos avanzadas o en vías de desarrollo.</w:t>
      </w:r>
    </w:p>
    <w:p w:rsidR="006B7281" w:rsidRPr="00B63954" w:rsidRDefault="006B7281" w:rsidP="006B7281">
      <w:pPr>
        <w:jc w:val="both"/>
        <w:rPr>
          <w:rFonts w:ascii="Arial" w:hAnsi="Arial" w:cs="Arial"/>
          <w:sz w:val="22"/>
          <w:szCs w:val="22"/>
        </w:rPr>
      </w:pPr>
    </w:p>
    <w:p w:rsidR="006B7281" w:rsidRPr="00B63954" w:rsidRDefault="006B7281" w:rsidP="006B7281">
      <w:pPr>
        <w:jc w:val="both"/>
        <w:rPr>
          <w:rFonts w:ascii="Arial" w:hAnsi="Arial" w:cs="Arial"/>
          <w:sz w:val="22"/>
          <w:szCs w:val="22"/>
        </w:rPr>
      </w:pPr>
      <w:r w:rsidRPr="00B63954">
        <w:rPr>
          <w:rFonts w:ascii="Arial" w:hAnsi="Arial" w:cs="Arial"/>
          <w:sz w:val="22"/>
          <w:szCs w:val="22"/>
        </w:rPr>
        <w:t xml:space="preserve">La obligatoriedad, en los equipos técnicos que diseñan e implementan los proyectos de cooperación, de que tengan un mayor carácter multidisciplinar, incluyendo expertos en cultura, en medio ambiente, en turismo y en procesos de desarrollo global. Tanto si la iniciativa parte de ámbitos turísticos, como culturales, como de desarrollo, es imprescindible una visión amplia, que permita articular todos los factores de manera que se </w:t>
      </w:r>
      <w:proofErr w:type="spellStart"/>
      <w:r w:rsidRPr="00B63954">
        <w:rPr>
          <w:rFonts w:ascii="Arial" w:hAnsi="Arial" w:cs="Arial"/>
          <w:sz w:val="22"/>
          <w:szCs w:val="22"/>
        </w:rPr>
        <w:t>ganatice</w:t>
      </w:r>
      <w:proofErr w:type="spellEnd"/>
      <w:r w:rsidRPr="00B63954">
        <w:rPr>
          <w:rFonts w:ascii="Arial" w:hAnsi="Arial" w:cs="Arial"/>
          <w:sz w:val="22"/>
          <w:szCs w:val="22"/>
        </w:rPr>
        <w:t xml:space="preserve"> una correcta y eficaz interacción.</w:t>
      </w:r>
    </w:p>
    <w:p w:rsidR="006B7281" w:rsidRPr="00B63954" w:rsidRDefault="006B7281" w:rsidP="006B7281">
      <w:pPr>
        <w:jc w:val="both"/>
        <w:rPr>
          <w:rFonts w:ascii="Arial" w:hAnsi="Arial" w:cs="Arial"/>
          <w:sz w:val="22"/>
          <w:szCs w:val="22"/>
        </w:rPr>
      </w:pPr>
      <w:r w:rsidRPr="00B63954">
        <w:rPr>
          <w:rFonts w:ascii="Arial" w:hAnsi="Arial" w:cs="Arial"/>
          <w:sz w:val="22"/>
          <w:szCs w:val="22"/>
        </w:rPr>
        <w:t xml:space="preserve">La limitación de las ayudas de la cooperación internacional a proyectos que se pueden ubicar en el entorno del turismo extractivo. Estas ayudas son, generalmente, procedentes de acuerdos bilaterales, en los que el país donante, en aras de la cooperación para el desarrollo, colabora en el diseño de zonas turísticas que van a ser posteriormente explotadas por la misma industria del país donante. Se </w:t>
      </w:r>
      <w:proofErr w:type="gramStart"/>
      <w:r w:rsidRPr="00B63954">
        <w:rPr>
          <w:rFonts w:ascii="Arial" w:hAnsi="Arial" w:cs="Arial"/>
          <w:sz w:val="22"/>
          <w:szCs w:val="22"/>
        </w:rPr>
        <w:t>produce ,</w:t>
      </w:r>
      <w:proofErr w:type="gramEnd"/>
      <w:r w:rsidRPr="00B63954">
        <w:rPr>
          <w:rFonts w:ascii="Arial" w:hAnsi="Arial" w:cs="Arial"/>
          <w:sz w:val="22"/>
          <w:szCs w:val="22"/>
        </w:rPr>
        <w:t xml:space="preserve"> en ocasiones, una triple incentivación de estos proyectos, a partir de facilidades del país receptivo para la implantación de industria turística, de apoyos en la formulación del proyecto por parte del país cooperante y, finalmente, de facilidades financieras del país de origen para inversiones en el exterior. Podríamos pues afirmar que los proyectos que reciben, en general, más ayudas para su consolidación, son los menos sostenibles y los más extractivos. Sería conveniente, a nivel global, una especie de moratoria internacional para este tipo de proyectos, de manera que se facilitara el crecimiento de procesos de desarrollo alternativos, más sostenibles y adecuados a las necesidades estratégicas de las zonas con mayores dificultades de desarrollo. En la cooperación bilateral entre países avanzados y países en vías de desarrollo hay que tomar en consideración la paradoja de que, en ocasiones, mientras se está cooperando en la génesis de iniciativas de turismo sostenible, se está propiciando la implantación de industrias, procedentes de los países cooperantes, de corte netamente extractivo.</w:t>
      </w:r>
    </w:p>
    <w:p w:rsidR="006B7281" w:rsidRPr="00B63954" w:rsidRDefault="006B7281" w:rsidP="006B7281">
      <w:pPr>
        <w:jc w:val="both"/>
        <w:rPr>
          <w:rFonts w:ascii="Arial" w:hAnsi="Arial" w:cs="Arial"/>
          <w:sz w:val="22"/>
          <w:szCs w:val="22"/>
        </w:rPr>
      </w:pPr>
      <w:r w:rsidRPr="00B63954">
        <w:rPr>
          <w:rFonts w:ascii="Arial" w:hAnsi="Arial" w:cs="Arial"/>
          <w:sz w:val="22"/>
          <w:szCs w:val="22"/>
        </w:rPr>
        <w:t xml:space="preserve">La consideración de los proyectos y programas como un todo global que implica como objetivo prioritario y final, el desarrollo socioeconómico de la zona afectada. La aplicación de programas y proyectos parciales deja, en la mayoría de los casos, sin efecto operativo muchos de los esfuerzos que se hacen en cooperación. Tal como se dijo antes, no podemos hablar de desarrollo si al final de cualquier proceso no se han </w:t>
      </w:r>
      <w:r w:rsidRPr="00B63954">
        <w:rPr>
          <w:rFonts w:ascii="Arial" w:hAnsi="Arial" w:cs="Arial"/>
          <w:sz w:val="22"/>
          <w:szCs w:val="22"/>
        </w:rPr>
        <w:lastRenderedPageBreak/>
        <w:t xml:space="preserve">mostrado beneficios reales en la calidad de vida de la población local </w:t>
      </w:r>
      <w:proofErr w:type="gramStart"/>
      <w:r w:rsidRPr="00B63954">
        <w:rPr>
          <w:rFonts w:ascii="Arial" w:hAnsi="Arial" w:cs="Arial"/>
          <w:sz w:val="22"/>
          <w:szCs w:val="22"/>
        </w:rPr>
        <w:t>y ,</w:t>
      </w:r>
      <w:proofErr w:type="gramEnd"/>
      <w:r w:rsidRPr="00B63954">
        <w:rPr>
          <w:rFonts w:ascii="Arial" w:hAnsi="Arial" w:cs="Arial"/>
          <w:sz w:val="22"/>
          <w:szCs w:val="22"/>
        </w:rPr>
        <w:t xml:space="preserve"> para que ello sea posible, es necesario completar el círculo que ha de permitir planificar, convertir los activos culturales y naturales en productos y ubicarlos en los mercados turísticos. En este marco trataríamos de muchos proyectos de rehabilitación de patrimonio cultural que no se ven acompañados por estrategias consecuentes que permitan rentabilizar, en beneficio de la zona, los nuevos activos puestos en valor. Nadie duda de la necesidad de rehabilitar y de conservar, pero si tratamos de desarrollo es necesario un paso más que garantice que la conservación y la rehabilitación, son además de valores </w:t>
      </w:r>
      <w:proofErr w:type="spellStart"/>
      <w:r w:rsidRPr="00B63954">
        <w:rPr>
          <w:rFonts w:ascii="Arial" w:hAnsi="Arial" w:cs="Arial"/>
          <w:sz w:val="22"/>
          <w:szCs w:val="22"/>
        </w:rPr>
        <w:t>identitarios</w:t>
      </w:r>
      <w:proofErr w:type="spellEnd"/>
      <w:r w:rsidRPr="00B63954">
        <w:rPr>
          <w:rFonts w:ascii="Arial" w:hAnsi="Arial" w:cs="Arial"/>
          <w:sz w:val="22"/>
          <w:szCs w:val="22"/>
        </w:rPr>
        <w:t xml:space="preserve"> para la población protagonista factores de desarrollo socioeconómico, que precisan de una tecnología y actuaciones, sin las que no es posible la dinamización socioeconómica.</w:t>
      </w:r>
    </w:p>
    <w:p w:rsidR="006B7281" w:rsidRPr="00B63954" w:rsidRDefault="006B7281" w:rsidP="006B7281">
      <w:pPr>
        <w:jc w:val="both"/>
        <w:rPr>
          <w:rFonts w:ascii="Arial" w:hAnsi="Arial" w:cs="Arial"/>
          <w:sz w:val="22"/>
          <w:szCs w:val="22"/>
        </w:rPr>
      </w:pPr>
      <w:r w:rsidRPr="00B63954">
        <w:rPr>
          <w:rFonts w:ascii="Arial" w:hAnsi="Arial" w:cs="Arial"/>
          <w:sz w:val="22"/>
          <w:szCs w:val="22"/>
        </w:rPr>
        <w:t>PARAMETROS PARA NUEVOS ENFOQUES</w:t>
      </w:r>
    </w:p>
    <w:p w:rsidR="006B7281" w:rsidRPr="00B63954" w:rsidRDefault="006B7281" w:rsidP="006B7281">
      <w:pPr>
        <w:jc w:val="both"/>
        <w:rPr>
          <w:rFonts w:ascii="Arial" w:hAnsi="Arial" w:cs="Arial"/>
          <w:sz w:val="22"/>
          <w:szCs w:val="22"/>
        </w:rPr>
      </w:pPr>
    </w:p>
    <w:p w:rsidR="006B7281" w:rsidRPr="00B63954" w:rsidRDefault="006B7281" w:rsidP="006B7281">
      <w:pPr>
        <w:jc w:val="both"/>
        <w:rPr>
          <w:rFonts w:ascii="Arial" w:hAnsi="Arial" w:cs="Arial"/>
          <w:sz w:val="22"/>
          <w:szCs w:val="22"/>
        </w:rPr>
      </w:pPr>
      <w:r w:rsidRPr="00B63954">
        <w:rPr>
          <w:rFonts w:ascii="Arial" w:hAnsi="Arial" w:cs="Arial"/>
          <w:sz w:val="22"/>
          <w:szCs w:val="22"/>
        </w:rPr>
        <w:t xml:space="preserve">Ya se hizo referencia, en las primeras páginas de esta </w:t>
      </w:r>
      <w:proofErr w:type="gramStart"/>
      <w:r w:rsidRPr="00B63954">
        <w:rPr>
          <w:rFonts w:ascii="Arial" w:hAnsi="Arial" w:cs="Arial"/>
          <w:sz w:val="22"/>
          <w:szCs w:val="22"/>
        </w:rPr>
        <w:t>publicación ,</w:t>
      </w:r>
      <w:proofErr w:type="gramEnd"/>
      <w:r w:rsidRPr="00B63954">
        <w:rPr>
          <w:rFonts w:ascii="Arial" w:hAnsi="Arial" w:cs="Arial"/>
          <w:sz w:val="22"/>
          <w:szCs w:val="22"/>
        </w:rPr>
        <w:t xml:space="preserve"> a que, en ningún caso, se pretendía elaborar un manual de buenas prácticas. La pretensión no va más allá de que del conjunto de realidades y reflexiones, que quizás inconexamente, se han ido plasmando, surjan, como producto del sentido común -capital en estos </w:t>
      </w:r>
      <w:proofErr w:type="gramStart"/>
      <w:r w:rsidRPr="00B63954">
        <w:rPr>
          <w:rFonts w:ascii="Arial" w:hAnsi="Arial" w:cs="Arial"/>
          <w:sz w:val="22"/>
          <w:szCs w:val="22"/>
        </w:rPr>
        <w:t>procesos</w:t>
      </w:r>
      <w:proofErr w:type="gramEnd"/>
      <w:r w:rsidRPr="00B63954">
        <w:rPr>
          <w:rFonts w:ascii="Arial" w:hAnsi="Arial" w:cs="Arial"/>
          <w:sz w:val="22"/>
          <w:szCs w:val="22"/>
        </w:rPr>
        <w:t>-, nuevos debates y, sobre todo, propuestas de acción que concreten en realidades tangibles las potencialidades del turismo y la cultura como motores de desarrollo. A pesar de ello, parece imprescindible hacer algunas consideraciones al entorno de los principales factores a tener en cuenta al abordar cualquier iniciativa en este ámbito:</w:t>
      </w:r>
    </w:p>
    <w:p w:rsidR="006B7281" w:rsidRPr="00B63954" w:rsidRDefault="006B7281" w:rsidP="006B7281">
      <w:pPr>
        <w:jc w:val="both"/>
        <w:rPr>
          <w:rFonts w:ascii="Arial" w:hAnsi="Arial" w:cs="Arial"/>
          <w:sz w:val="22"/>
          <w:szCs w:val="22"/>
        </w:rPr>
      </w:pPr>
    </w:p>
    <w:p w:rsidR="006B7281" w:rsidRPr="00B63954" w:rsidRDefault="006B7281" w:rsidP="006B7281">
      <w:pPr>
        <w:jc w:val="both"/>
        <w:rPr>
          <w:rFonts w:ascii="Arial" w:hAnsi="Arial" w:cs="Arial"/>
          <w:sz w:val="22"/>
          <w:szCs w:val="22"/>
        </w:rPr>
      </w:pPr>
      <w:r w:rsidRPr="00B63954">
        <w:rPr>
          <w:rFonts w:ascii="Arial" w:hAnsi="Arial" w:cs="Arial"/>
          <w:sz w:val="22"/>
          <w:szCs w:val="22"/>
        </w:rPr>
        <w:t>La relación cultura / turismo en la perspectiva del desarrollo solamente es posible y eficaz en el marco de planificaciones globales sostenibles que tengan en cuenta todos los aspectos del territorio y las dimensiones amplias del turismo y la cultura. Se debe minimizar el riesgo que suponen los proyectos experimentales en pequeños lugares y comunidades, que pueden, potencialmente, hipotecar la credibilidad del desarrollo turístico y de los mismos gestores del proyecto.</w:t>
      </w:r>
    </w:p>
    <w:p w:rsidR="006B7281" w:rsidRPr="00B63954" w:rsidRDefault="006B7281" w:rsidP="006B7281">
      <w:pPr>
        <w:jc w:val="both"/>
        <w:rPr>
          <w:rFonts w:ascii="Arial" w:hAnsi="Arial" w:cs="Arial"/>
          <w:sz w:val="22"/>
          <w:szCs w:val="22"/>
        </w:rPr>
      </w:pPr>
      <w:r w:rsidRPr="00B63954">
        <w:rPr>
          <w:rFonts w:ascii="Arial" w:hAnsi="Arial" w:cs="Arial"/>
          <w:sz w:val="22"/>
          <w:szCs w:val="22"/>
        </w:rPr>
        <w:t xml:space="preserve">La perspectiva de generación de dinámica turística a partir de un activo cultural singular </w:t>
      </w:r>
      <w:proofErr w:type="gramStart"/>
      <w:r w:rsidRPr="00B63954">
        <w:rPr>
          <w:rFonts w:ascii="Arial" w:hAnsi="Arial" w:cs="Arial"/>
          <w:sz w:val="22"/>
          <w:szCs w:val="22"/>
        </w:rPr>
        <w:t>es ,</w:t>
      </w:r>
      <w:proofErr w:type="gramEnd"/>
      <w:r w:rsidRPr="00B63954">
        <w:rPr>
          <w:rFonts w:ascii="Arial" w:hAnsi="Arial" w:cs="Arial"/>
          <w:sz w:val="22"/>
          <w:szCs w:val="22"/>
        </w:rPr>
        <w:t xml:space="preserve"> naturalmente, positiva, pero lo más trascendente en cuanto a desarrollo socioeconómico es la virtualidad de integrar la cultura y, por tanto, a sus protagonistas -la población local- en los movimientos turísticos cuantitativamente importantes.</w:t>
      </w:r>
    </w:p>
    <w:p w:rsidR="006B7281" w:rsidRPr="00B63954" w:rsidRDefault="006B7281" w:rsidP="006B7281">
      <w:pPr>
        <w:jc w:val="both"/>
        <w:rPr>
          <w:rFonts w:ascii="Arial" w:hAnsi="Arial" w:cs="Arial"/>
          <w:sz w:val="22"/>
          <w:szCs w:val="22"/>
        </w:rPr>
      </w:pPr>
      <w:r w:rsidRPr="00B63954">
        <w:rPr>
          <w:rFonts w:ascii="Arial" w:hAnsi="Arial" w:cs="Arial"/>
          <w:sz w:val="22"/>
          <w:szCs w:val="22"/>
        </w:rPr>
        <w:t>La creación o consolidación de atractivos culturales debe ir indefectiblemente acompañada de mecanismos de rentabilización de los flujos turísticos. Es decir, si el territorio no obtiene beneficios económicos del uso de sus atractivos naturales y culturales acaba subvencionando al visitante.</w:t>
      </w:r>
    </w:p>
    <w:p w:rsidR="006B7281" w:rsidRPr="00B63954" w:rsidRDefault="006B7281" w:rsidP="006B7281">
      <w:pPr>
        <w:jc w:val="both"/>
        <w:rPr>
          <w:rFonts w:ascii="Arial" w:hAnsi="Arial" w:cs="Arial"/>
          <w:sz w:val="22"/>
          <w:szCs w:val="22"/>
        </w:rPr>
      </w:pPr>
      <w:r w:rsidRPr="00B63954">
        <w:rPr>
          <w:rFonts w:ascii="Arial" w:hAnsi="Arial" w:cs="Arial"/>
          <w:sz w:val="22"/>
          <w:szCs w:val="22"/>
        </w:rPr>
        <w:t xml:space="preserve">En una perspectiva de desarrollo, el visitante pasa a formar parte del mercado y, por tanto, cualquier proceso debe asentarse en un tratamiento formal y adecuado de estrategias mercadológicas. Dentro del mercado turístico no existe un segmento específico, fácilmente </w:t>
      </w:r>
      <w:proofErr w:type="spellStart"/>
      <w:r w:rsidRPr="00B63954">
        <w:rPr>
          <w:rFonts w:ascii="Arial" w:hAnsi="Arial" w:cs="Arial"/>
          <w:sz w:val="22"/>
          <w:szCs w:val="22"/>
        </w:rPr>
        <w:t>acotable</w:t>
      </w:r>
      <w:proofErr w:type="spellEnd"/>
      <w:r w:rsidRPr="00B63954">
        <w:rPr>
          <w:rFonts w:ascii="Arial" w:hAnsi="Arial" w:cs="Arial"/>
          <w:sz w:val="22"/>
          <w:szCs w:val="22"/>
        </w:rPr>
        <w:t xml:space="preserve">, para el consumo cultural, ya que el turista es, fundamentalmente, </w:t>
      </w:r>
      <w:proofErr w:type="spellStart"/>
      <w:r w:rsidRPr="00B63954">
        <w:rPr>
          <w:rFonts w:ascii="Arial" w:hAnsi="Arial" w:cs="Arial"/>
          <w:sz w:val="22"/>
          <w:szCs w:val="22"/>
        </w:rPr>
        <w:t>policonsumidor</w:t>
      </w:r>
      <w:proofErr w:type="spellEnd"/>
      <w:r w:rsidRPr="00B63954">
        <w:rPr>
          <w:rFonts w:ascii="Arial" w:hAnsi="Arial" w:cs="Arial"/>
          <w:sz w:val="22"/>
          <w:szCs w:val="22"/>
        </w:rPr>
        <w:t>.</w:t>
      </w:r>
    </w:p>
    <w:p w:rsidR="006B7281" w:rsidRPr="00B63954" w:rsidRDefault="006B7281" w:rsidP="006B7281">
      <w:pPr>
        <w:jc w:val="both"/>
        <w:rPr>
          <w:rFonts w:ascii="Arial" w:hAnsi="Arial" w:cs="Arial"/>
          <w:sz w:val="22"/>
          <w:szCs w:val="22"/>
        </w:rPr>
      </w:pPr>
      <w:r w:rsidRPr="00B63954">
        <w:rPr>
          <w:rFonts w:ascii="Arial" w:hAnsi="Arial" w:cs="Arial"/>
          <w:sz w:val="22"/>
          <w:szCs w:val="22"/>
        </w:rPr>
        <w:t xml:space="preserve">La adaptación e interpretación de los activos culturales de un territorio debe adecuarse a los lógicos requisitos de la dinámica turística, pero no transformarse en algo nuevo, ajeno a la identidad cultural autóctona. La magnificación o </w:t>
      </w:r>
      <w:proofErr w:type="spellStart"/>
      <w:r w:rsidRPr="00B63954">
        <w:rPr>
          <w:rFonts w:ascii="Arial" w:hAnsi="Arial" w:cs="Arial"/>
          <w:sz w:val="22"/>
          <w:szCs w:val="22"/>
        </w:rPr>
        <w:t>mixtificación</w:t>
      </w:r>
      <w:proofErr w:type="spellEnd"/>
      <w:r w:rsidRPr="00B63954">
        <w:rPr>
          <w:rFonts w:ascii="Arial" w:hAnsi="Arial" w:cs="Arial"/>
          <w:sz w:val="22"/>
          <w:szCs w:val="22"/>
        </w:rPr>
        <w:t xml:space="preserve"> de determinados atractivos culturales puede excluir otros aspectos de la cultura local y/o puede hacer perder uno de los valores más importantes del desarrollo turístico sostenible, la autenticidad.</w:t>
      </w:r>
    </w:p>
    <w:p w:rsidR="006B7281" w:rsidRPr="00B63954" w:rsidRDefault="006B7281" w:rsidP="006B7281">
      <w:pPr>
        <w:jc w:val="both"/>
        <w:rPr>
          <w:rFonts w:ascii="Arial" w:hAnsi="Arial" w:cs="Arial"/>
          <w:sz w:val="22"/>
          <w:szCs w:val="22"/>
        </w:rPr>
      </w:pPr>
      <w:r w:rsidRPr="00B63954">
        <w:rPr>
          <w:rFonts w:ascii="Arial" w:hAnsi="Arial" w:cs="Arial"/>
          <w:sz w:val="22"/>
          <w:szCs w:val="22"/>
        </w:rPr>
        <w:t xml:space="preserve">En la planificación, diseño y gestión de cualquier proyecto se debe contar con profesionales de la cultura y del turismo que complementen sus tecnologías para el desarrollo de propuestas coherentes. La ausencia de una u otra especialidad profesional conlleva, habitualmente, el colapso del proyecto o de su perspectiva de </w:t>
      </w:r>
      <w:proofErr w:type="spellStart"/>
      <w:r w:rsidRPr="00B63954">
        <w:rPr>
          <w:rFonts w:ascii="Arial" w:hAnsi="Arial" w:cs="Arial"/>
          <w:sz w:val="22"/>
          <w:szCs w:val="22"/>
        </w:rPr>
        <w:t>sostenibillidad</w:t>
      </w:r>
      <w:proofErr w:type="spellEnd"/>
      <w:r w:rsidRPr="00B63954">
        <w:rPr>
          <w:rFonts w:ascii="Arial" w:hAnsi="Arial" w:cs="Arial"/>
          <w:sz w:val="22"/>
          <w:szCs w:val="22"/>
        </w:rPr>
        <w:t>.</w:t>
      </w:r>
    </w:p>
    <w:p w:rsidR="006B7281" w:rsidRPr="00B63954" w:rsidRDefault="006B7281" w:rsidP="006B7281">
      <w:pPr>
        <w:jc w:val="both"/>
        <w:rPr>
          <w:rFonts w:ascii="Arial" w:hAnsi="Arial" w:cs="Arial"/>
          <w:sz w:val="22"/>
          <w:szCs w:val="22"/>
        </w:rPr>
      </w:pPr>
      <w:r w:rsidRPr="00B63954">
        <w:rPr>
          <w:rFonts w:ascii="Arial" w:hAnsi="Arial" w:cs="Arial"/>
          <w:sz w:val="22"/>
          <w:szCs w:val="22"/>
        </w:rPr>
        <w:lastRenderedPageBreak/>
        <w:t>La preeminencia en la dirección del proyecto de las instituciones culturales da mayor valor a los contenidos de los productos finales y garantiza, frente al consumidor, el rigor cultural de la oferta.</w:t>
      </w:r>
    </w:p>
    <w:p w:rsidR="006B7281" w:rsidRPr="00B63954" w:rsidRDefault="006B7281" w:rsidP="006B7281">
      <w:pPr>
        <w:jc w:val="both"/>
        <w:rPr>
          <w:rFonts w:ascii="Arial" w:hAnsi="Arial" w:cs="Arial"/>
          <w:sz w:val="22"/>
          <w:szCs w:val="22"/>
        </w:rPr>
      </w:pPr>
      <w:r w:rsidRPr="00B63954">
        <w:rPr>
          <w:rFonts w:ascii="Arial" w:hAnsi="Arial" w:cs="Arial"/>
          <w:sz w:val="22"/>
          <w:szCs w:val="22"/>
        </w:rPr>
        <w:t>La cooperación para el desarrollo, tanto desde la cultura como desde el turismo, debe cumplir un ciclo completo que va desde los primeros pasos de identificación de activos convertibles en atractivos turísticos, pasa por su documentación, puesta en valor, adaptación e interpretación, estructuración de productos y finaliza en la ubicación de éstos en los mercados turísticos con entidad suficiente para generar beneficios socioeconómicos para la población local.</w:t>
      </w:r>
    </w:p>
    <w:p w:rsidR="006B7281" w:rsidRPr="00B63954" w:rsidRDefault="006B7281" w:rsidP="006B7281">
      <w:pPr>
        <w:jc w:val="both"/>
        <w:rPr>
          <w:rFonts w:ascii="Arial" w:hAnsi="Arial" w:cs="Arial"/>
          <w:sz w:val="22"/>
          <w:szCs w:val="22"/>
        </w:rPr>
      </w:pPr>
      <w:r w:rsidRPr="00B63954">
        <w:rPr>
          <w:rFonts w:ascii="Arial" w:hAnsi="Arial" w:cs="Arial"/>
          <w:sz w:val="22"/>
          <w:szCs w:val="22"/>
        </w:rPr>
        <w:t>Ninguna iniciativa de desarrollo es posible ni sostenible si no cuenta con un alto grado de participación de la población local en todas las partes del proceso. La implicación en la misma planificación y en la gestión final de productos y servicios es la garantía de una consecuencia positiva directa para la población y, por tanto, para su desarrollo socioeconómico.</w:t>
      </w:r>
    </w:p>
    <w:p w:rsidR="006B7281" w:rsidRDefault="006B7281" w:rsidP="006B7281"/>
    <w:p w:rsidR="00326455" w:rsidRPr="006B7281" w:rsidRDefault="00326455" w:rsidP="006B7281">
      <w:pPr>
        <w:rPr>
          <w:rFonts w:eastAsiaTheme="minorHAnsi"/>
          <w:szCs w:val="22"/>
        </w:rPr>
      </w:pPr>
    </w:p>
    <w:sectPr w:rsidR="00326455" w:rsidRPr="006B7281" w:rsidSect="00162BAD">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B6" w:rsidRDefault="007819B6">
      <w:r>
        <w:separator/>
      </w:r>
    </w:p>
  </w:endnote>
  <w:endnote w:type="continuationSeparator" w:id="1">
    <w:p w:rsidR="007819B6" w:rsidRDefault="00781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B6" w:rsidRDefault="007819B6">
      <w:r>
        <w:separator/>
      </w:r>
    </w:p>
  </w:footnote>
  <w:footnote w:type="continuationSeparator" w:id="1">
    <w:p w:rsidR="007819B6" w:rsidRDefault="0078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30"/>
    <w:multiLevelType w:val="hybridMultilevel"/>
    <w:tmpl w:val="55FA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03A1E"/>
    <w:multiLevelType w:val="hybridMultilevel"/>
    <w:tmpl w:val="946458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0A2355"/>
    <w:multiLevelType w:val="hybridMultilevel"/>
    <w:tmpl w:val="50EA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B148BB"/>
    <w:multiLevelType w:val="hybridMultilevel"/>
    <w:tmpl w:val="C65C4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054245"/>
    <w:multiLevelType w:val="hybridMultilevel"/>
    <w:tmpl w:val="458EDB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15203A"/>
    <w:multiLevelType w:val="multilevel"/>
    <w:tmpl w:val="228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1D4154"/>
    <w:multiLevelType w:val="hybridMultilevel"/>
    <w:tmpl w:val="C88C4E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F51E6C"/>
    <w:multiLevelType w:val="hybridMultilevel"/>
    <w:tmpl w:val="A1D02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507303"/>
    <w:multiLevelType w:val="hybridMultilevel"/>
    <w:tmpl w:val="1C345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2F5839"/>
    <w:multiLevelType w:val="hybridMultilevel"/>
    <w:tmpl w:val="7F5EE0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993E7A"/>
    <w:multiLevelType w:val="hybridMultilevel"/>
    <w:tmpl w:val="155A6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DED3099"/>
    <w:multiLevelType w:val="hybridMultilevel"/>
    <w:tmpl w:val="2D3A51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C676D8E"/>
    <w:multiLevelType w:val="hybridMultilevel"/>
    <w:tmpl w:val="572CA44E"/>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8">
    <w:nsid w:val="7DF87102"/>
    <w:multiLevelType w:val="hybridMultilevel"/>
    <w:tmpl w:val="4746B97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0"/>
  </w:num>
  <w:num w:numId="4">
    <w:abstractNumId w:val="23"/>
  </w:num>
  <w:num w:numId="5">
    <w:abstractNumId w:val="29"/>
  </w:num>
  <w:num w:numId="6">
    <w:abstractNumId w:val="24"/>
  </w:num>
  <w:num w:numId="7">
    <w:abstractNumId w:val="7"/>
  </w:num>
  <w:num w:numId="8">
    <w:abstractNumId w:val="22"/>
  </w:num>
  <w:num w:numId="9">
    <w:abstractNumId w:val="26"/>
  </w:num>
  <w:num w:numId="10">
    <w:abstractNumId w:val="2"/>
  </w:num>
  <w:num w:numId="11">
    <w:abstractNumId w:val="21"/>
  </w:num>
  <w:num w:numId="12">
    <w:abstractNumId w:val="1"/>
  </w:num>
  <w:num w:numId="13">
    <w:abstractNumId w:val="16"/>
  </w:num>
  <w:num w:numId="14">
    <w:abstractNumId w:val="15"/>
  </w:num>
  <w:num w:numId="15">
    <w:abstractNumId w:val="27"/>
  </w:num>
  <w:num w:numId="16">
    <w:abstractNumId w:val="5"/>
  </w:num>
  <w:num w:numId="17">
    <w:abstractNumId w:val="14"/>
  </w:num>
  <w:num w:numId="18">
    <w:abstractNumId w:val="0"/>
  </w:num>
  <w:num w:numId="19">
    <w:abstractNumId w:val="18"/>
  </w:num>
  <w:num w:numId="20">
    <w:abstractNumId w:val="4"/>
  </w:num>
  <w:num w:numId="21">
    <w:abstractNumId w:val="8"/>
  </w:num>
  <w:num w:numId="22">
    <w:abstractNumId w:val="3"/>
  </w:num>
  <w:num w:numId="23">
    <w:abstractNumId w:val="12"/>
  </w:num>
  <w:num w:numId="24">
    <w:abstractNumId w:val="13"/>
  </w:num>
  <w:num w:numId="25">
    <w:abstractNumId w:val="25"/>
  </w:num>
  <w:num w:numId="26">
    <w:abstractNumId w:val="11"/>
  </w:num>
  <w:num w:numId="27">
    <w:abstractNumId w:val="10"/>
  </w:num>
  <w:num w:numId="28">
    <w:abstractNumId w:val="28"/>
  </w:num>
  <w:num w:numId="29">
    <w:abstractNumId w:val="17"/>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941C29"/>
    <w:rsid w:val="00005D0E"/>
    <w:rsid w:val="0000777D"/>
    <w:rsid w:val="00031FD2"/>
    <w:rsid w:val="00040FC8"/>
    <w:rsid w:val="00056FE5"/>
    <w:rsid w:val="00057845"/>
    <w:rsid w:val="00060DDF"/>
    <w:rsid w:val="00071693"/>
    <w:rsid w:val="00080DEF"/>
    <w:rsid w:val="0008169D"/>
    <w:rsid w:val="00082CAB"/>
    <w:rsid w:val="00085C40"/>
    <w:rsid w:val="00096582"/>
    <w:rsid w:val="00097787"/>
    <w:rsid w:val="000A1161"/>
    <w:rsid w:val="000B6766"/>
    <w:rsid w:val="000B6B42"/>
    <w:rsid w:val="000C6359"/>
    <w:rsid w:val="000E4941"/>
    <w:rsid w:val="00111454"/>
    <w:rsid w:val="00115749"/>
    <w:rsid w:val="00122BA1"/>
    <w:rsid w:val="00122BDE"/>
    <w:rsid w:val="00130FC9"/>
    <w:rsid w:val="00135D49"/>
    <w:rsid w:val="00141439"/>
    <w:rsid w:val="00144FAD"/>
    <w:rsid w:val="001559C9"/>
    <w:rsid w:val="00162BAD"/>
    <w:rsid w:val="00182D59"/>
    <w:rsid w:val="001B37F8"/>
    <w:rsid w:val="001B42BC"/>
    <w:rsid w:val="001C7067"/>
    <w:rsid w:val="001D7E99"/>
    <w:rsid w:val="00221778"/>
    <w:rsid w:val="0022483C"/>
    <w:rsid w:val="002273E4"/>
    <w:rsid w:val="002319AF"/>
    <w:rsid w:val="00234C92"/>
    <w:rsid w:val="00252E46"/>
    <w:rsid w:val="002546AF"/>
    <w:rsid w:val="00280C4C"/>
    <w:rsid w:val="00283087"/>
    <w:rsid w:val="00295A91"/>
    <w:rsid w:val="002B214C"/>
    <w:rsid w:val="002B5989"/>
    <w:rsid w:val="002C2001"/>
    <w:rsid w:val="002C7FDE"/>
    <w:rsid w:val="002E0762"/>
    <w:rsid w:val="002F66B8"/>
    <w:rsid w:val="002F66BB"/>
    <w:rsid w:val="00306BE6"/>
    <w:rsid w:val="00326455"/>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350D"/>
    <w:rsid w:val="005156A9"/>
    <w:rsid w:val="00517DA6"/>
    <w:rsid w:val="00521E46"/>
    <w:rsid w:val="00543D68"/>
    <w:rsid w:val="00544899"/>
    <w:rsid w:val="0055119F"/>
    <w:rsid w:val="005624E6"/>
    <w:rsid w:val="00570937"/>
    <w:rsid w:val="005764B6"/>
    <w:rsid w:val="00583761"/>
    <w:rsid w:val="005873E9"/>
    <w:rsid w:val="00596A78"/>
    <w:rsid w:val="005D1056"/>
    <w:rsid w:val="005D5350"/>
    <w:rsid w:val="005D5FD4"/>
    <w:rsid w:val="005E3BD8"/>
    <w:rsid w:val="005F79E7"/>
    <w:rsid w:val="006108DF"/>
    <w:rsid w:val="006129A8"/>
    <w:rsid w:val="00631831"/>
    <w:rsid w:val="00651D18"/>
    <w:rsid w:val="00651F22"/>
    <w:rsid w:val="00662F9D"/>
    <w:rsid w:val="006701B7"/>
    <w:rsid w:val="006B5446"/>
    <w:rsid w:val="006B7281"/>
    <w:rsid w:val="006D712C"/>
    <w:rsid w:val="006E06FB"/>
    <w:rsid w:val="006F70B1"/>
    <w:rsid w:val="007361F6"/>
    <w:rsid w:val="00742350"/>
    <w:rsid w:val="007512D0"/>
    <w:rsid w:val="007819B6"/>
    <w:rsid w:val="007865C2"/>
    <w:rsid w:val="00793858"/>
    <w:rsid w:val="0079699C"/>
    <w:rsid w:val="007A49B7"/>
    <w:rsid w:val="007B18B5"/>
    <w:rsid w:val="007C19BB"/>
    <w:rsid w:val="007C4AD8"/>
    <w:rsid w:val="007C5E2C"/>
    <w:rsid w:val="00800025"/>
    <w:rsid w:val="008106F4"/>
    <w:rsid w:val="00827EF3"/>
    <w:rsid w:val="00834DA3"/>
    <w:rsid w:val="008539DD"/>
    <w:rsid w:val="00857792"/>
    <w:rsid w:val="00866C19"/>
    <w:rsid w:val="0089602D"/>
    <w:rsid w:val="008A5D89"/>
    <w:rsid w:val="008E2E15"/>
    <w:rsid w:val="008F7F1F"/>
    <w:rsid w:val="009172AE"/>
    <w:rsid w:val="00927B59"/>
    <w:rsid w:val="00935F45"/>
    <w:rsid w:val="009412D8"/>
    <w:rsid w:val="00941C29"/>
    <w:rsid w:val="009438EB"/>
    <w:rsid w:val="00953389"/>
    <w:rsid w:val="0095449A"/>
    <w:rsid w:val="009D634F"/>
    <w:rsid w:val="009F3636"/>
    <w:rsid w:val="00A01C0E"/>
    <w:rsid w:val="00A276AD"/>
    <w:rsid w:val="00A95AD4"/>
    <w:rsid w:val="00AB48F0"/>
    <w:rsid w:val="00AC794E"/>
    <w:rsid w:val="00AD2702"/>
    <w:rsid w:val="00AF6B28"/>
    <w:rsid w:val="00B022C5"/>
    <w:rsid w:val="00B10F9C"/>
    <w:rsid w:val="00B260E5"/>
    <w:rsid w:val="00B54A2C"/>
    <w:rsid w:val="00B63954"/>
    <w:rsid w:val="00B7386A"/>
    <w:rsid w:val="00B73EBD"/>
    <w:rsid w:val="00BD053E"/>
    <w:rsid w:val="00BD5DCB"/>
    <w:rsid w:val="00BD6EC2"/>
    <w:rsid w:val="00BF035D"/>
    <w:rsid w:val="00C067DF"/>
    <w:rsid w:val="00C21115"/>
    <w:rsid w:val="00C23106"/>
    <w:rsid w:val="00C2720E"/>
    <w:rsid w:val="00C702C8"/>
    <w:rsid w:val="00C7194E"/>
    <w:rsid w:val="00C90916"/>
    <w:rsid w:val="00CA6753"/>
    <w:rsid w:val="00CA6788"/>
    <w:rsid w:val="00CA797C"/>
    <w:rsid w:val="00D0252F"/>
    <w:rsid w:val="00D10B40"/>
    <w:rsid w:val="00D26B5A"/>
    <w:rsid w:val="00D26B90"/>
    <w:rsid w:val="00D513A3"/>
    <w:rsid w:val="00D657BB"/>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91F9B"/>
    <w:rsid w:val="00EB5790"/>
    <w:rsid w:val="00EC4B5D"/>
    <w:rsid w:val="00ED68E6"/>
    <w:rsid w:val="00EF0D5F"/>
    <w:rsid w:val="00EF3704"/>
    <w:rsid w:val="00EF6755"/>
    <w:rsid w:val="00F00B2F"/>
    <w:rsid w:val="00F02E20"/>
    <w:rsid w:val="00F33F53"/>
    <w:rsid w:val="00F42C80"/>
    <w:rsid w:val="00F56066"/>
    <w:rsid w:val="00F77304"/>
    <w:rsid w:val="00F8388B"/>
    <w:rsid w:val="00F95EDF"/>
    <w:rsid w:val="00FA7501"/>
    <w:rsid w:val="00FB2498"/>
    <w:rsid w:val="00FC357F"/>
    <w:rsid w:val="00FD6A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F02E20"/>
    <w:pPr>
      <w:spacing w:before="100" w:beforeAutospacing="1" w:after="100" w:afterAutospacing="1"/>
      <w:outlineLvl w:val="1"/>
    </w:pPr>
    <w:rPr>
      <w:b/>
      <w:bCs/>
      <w:sz w:val="36"/>
      <w:szCs w:val="36"/>
      <w:lang w:val="es-MX" w:eastAsia="es-MX"/>
    </w:rPr>
  </w:style>
  <w:style w:type="paragraph" w:styleId="Ttulo3">
    <w:name w:val="heading 3"/>
    <w:basedOn w:val="Normal"/>
    <w:link w:val="Ttulo3Car"/>
    <w:uiPriority w:val="9"/>
    <w:qFormat/>
    <w:rsid w:val="00F02E20"/>
    <w:pPr>
      <w:spacing w:before="100" w:beforeAutospacing="1" w:after="100" w:afterAutospacing="1"/>
      <w:outlineLvl w:val="2"/>
    </w:pPr>
    <w:rPr>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semiHidden/>
    <w:unhideWhenUsed/>
    <w:rsid w:val="00F02E20"/>
    <w:rPr>
      <w:color w:val="0000FF"/>
      <w:u w:val="single"/>
    </w:rPr>
  </w:style>
  <w:style w:type="character" w:customStyle="1" w:styleId="Ttulo2Car">
    <w:name w:val="Título 2 Car"/>
    <w:basedOn w:val="Fuentedeprrafopredeter"/>
    <w:link w:val="Ttulo2"/>
    <w:uiPriority w:val="9"/>
    <w:rsid w:val="00F02E20"/>
    <w:rPr>
      <w:b/>
      <w:bCs/>
      <w:sz w:val="36"/>
      <w:szCs w:val="36"/>
      <w:lang w:val="es-MX" w:eastAsia="es-MX"/>
    </w:rPr>
  </w:style>
  <w:style w:type="character" w:customStyle="1" w:styleId="Ttulo3Car">
    <w:name w:val="Título 3 Car"/>
    <w:basedOn w:val="Fuentedeprrafopredeter"/>
    <w:link w:val="Ttulo3"/>
    <w:uiPriority w:val="9"/>
    <w:rsid w:val="00F02E20"/>
    <w:rPr>
      <w:b/>
      <w:bCs/>
      <w:sz w:val="27"/>
      <w:szCs w:val="27"/>
      <w:lang w:val="es-MX" w:eastAsia="es-MX"/>
    </w:rPr>
  </w:style>
  <w:style w:type="character" w:customStyle="1" w:styleId="mw-headline">
    <w:name w:val="mw-headline"/>
    <w:basedOn w:val="Fuentedeprrafopredeter"/>
    <w:rsid w:val="00F02E20"/>
  </w:style>
  <w:style w:type="character" w:customStyle="1" w:styleId="mw-editsection">
    <w:name w:val="mw-editsection"/>
    <w:basedOn w:val="Fuentedeprrafopredeter"/>
    <w:rsid w:val="00F02E20"/>
  </w:style>
  <w:style w:type="character" w:customStyle="1" w:styleId="mw-editsection-bracket">
    <w:name w:val="mw-editsection-bracket"/>
    <w:basedOn w:val="Fuentedeprrafopredeter"/>
    <w:rsid w:val="00F02E20"/>
  </w:style>
</w:styles>
</file>

<file path=word/webSettings.xml><?xml version="1.0" encoding="utf-8"?>
<w:webSettings xmlns:r="http://schemas.openxmlformats.org/officeDocument/2006/relationships" xmlns:w="http://schemas.openxmlformats.org/wordprocessingml/2006/main">
  <w:divs>
    <w:div w:id="66152872">
      <w:bodyDiv w:val="1"/>
      <w:marLeft w:val="0"/>
      <w:marRight w:val="0"/>
      <w:marTop w:val="0"/>
      <w:marBottom w:val="0"/>
      <w:divBdr>
        <w:top w:val="none" w:sz="0" w:space="0" w:color="auto"/>
        <w:left w:val="none" w:sz="0" w:space="0" w:color="auto"/>
        <w:bottom w:val="none" w:sz="0" w:space="0" w:color="auto"/>
        <w:right w:val="none" w:sz="0" w:space="0" w:color="auto"/>
      </w:divBdr>
    </w:div>
    <w:div w:id="234896181">
      <w:bodyDiv w:val="1"/>
      <w:marLeft w:val="0"/>
      <w:marRight w:val="0"/>
      <w:marTop w:val="0"/>
      <w:marBottom w:val="0"/>
      <w:divBdr>
        <w:top w:val="none" w:sz="0" w:space="0" w:color="auto"/>
        <w:left w:val="none" w:sz="0" w:space="0" w:color="auto"/>
        <w:bottom w:val="none" w:sz="0" w:space="0" w:color="auto"/>
        <w:right w:val="none" w:sz="0" w:space="0" w:color="auto"/>
      </w:divBdr>
    </w:div>
    <w:div w:id="257301303">
      <w:bodyDiv w:val="1"/>
      <w:marLeft w:val="0"/>
      <w:marRight w:val="0"/>
      <w:marTop w:val="0"/>
      <w:marBottom w:val="0"/>
      <w:divBdr>
        <w:top w:val="none" w:sz="0" w:space="0" w:color="auto"/>
        <w:left w:val="none" w:sz="0" w:space="0" w:color="auto"/>
        <w:bottom w:val="none" w:sz="0" w:space="0" w:color="auto"/>
        <w:right w:val="none" w:sz="0" w:space="0" w:color="auto"/>
      </w:divBdr>
    </w:div>
    <w:div w:id="401485452">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52631783">
      <w:bodyDiv w:val="1"/>
      <w:marLeft w:val="0"/>
      <w:marRight w:val="0"/>
      <w:marTop w:val="0"/>
      <w:marBottom w:val="0"/>
      <w:divBdr>
        <w:top w:val="none" w:sz="0" w:space="0" w:color="auto"/>
        <w:left w:val="none" w:sz="0" w:space="0" w:color="auto"/>
        <w:bottom w:val="none" w:sz="0" w:space="0" w:color="auto"/>
        <w:right w:val="none" w:sz="0" w:space="0" w:color="auto"/>
      </w:divBdr>
    </w:div>
    <w:div w:id="1128356698">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40499353">
      <w:bodyDiv w:val="1"/>
      <w:marLeft w:val="0"/>
      <w:marRight w:val="0"/>
      <w:marTop w:val="0"/>
      <w:marBottom w:val="0"/>
      <w:divBdr>
        <w:top w:val="none" w:sz="0" w:space="0" w:color="auto"/>
        <w:left w:val="none" w:sz="0" w:space="0" w:color="auto"/>
        <w:bottom w:val="none" w:sz="0" w:space="0" w:color="auto"/>
        <w:right w:val="none" w:sz="0" w:space="0" w:color="auto"/>
      </w:divBdr>
      <w:divsChild>
        <w:div w:id="1435900429">
          <w:marLeft w:val="0"/>
          <w:marRight w:val="0"/>
          <w:marTop w:val="0"/>
          <w:marBottom w:val="120"/>
          <w:divBdr>
            <w:top w:val="none" w:sz="0" w:space="0" w:color="auto"/>
            <w:left w:val="none" w:sz="0" w:space="0" w:color="auto"/>
            <w:bottom w:val="none" w:sz="0" w:space="0" w:color="auto"/>
            <w:right w:val="none" w:sz="0" w:space="0" w:color="auto"/>
          </w:divBdr>
        </w:div>
        <w:div w:id="1849252179">
          <w:marLeft w:val="0"/>
          <w:marRight w:val="0"/>
          <w:marTop w:val="0"/>
          <w:marBottom w:val="120"/>
          <w:divBdr>
            <w:top w:val="none" w:sz="0" w:space="0" w:color="auto"/>
            <w:left w:val="none" w:sz="0" w:space="0" w:color="auto"/>
            <w:bottom w:val="none" w:sz="0" w:space="0" w:color="auto"/>
            <w:right w:val="none" w:sz="0" w:space="0" w:color="auto"/>
          </w:divBdr>
        </w:div>
        <w:div w:id="1526989853">
          <w:marLeft w:val="0"/>
          <w:marRight w:val="0"/>
          <w:marTop w:val="0"/>
          <w:marBottom w:val="120"/>
          <w:divBdr>
            <w:top w:val="none" w:sz="0" w:space="0" w:color="auto"/>
            <w:left w:val="none" w:sz="0" w:space="0" w:color="auto"/>
            <w:bottom w:val="none" w:sz="0" w:space="0" w:color="auto"/>
            <w:right w:val="none" w:sz="0" w:space="0" w:color="auto"/>
          </w:divBdr>
        </w:div>
        <w:div w:id="1466191693">
          <w:marLeft w:val="0"/>
          <w:marRight w:val="0"/>
          <w:marTop w:val="0"/>
          <w:marBottom w:val="120"/>
          <w:divBdr>
            <w:top w:val="none" w:sz="0" w:space="0" w:color="auto"/>
            <w:left w:val="none" w:sz="0" w:space="0" w:color="auto"/>
            <w:bottom w:val="none" w:sz="0" w:space="0" w:color="auto"/>
            <w:right w:val="none" w:sz="0" w:space="0" w:color="auto"/>
          </w:divBdr>
        </w:div>
      </w:divsChild>
    </w:div>
    <w:div w:id="1411350363">
      <w:bodyDiv w:val="1"/>
      <w:marLeft w:val="0"/>
      <w:marRight w:val="0"/>
      <w:marTop w:val="0"/>
      <w:marBottom w:val="0"/>
      <w:divBdr>
        <w:top w:val="none" w:sz="0" w:space="0" w:color="auto"/>
        <w:left w:val="none" w:sz="0" w:space="0" w:color="auto"/>
        <w:bottom w:val="none" w:sz="0" w:space="0" w:color="auto"/>
        <w:right w:val="none" w:sz="0" w:space="0" w:color="auto"/>
      </w:divBdr>
    </w:div>
    <w:div w:id="1481655151">
      <w:bodyDiv w:val="1"/>
      <w:marLeft w:val="0"/>
      <w:marRight w:val="0"/>
      <w:marTop w:val="0"/>
      <w:marBottom w:val="0"/>
      <w:divBdr>
        <w:top w:val="none" w:sz="0" w:space="0" w:color="auto"/>
        <w:left w:val="none" w:sz="0" w:space="0" w:color="auto"/>
        <w:bottom w:val="none" w:sz="0" w:space="0" w:color="auto"/>
        <w:right w:val="none" w:sz="0" w:space="0" w:color="auto"/>
      </w:divBdr>
    </w:div>
    <w:div w:id="1545941847">
      <w:bodyDiv w:val="1"/>
      <w:marLeft w:val="0"/>
      <w:marRight w:val="0"/>
      <w:marTop w:val="0"/>
      <w:marBottom w:val="0"/>
      <w:divBdr>
        <w:top w:val="none" w:sz="0" w:space="0" w:color="auto"/>
        <w:left w:val="none" w:sz="0" w:space="0" w:color="auto"/>
        <w:bottom w:val="none" w:sz="0" w:space="0" w:color="auto"/>
        <w:right w:val="none" w:sz="0" w:space="0" w:color="auto"/>
      </w:divBdr>
    </w:div>
    <w:div w:id="1549610897">
      <w:bodyDiv w:val="1"/>
      <w:marLeft w:val="0"/>
      <w:marRight w:val="0"/>
      <w:marTop w:val="0"/>
      <w:marBottom w:val="0"/>
      <w:divBdr>
        <w:top w:val="none" w:sz="0" w:space="0" w:color="auto"/>
        <w:left w:val="none" w:sz="0" w:space="0" w:color="auto"/>
        <w:bottom w:val="none" w:sz="0" w:space="0" w:color="auto"/>
        <w:right w:val="none" w:sz="0" w:space="0" w:color="auto"/>
      </w:divBdr>
    </w:div>
    <w:div w:id="1945574270">
      <w:bodyDiv w:val="1"/>
      <w:marLeft w:val="0"/>
      <w:marRight w:val="0"/>
      <w:marTop w:val="0"/>
      <w:marBottom w:val="0"/>
      <w:divBdr>
        <w:top w:val="none" w:sz="0" w:space="0" w:color="auto"/>
        <w:left w:val="none" w:sz="0" w:space="0" w:color="auto"/>
        <w:bottom w:val="none" w:sz="0" w:space="0" w:color="auto"/>
        <w:right w:val="none" w:sz="0" w:space="0" w:color="auto"/>
      </w:divBdr>
      <w:divsChild>
        <w:div w:id="1136072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142677">
      <w:bodyDiv w:val="1"/>
      <w:marLeft w:val="0"/>
      <w:marRight w:val="0"/>
      <w:marTop w:val="0"/>
      <w:marBottom w:val="0"/>
      <w:divBdr>
        <w:top w:val="none" w:sz="0" w:space="0" w:color="auto"/>
        <w:left w:val="none" w:sz="0" w:space="0" w:color="auto"/>
        <w:bottom w:val="none" w:sz="0" w:space="0" w:color="auto"/>
        <w:right w:val="none" w:sz="0" w:space="0" w:color="auto"/>
      </w:divBdr>
      <w:divsChild>
        <w:div w:id="671683054">
          <w:marLeft w:val="0"/>
          <w:marRight w:val="0"/>
          <w:marTop w:val="0"/>
          <w:marBottom w:val="0"/>
          <w:divBdr>
            <w:top w:val="none" w:sz="0" w:space="0" w:color="auto"/>
            <w:left w:val="none" w:sz="0" w:space="0" w:color="auto"/>
            <w:bottom w:val="none" w:sz="0" w:space="0" w:color="auto"/>
            <w:right w:val="none" w:sz="0" w:space="0" w:color="auto"/>
          </w:divBdr>
          <w:divsChild>
            <w:div w:id="571237495">
              <w:marLeft w:val="0"/>
              <w:marRight w:val="0"/>
              <w:marTop w:val="225"/>
              <w:marBottom w:val="150"/>
              <w:divBdr>
                <w:top w:val="none" w:sz="0" w:space="0" w:color="auto"/>
                <w:left w:val="none" w:sz="0" w:space="0" w:color="auto"/>
                <w:bottom w:val="none" w:sz="0" w:space="0" w:color="auto"/>
                <w:right w:val="none" w:sz="0" w:space="0" w:color="auto"/>
              </w:divBdr>
            </w:div>
            <w:div w:id="1146825908">
              <w:marLeft w:val="0"/>
              <w:marRight w:val="0"/>
              <w:marTop w:val="225"/>
              <w:marBottom w:val="150"/>
              <w:divBdr>
                <w:top w:val="none" w:sz="0" w:space="0" w:color="auto"/>
                <w:left w:val="none" w:sz="0" w:space="0" w:color="auto"/>
                <w:bottom w:val="none" w:sz="0" w:space="0" w:color="auto"/>
                <w:right w:val="none" w:sz="0" w:space="0" w:color="auto"/>
              </w:divBdr>
            </w:div>
            <w:div w:id="152111506">
              <w:marLeft w:val="0"/>
              <w:marRight w:val="0"/>
              <w:marTop w:val="225"/>
              <w:marBottom w:val="150"/>
              <w:divBdr>
                <w:top w:val="none" w:sz="0" w:space="0" w:color="auto"/>
                <w:left w:val="none" w:sz="0" w:space="0" w:color="auto"/>
                <w:bottom w:val="none" w:sz="0" w:space="0" w:color="auto"/>
                <w:right w:val="none" w:sz="0" w:space="0" w:color="auto"/>
              </w:divBdr>
            </w:div>
          </w:divsChild>
        </w:div>
        <w:div w:id="785346898">
          <w:marLeft w:val="0"/>
          <w:marRight w:val="75"/>
          <w:marTop w:val="0"/>
          <w:marBottom w:val="450"/>
          <w:divBdr>
            <w:top w:val="none" w:sz="0" w:space="0" w:color="auto"/>
            <w:left w:val="none" w:sz="0" w:space="0" w:color="auto"/>
            <w:bottom w:val="none" w:sz="0" w:space="0" w:color="auto"/>
            <w:right w:val="none" w:sz="0" w:space="0" w:color="auto"/>
          </w:divBdr>
          <w:divsChild>
            <w:div w:id="14704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1916</Words>
  <Characters>10541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BRENDA</cp:lastModifiedBy>
  <cp:revision>2</cp:revision>
  <cp:lastPrinted>2015-04-20T03:28:00Z</cp:lastPrinted>
  <dcterms:created xsi:type="dcterms:W3CDTF">2018-02-19T02:09:00Z</dcterms:created>
  <dcterms:modified xsi:type="dcterms:W3CDTF">2018-02-19T02:09:00Z</dcterms:modified>
</cp:coreProperties>
</file>