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43 -A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Origen del conocimiento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Escribir 5 conocimientos que se hayan adquirido por inducción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 conocimientos que se hayan adquirido por deducción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