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CAMARA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Materia: Filosofía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24-27 de octubre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existencialismo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Reafirmar los conocimientos adquiridos sobre el existencialismo 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Elaborar un cuadro sinóptico del existencialismo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Investigar las aportaciones más importantes de: Kierkegaard, Nietzsche, Sartre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Contestar el siguiente cuestionario: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1.- Qué es el existencialismo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2.- Qué afirma el existencialismo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3.- Menciona tres conceptos del existencialismo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4.- Cómo consideran la vida los existencialistas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5.- Cómo considera a una persona un existencialista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