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Tarea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Materia: Taller de lectura y redacción I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Tema: Acentuación de diptongos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Objetivo: Reafirmar los conocimientos adquiridos sobre acentuación de diptongos a fin de mejorar la ortografía.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Redactar un texto que tenga 15 palabras con diptongo, subrayadas.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un texto de una cuartilla separar en sílabas las palabras que contenga, los monosílabos no se consideran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