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Escuela comercial cámara de comercio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Filosofía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Tarea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Profa.: María Magdalena Rodríguez Ramírez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Grupo: 43-A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Tema: Neopositivismo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Fecha: 31 de octubre al 3 de noviembre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Actividad: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Escribe lo que entiendes del siguiente párrafo: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“ Lo fundamental fue el principio de verificabilidad, según el cual sólo tienen sentido las proposiciones que pueden verificarse empíricamente a través de los hechos de la experiencia y de la lógica”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Investigar que es principio de verificabilidad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Cuáles son las aportaciones más importante de Augusto Comte, Gottfried Leibniz, Karl Popper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s_419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