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Enunciados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9 - 10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Reafirmar los conocimientos sobre el enunciado e identificar cada uno de sus elementos.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Completar las oraciones a partir de los siguientes núcleos: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Árbol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Trabajadores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Investigadores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Estrellas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Amigos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Libros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Colores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Examen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Niños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Muebles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Fábrica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Juan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Lápices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Teléfono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