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Círculo de Viena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7 - 10 de noviembre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Reafirmar los conocimientos adquiridos sobre el Círculo de Viena.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Actividad: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Realizar un cuadro sinóptico con las principales características del círculo de Viena, sus integrantes y sus principios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Investigar la biografía de John Craidoft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