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 Praxis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Fecha: 28 de septiembre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Considerando que la Praxis permite al cerebro, organizar, conceptualizar, dirigir una interacción con un propósito con el mundo físico.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Praxis es un proceso que  tiene una ideación, planeación y ejecución.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 5 situaciones cotidianas determinar cuál es cada uno de los elementos del proceso.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