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22" w:rsidRPr="00A02C22" w:rsidRDefault="00A02C22" w:rsidP="00A02C22">
      <w:pPr>
        <w:shd w:val="clear" w:color="auto" w:fill="F3F3F3"/>
        <w:spacing w:after="450" w:line="864" w:lineRule="atLeast"/>
        <w:outlineLvl w:val="0"/>
        <w:rPr>
          <w:rFonts w:ascii="Arial" w:eastAsia="Times New Roman" w:hAnsi="Arial" w:cs="Arial"/>
          <w:caps/>
          <w:color w:val="2B2B2B"/>
          <w:kern w:val="36"/>
          <w:sz w:val="72"/>
          <w:szCs w:val="72"/>
          <w:lang w:eastAsia="es-MX"/>
        </w:rPr>
      </w:pPr>
      <w:r w:rsidRPr="00A02C22">
        <w:rPr>
          <w:rFonts w:ascii="Arial" w:eastAsia="Times New Roman" w:hAnsi="Arial" w:cs="Arial"/>
          <w:caps/>
          <w:color w:val="2B2B2B"/>
          <w:kern w:val="36"/>
          <w:sz w:val="72"/>
          <w:szCs w:val="72"/>
          <w:lang w:eastAsia="es-MX"/>
        </w:rPr>
        <w:t>INDEFINITE PRONOUNS</w:t>
      </w:r>
    </w:p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Indefinite pronouns do not refer to a specific person, place, or thing. In English, there is a particular group of indefinite pronouns formed with a quantifier or distributive preceeded by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any, some, every 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and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no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.</w:t>
      </w:r>
    </w:p>
    <w:tbl>
      <w:tblPr>
        <w:tblW w:w="1350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2995"/>
        <w:gridCol w:w="3251"/>
        <w:gridCol w:w="3029"/>
      </w:tblGrid>
      <w:tr w:rsidR="00A02C22" w:rsidRPr="00A02C22" w:rsidTr="00A02C22">
        <w:trPr>
          <w:tblHeader/>
        </w:trPr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Person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Place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Thing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All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everyone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everybody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everywhere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everything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Part (positive)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someone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somebody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somewhere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something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Part (negative)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anyone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anybody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anywhere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anything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None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 one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nobody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nowhere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nothing</w:t>
            </w:r>
          </w:p>
        </w:tc>
      </w:tr>
    </w:tbl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Indefinite pronouns with 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some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and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any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are used to </w:t>
      </w:r>
      <w:hyperlink r:id="rId5" w:history="1">
        <w:r w:rsidRPr="00A02C22">
          <w:rPr>
            <w:rFonts w:ascii="Arial" w:eastAsia="Times New Roman" w:hAnsi="Arial" w:cs="Arial"/>
            <w:color w:val="428BCA"/>
            <w:sz w:val="20"/>
            <w:szCs w:val="20"/>
            <w:u w:val="single"/>
            <w:lang w:eastAsia="es-MX"/>
          </w:rPr>
          <w:t>describe indefinite and incomplete quantities</w:t>
        </w:r>
      </w:hyperlink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in the same way that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some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and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any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are used alone.</w:t>
      </w:r>
    </w:p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Indefinite pronouns are placed in the same location as a noun would go in the sentence.</w:t>
      </w:r>
    </w:p>
    <w:tbl>
      <w:tblPr>
        <w:tblW w:w="1350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6990"/>
      </w:tblGrid>
      <w:tr w:rsidR="00A02C22" w:rsidRPr="00A02C22" w:rsidTr="00A02C22">
        <w:trPr>
          <w:tblHeader/>
        </w:trPr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Indefinite pronoun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 would like to go </w:t>
            </w: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 Paris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this summer.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 would like to go </w:t>
            </w: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somewhere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this summer.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Jim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gave me this book.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Someone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gave me this book.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 won't tell your secret to </w:t>
            </w: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Sam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 won't tell your secret to </w:t>
            </w: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anyone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A02C22" w:rsidRPr="00A02C22" w:rsidTr="00A02C2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I bought </w:t>
            </w: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my school supplies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at the mall.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C22" w:rsidRPr="00A02C22" w:rsidRDefault="00A02C22" w:rsidP="00A02C22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 bought </w:t>
            </w:r>
            <w:r w:rsidRPr="00A0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everything</w:t>
            </w:r>
            <w:r w:rsidRPr="00A02C2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at the mall.</w:t>
            </w:r>
          </w:p>
        </w:tc>
      </w:tr>
    </w:tbl>
    <w:p w:rsidR="00A02C22" w:rsidRPr="00A02C22" w:rsidRDefault="00A02C22" w:rsidP="00A02C22">
      <w:pPr>
        <w:shd w:val="clear" w:color="auto" w:fill="F3F3F3"/>
        <w:spacing w:before="300" w:after="150" w:line="432" w:lineRule="atLeast"/>
        <w:outlineLvl w:val="2"/>
        <w:rPr>
          <w:rFonts w:ascii="Arial" w:eastAsia="Times New Roman" w:hAnsi="Arial" w:cs="Arial"/>
          <w:caps/>
          <w:color w:val="555555"/>
          <w:sz w:val="36"/>
          <w:szCs w:val="36"/>
          <w:lang w:eastAsia="es-MX"/>
        </w:rPr>
      </w:pPr>
      <w:r w:rsidRPr="00A02C22">
        <w:rPr>
          <w:rFonts w:ascii="Arial" w:eastAsia="Times New Roman" w:hAnsi="Arial" w:cs="Arial"/>
          <w:caps/>
          <w:color w:val="555555"/>
          <w:sz w:val="36"/>
          <w:szCs w:val="36"/>
          <w:lang w:eastAsia="es-MX"/>
        </w:rPr>
        <w:t>AFFIRMATIVE</w:t>
      </w:r>
    </w:p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In affirmative sentences, indefinite pronouns using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some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are used to describe an indefinite quantity, the indefinite pronouns with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every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are used to describe a complete quantity, and the pronouns with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no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are used to describe an absence. Indefinite pronouns with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no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are often used in affirmative sentences with a negative meaning, but these are nevertheless not negative sentences because they are lacking the word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not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.</w:t>
      </w:r>
    </w:p>
    <w:p w:rsidR="00A02C22" w:rsidRPr="00A02C22" w:rsidRDefault="00A02C22" w:rsidP="00A02C22">
      <w:pPr>
        <w:shd w:val="clear" w:color="auto" w:fill="D9EDF7"/>
        <w:spacing w:before="300" w:after="150" w:line="324" w:lineRule="atLeast"/>
        <w:outlineLvl w:val="4"/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</w:pPr>
      <w:r w:rsidRPr="00A02C22"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  <w:t>EXAMPLES</w:t>
      </w:r>
    </w:p>
    <w:p w:rsidR="00A02C22" w:rsidRPr="00A02C22" w:rsidRDefault="00A02C22" w:rsidP="00A02C22">
      <w:pPr>
        <w:shd w:val="clear" w:color="auto" w:fill="D9EDF7"/>
        <w:spacing w:before="300" w:after="150" w:line="324" w:lineRule="atLeast"/>
        <w:outlineLvl w:val="4"/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</w:pPr>
      <w:r w:rsidRPr="00A02C22"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  <w:t> 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Everyone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is sleeping in my bed.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Someone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is sleeping in my bed.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No one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is sleeping in my bed.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I gave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everything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to Sally.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He saw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something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in the garden.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There is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nothing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to eat.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I looked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everywhere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for my keys.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Keith is looking for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somewhere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to live.</w:t>
      </w:r>
    </w:p>
    <w:p w:rsidR="00A02C22" w:rsidRPr="00A02C22" w:rsidRDefault="00A02C22" w:rsidP="00A02C22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There is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nowhere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as beautiful as Paris.</w:t>
      </w:r>
    </w:p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Any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and the indefinite pronouns formed with it can also be used in affirmative sentences with a meaning that is close to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every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: whichever person, whichever place, whichever thing, etc.</w:t>
      </w:r>
    </w:p>
    <w:p w:rsidR="00A02C22" w:rsidRPr="00A02C22" w:rsidRDefault="00A02C22" w:rsidP="00A02C22">
      <w:pPr>
        <w:shd w:val="clear" w:color="auto" w:fill="D9EDF7"/>
        <w:spacing w:before="300" w:after="150" w:line="324" w:lineRule="atLeast"/>
        <w:outlineLvl w:val="4"/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</w:pPr>
      <w:r w:rsidRPr="00A02C22"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  <w:t>EXAMPLES</w:t>
      </w:r>
    </w:p>
    <w:p w:rsidR="00A02C22" w:rsidRPr="00A02C22" w:rsidRDefault="00A02C22" w:rsidP="00A02C22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They can choose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anything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from the menu.</w:t>
      </w:r>
    </w:p>
    <w:p w:rsidR="00A02C22" w:rsidRPr="00A02C22" w:rsidRDefault="00A02C22" w:rsidP="00A02C22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You may invite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anybody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you want to your birthday party.</w:t>
      </w:r>
    </w:p>
    <w:p w:rsidR="00A02C22" w:rsidRPr="00A02C22" w:rsidRDefault="00A02C22" w:rsidP="00A02C22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We can go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anywhere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you'd like this summer.</w:t>
      </w:r>
    </w:p>
    <w:p w:rsidR="00A02C22" w:rsidRPr="00A02C22" w:rsidRDefault="00A02C22" w:rsidP="00A02C22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He would give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anything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to get into Oxford.</w:t>
      </w:r>
    </w:p>
    <w:p w:rsidR="00A02C22" w:rsidRPr="00A02C22" w:rsidRDefault="00A02C22" w:rsidP="00A02C22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Fido would follow you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anywhere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.</w:t>
      </w:r>
    </w:p>
    <w:p w:rsidR="00A02C22" w:rsidRPr="00A02C22" w:rsidRDefault="00A02C22" w:rsidP="00A02C22">
      <w:pPr>
        <w:shd w:val="clear" w:color="auto" w:fill="F3F3F3"/>
        <w:spacing w:before="300" w:after="150" w:line="432" w:lineRule="atLeast"/>
        <w:outlineLvl w:val="2"/>
        <w:rPr>
          <w:rFonts w:ascii="Arial" w:eastAsia="Times New Roman" w:hAnsi="Arial" w:cs="Arial"/>
          <w:caps/>
          <w:color w:val="555555"/>
          <w:sz w:val="36"/>
          <w:szCs w:val="36"/>
          <w:lang w:eastAsia="es-MX"/>
        </w:rPr>
      </w:pPr>
      <w:r w:rsidRPr="00A02C22">
        <w:rPr>
          <w:rFonts w:ascii="Arial" w:eastAsia="Times New Roman" w:hAnsi="Arial" w:cs="Arial"/>
          <w:caps/>
          <w:color w:val="555555"/>
          <w:sz w:val="36"/>
          <w:szCs w:val="36"/>
          <w:lang w:eastAsia="es-MX"/>
        </w:rPr>
        <w:t>NEGATIVE SENTENCES</w:t>
      </w:r>
    </w:p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Negative sentences can only be formed with the indefinite pronouns that include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any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.</w:t>
      </w:r>
    </w:p>
    <w:p w:rsidR="00A02C22" w:rsidRPr="00A02C22" w:rsidRDefault="00A02C22" w:rsidP="00A02C22">
      <w:pPr>
        <w:shd w:val="clear" w:color="auto" w:fill="D9EDF7"/>
        <w:spacing w:before="300" w:after="150" w:line="324" w:lineRule="atLeast"/>
        <w:outlineLvl w:val="4"/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</w:pPr>
      <w:r w:rsidRPr="00A02C22"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  <w:t>EXAMPLES</w:t>
      </w:r>
    </w:p>
    <w:p w:rsidR="00A02C22" w:rsidRPr="00A02C22" w:rsidRDefault="00A02C22" w:rsidP="00A02C22">
      <w:pPr>
        <w:numPr>
          <w:ilvl w:val="0"/>
          <w:numId w:val="3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val="en-US"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val="en-US" w:eastAsia="es-MX"/>
        </w:rPr>
        <w:t>I don't have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es-MX"/>
        </w:rPr>
        <w:t>anything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val="en-US" w:eastAsia="es-MX"/>
        </w:rPr>
        <w:t> to eat.</w:t>
      </w:r>
    </w:p>
    <w:p w:rsidR="00A02C22" w:rsidRPr="00A02C22" w:rsidRDefault="00A02C22" w:rsidP="00A02C22">
      <w:pPr>
        <w:numPr>
          <w:ilvl w:val="0"/>
          <w:numId w:val="3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She didn't go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anywhere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last week.</w:t>
      </w:r>
    </w:p>
    <w:p w:rsidR="00A02C22" w:rsidRPr="00A02C22" w:rsidRDefault="00A02C22" w:rsidP="00A02C22">
      <w:pPr>
        <w:numPr>
          <w:ilvl w:val="0"/>
          <w:numId w:val="3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lastRenderedPageBreak/>
        <w:t>I can't find </w:t>
      </w:r>
      <w:r w:rsidRPr="00A02C22">
        <w:rPr>
          <w:rFonts w:ascii="Arial" w:eastAsia="Times New Roman" w:hAnsi="Arial" w:cs="Arial"/>
          <w:b/>
          <w:bCs/>
          <w:color w:val="3A87AD"/>
          <w:sz w:val="20"/>
          <w:szCs w:val="20"/>
          <w:lang w:eastAsia="es-MX"/>
        </w:rPr>
        <w:t>anyone</w:t>
      </w:r>
      <w:r w:rsidRPr="00A02C22">
        <w:rPr>
          <w:rFonts w:ascii="Arial" w:eastAsia="Times New Roman" w:hAnsi="Arial" w:cs="Arial"/>
          <w:color w:val="3A87AD"/>
          <w:sz w:val="20"/>
          <w:szCs w:val="20"/>
          <w:lang w:eastAsia="es-MX"/>
        </w:rPr>
        <w:t> to come with me.</w:t>
      </w:r>
    </w:p>
    <w:p w:rsidR="00A02C22" w:rsidRPr="00A02C22" w:rsidRDefault="00A02C22" w:rsidP="00A02C22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es-MX"/>
        </w:rPr>
      </w:pP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Many negative sentences that include an indefinite pronoun with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any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can be turned into affirmative sentences with a negative meaning by using an indefinite pronoun with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no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. However, there is a change in meaning with this transformation: the sentence that includes an indefinite pronoun with </w:t>
      </w:r>
      <w:r w:rsidRPr="00A02C22">
        <w:rPr>
          <w:rFonts w:ascii="Arial" w:eastAsia="Times New Roman" w:hAnsi="Arial" w:cs="Arial"/>
          <w:i/>
          <w:iCs/>
          <w:color w:val="555555"/>
          <w:sz w:val="20"/>
          <w:szCs w:val="20"/>
          <w:lang w:eastAsia="es-MX"/>
        </w:rPr>
        <w:t>no</w:t>
      </w:r>
      <w:r w:rsidRPr="00A02C22">
        <w:rPr>
          <w:rFonts w:ascii="Arial" w:eastAsia="Times New Roman" w:hAnsi="Arial" w:cs="Arial"/>
          <w:color w:val="555555"/>
          <w:sz w:val="20"/>
          <w:szCs w:val="20"/>
          <w:lang w:eastAsia="es-MX"/>
        </w:rPr>
        <w:t> is stronger, and can imply emotional content such as definsiveness, hopelessness, anger, etc.</w:t>
      </w:r>
    </w:p>
    <w:p w:rsidR="00A02C22" w:rsidRPr="00A02C22" w:rsidRDefault="00A02C22" w:rsidP="00A02C22">
      <w:pPr>
        <w:shd w:val="clear" w:color="auto" w:fill="D9EDF7"/>
        <w:spacing w:before="300" w:line="324" w:lineRule="atLeast"/>
        <w:outlineLvl w:val="4"/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</w:pPr>
      <w:r w:rsidRPr="00A02C22">
        <w:rPr>
          <w:rFonts w:ascii="Arial" w:eastAsia="Times New Roman" w:hAnsi="Arial" w:cs="Arial"/>
          <w:caps/>
          <w:color w:val="3A87AD"/>
          <w:sz w:val="27"/>
          <w:szCs w:val="27"/>
          <w:lang w:eastAsia="es-MX"/>
        </w:rPr>
        <w:t>EXAMPLES</w:t>
      </w:r>
    </w:p>
    <w:p w:rsidR="003359F5" w:rsidRDefault="003359F5">
      <w:bookmarkStart w:id="0" w:name="_GoBack"/>
      <w:bookmarkEnd w:id="0"/>
    </w:p>
    <w:sectPr w:rsidR="00335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94"/>
    <w:multiLevelType w:val="multilevel"/>
    <w:tmpl w:val="533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70921"/>
    <w:multiLevelType w:val="multilevel"/>
    <w:tmpl w:val="B36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A0857"/>
    <w:multiLevelType w:val="multilevel"/>
    <w:tmpl w:val="6774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50"/>
    <w:rsid w:val="003359F5"/>
    <w:rsid w:val="0075455A"/>
    <w:rsid w:val="007F2450"/>
    <w:rsid w:val="00A02C22"/>
    <w:rsid w:val="00D425A8"/>
    <w:rsid w:val="00E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5F91-2E21-4E57-AE95-3630E40A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5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  <w:div w:id="2072849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  <w:div w:id="139535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  <w:div w:id="217471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.com/english-resources/english-grammar/indefinite-and-incomplete-quant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DRAGONAMAYER</dc:creator>
  <cp:keywords/>
  <dc:description/>
  <cp:lastModifiedBy>PATRICIA DRAGONAMAYER</cp:lastModifiedBy>
  <cp:revision>2</cp:revision>
  <dcterms:created xsi:type="dcterms:W3CDTF">2017-10-23T20:14:00Z</dcterms:created>
  <dcterms:modified xsi:type="dcterms:W3CDTF">2017-10-23T20:14:00Z</dcterms:modified>
</cp:coreProperties>
</file>