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Caso práctico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Taller de lectura y redacción I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Semana: 11 - 15 de septiembre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Profesora: María Magdalena Rodríguez Ramírez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Grupo: 51- 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Tema: Lectura dinámica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Objetivo: Conocer la velocidad de lectura a fin de identificar los defectos en la lectura que impiden que se tenga una velocidad adecuada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Actividad: Una vez conocida la velocidad de lectura, esto es cuántas palabras se leen por minuto , se identifican los defectos en la lectura: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Vocalización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Subvocalización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Regresión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419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