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41-A /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7 - 9 de febrero del 2018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Análisis de textos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en relación con los textos informativos.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Contestar las siguientes preguntas: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Cuál es la utilidad de conocer los diferentes tipos de texto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Por qué es importante identificar los elementos de publicaciones con textos informativos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Cómo se aplicaría el conocimiento de los elementos de revistas en la vida diaria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