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Fecha: 21 de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1.-Investigar los siguientes términos: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Ontología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Epistemología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Axiología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Gnoseología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2.- Qué es la realidad y apariencia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