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Filosofía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Tarea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Grupo: 43 - 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Tema: Características de la ciencia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Fecha: 5 - 8 de diciembre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Objetivo: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 Reafirmar los conocimientos sobre las características de la ciencia.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Actividades: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Contesta las siguientes preguntas: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1.- Cuáles son las características de la ciencia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2.- Por qué la ciencia  es analítica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3.- Por qué el conocimiento científico es trasciende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4.- Explica en un ejemplo porqué la ciencia es analítica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5.- Por qué la investigación científica es especializada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6.- Qué es necesario para que el conocimiento científico sea claro y preciso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7.- A qué se refiere que el conocimiento científico sea verificable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8.- Cuando se habla de que los investigadores saben lo que buscan y cómo encontrarlo, la investigación científica es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9.- Por qué el conocimiento científico es sistemático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10.- Por qué la ciencia es explicativa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