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pacing w:val="0"/>
          <w:kern w:val="0"/>
          <w:sz w:val="140"/>
          <w:szCs w:val="140"/>
          <w:lang w:eastAsia="en-US"/>
        </w:rPr>
        <w:id w:val="-1642495195"/>
        <w:docPartObj>
          <w:docPartGallery w:val="Cover Pages"/>
          <w:docPartUnique/>
        </w:docPartObj>
      </w:sdtPr>
      <w:sdtEndPr>
        <w:rPr>
          <w:b/>
          <w:sz w:val="32"/>
          <w:szCs w:val="22"/>
        </w:rPr>
      </w:sdtEndPr>
      <w:sdtContent>
        <w:tbl>
          <w:tblPr>
            <w:tblpPr w:leftFromText="187" w:rightFromText="187" w:bottomFromText="720" w:horzAnchor="margin" w:tblpYSpec="center"/>
            <w:tblW w:w="5000" w:type="pct"/>
            <w:tblLook w:val="04A0" w:firstRow="1" w:lastRow="0" w:firstColumn="1" w:lastColumn="0" w:noHBand="0" w:noVBand="1"/>
          </w:tblPr>
          <w:tblGrid>
            <w:gridCol w:w="10080"/>
          </w:tblGrid>
          <w:tr w:rsidR="00FF2550">
            <w:tc>
              <w:tcPr>
                <w:tcW w:w="10296" w:type="dxa"/>
              </w:tcPr>
              <w:p w:rsidR="00FF2550" w:rsidRDefault="00937A98" w:rsidP="00FF2550">
                <w:pPr>
                  <w:pStyle w:val="Title"/>
                  <w:rPr>
                    <w:sz w:val="140"/>
                    <w:szCs w:val="140"/>
                  </w:rPr>
                </w:pPr>
                <w:sdt>
                  <w:sdtPr>
                    <w:rPr>
                      <w:sz w:val="96"/>
                      <w:szCs w:val="140"/>
                    </w:rPr>
                    <w:alias w:val="Title"/>
                    <w:id w:val="1934172987"/>
                    <w:dataBinding w:prefixMappings="xmlns:ns0='http://schemas.openxmlformats.org/package/2006/metadata/core-properties' xmlns:ns1='http://purl.org/dc/elements/1.1/'" w:xpath="/ns0:coreProperties[1]/ns1:title[1]" w:storeItemID="{6C3C8BC8-F283-45AE-878A-BAB7291924A1}"/>
                    <w:text/>
                  </w:sdtPr>
                  <w:sdtEndPr/>
                  <w:sdtContent>
                    <w:r w:rsidR="00D3012F">
                      <w:rPr>
                        <w:sz w:val="96"/>
                        <w:szCs w:val="140"/>
                      </w:rPr>
                      <w:t>Request for Proposals</w:t>
                    </w:r>
                  </w:sdtContent>
                </w:sdt>
              </w:p>
            </w:tc>
          </w:tr>
          <w:tr w:rsidR="00FF2550">
            <w:tc>
              <w:tcPr>
                <w:tcW w:w="0" w:type="auto"/>
                <w:vAlign w:val="bottom"/>
              </w:tcPr>
              <w:p w:rsidR="00FF2550" w:rsidRDefault="00937A98" w:rsidP="00DC50BA">
                <w:pPr>
                  <w:pStyle w:val="Subtitle"/>
                </w:pPr>
                <w:sdt>
                  <w:sdtPr>
                    <w:rPr>
                      <w:sz w:val="44"/>
                      <w:szCs w:val="28"/>
                    </w:rPr>
                    <w:alias w:val="Subtitle"/>
                    <w:id w:val="-899293849"/>
                    <w:dataBinding w:prefixMappings="xmlns:ns0='http://schemas.openxmlformats.org/package/2006/metadata/core-properties' xmlns:ns1='http://purl.org/dc/elements/1.1/'" w:xpath="/ns0:coreProperties[1]/ns1:subject[1]" w:storeItemID="{6C3C8BC8-F283-45AE-878A-BAB7291924A1}"/>
                    <w:text/>
                  </w:sdtPr>
                  <w:sdtEndPr/>
                  <w:sdtContent>
                    <w:r w:rsidR="00D3012F">
                      <w:rPr>
                        <w:sz w:val="44"/>
                        <w:szCs w:val="28"/>
                      </w:rPr>
                      <w:t>Intermediate-Term Investment Grade Fixed Income Strategy</w:t>
                    </w:r>
                  </w:sdtContent>
                </w:sdt>
              </w:p>
            </w:tc>
          </w:tr>
          <w:tr w:rsidR="00FF2550" w:rsidTr="00FF2550">
            <w:trPr>
              <w:trHeight w:val="915"/>
            </w:trPr>
            <w:tc>
              <w:tcPr>
                <w:tcW w:w="0" w:type="auto"/>
                <w:vAlign w:val="bottom"/>
              </w:tcPr>
              <w:p w:rsidR="00FF2550" w:rsidRDefault="00937A98" w:rsidP="00780866">
                <w:pPr>
                  <w:rPr>
                    <w:color w:val="000000" w:themeColor="text1"/>
                    <w:sz w:val="24"/>
                    <w:szCs w:val="28"/>
                  </w:rPr>
                </w:pPr>
                <w:sdt>
                  <w:sdtPr>
                    <w:rPr>
                      <w:b/>
                      <w:color w:val="000000" w:themeColor="text1"/>
                      <w:sz w:val="28"/>
                      <w:szCs w:val="28"/>
                    </w:rPr>
                    <w:alias w:val="Abstract"/>
                    <w:id w:val="624198434"/>
                    <w:dataBinding w:prefixMappings="xmlns:ns0='http://schemas.microsoft.com/office/2006/coverPageProps'" w:xpath="/ns0:CoverPageProperties[1]/ns0:Abstract[1]" w:storeItemID="{55AF091B-3C7A-41E3-B477-F2FDAA23CFDA}"/>
                    <w:text/>
                  </w:sdtPr>
                  <w:sdtEndPr/>
                  <w:sdtContent>
                    <w:r w:rsidR="00D3012F">
                      <w:rPr>
                        <w:b/>
                        <w:color w:val="000000" w:themeColor="text1"/>
                        <w:sz w:val="28"/>
                        <w:szCs w:val="28"/>
                      </w:rPr>
                      <w:t>Louisiana Municipal Police Employees’ Retirement System (MPERS)</w:t>
                    </w:r>
                  </w:sdtContent>
                </w:sdt>
              </w:p>
            </w:tc>
          </w:tr>
        </w:tbl>
        <w:p w:rsidR="00FF2550" w:rsidRDefault="00FF2550">
          <w:pPr>
            <w:rPr>
              <w:rFonts w:asciiTheme="majorHAnsi" w:eastAsiaTheme="minorEastAsia" w:hAnsiTheme="majorHAnsi"/>
              <w:b/>
              <w:sz w:val="32"/>
              <w:lang w:eastAsia="ja-JP"/>
            </w:rPr>
          </w:pPr>
          <w:r>
            <w:rPr>
              <w:noProof/>
            </w:rPr>
            <mc:AlternateContent>
              <mc:Choice Requires="wps">
                <w:drawing>
                  <wp:anchor distT="0" distB="0" distL="114300" distR="114300" simplePos="0" relativeHeight="251661312" behindDoc="1" locked="0" layoutInCell="1" allowOverlap="1" wp14:anchorId="4CBC1BB6" wp14:editId="677FEE0E">
                    <wp:simplePos x="0" y="0"/>
                    <wp:positionH relativeFrom="page">
                      <wp:align>center</wp:align>
                    </wp:positionH>
                    <wp:positionV relativeFrom="page">
                      <wp:align>center</wp:align>
                    </wp:positionV>
                    <wp:extent cx="7772400" cy="10058400"/>
                    <wp:effectExtent l="0" t="0" r="0" b="0"/>
                    <wp:wrapNone/>
                    <wp:docPr id="52" name="Rectangle 52"/>
                    <wp:cNvGraphicFramePr/>
                    <a:graphic xmlns:a="http://schemas.openxmlformats.org/drawingml/2006/main">
                      <a:graphicData uri="http://schemas.microsoft.com/office/word/2010/wordprocessingShape">
                        <wps:wsp>
                          <wps:cNvSpPr/>
                          <wps:spPr>
                            <a:xfrm>
                              <a:off x="0" y="0"/>
                              <a:ext cx="7772400" cy="1005840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2700000" scaled="1"/>
                              <a:tileRect/>
                            </a:gradFill>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w14:anchorId="34CEB75C" id="Rectangle 52" o:spid="_x0000_s1026" style="position:absolute;margin-left:0;margin-top:0;width:612pt;height:11in;z-index:-251655168;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" fillcolor="#bfbfbf [2412]" stroked="f" strokeweight="2pt">
                    <v:fill color2="#bfbfbf [2412]" rotate="t" angle="45" colors="0 #d8d8d8;.5 #e6e6e6;1 #f2f2f2" focus="100%" type="gradien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31DC803B" wp14:editId="7330158C">
                    <wp:simplePos x="0" y="0"/>
                    <wp:positionH relativeFrom="margin">
                      <wp:align>center</wp:align>
                    </wp:positionH>
                    <wp:positionV relativeFrom="margin">
                      <wp:align>bottom</wp:align>
                    </wp:positionV>
                    <wp:extent cx="5943600" cy="36195"/>
                    <wp:effectExtent l="0" t="0" r="0" b="0"/>
                    <wp:wrapNone/>
                    <wp:docPr id="55" name="Rectangle 55"/>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9E2D33A" id="Rectangle 55" o:spid="_x0000_s1026" style="position:absolute;margin-left:0;margin-top:0;width:468pt;height:2.85pt;z-index:251662336;visibility:visible;mso-wrap-style:square;mso-width-percent:1000;mso-height-percent:0;mso-wrap-distance-left:9pt;mso-wrap-distance-top:0;mso-wrap-distance-right:9pt;mso-wrap-distance-bottom:0;mso-position-horizontal:center;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" fillcolor="#4f81bd [3204]" stroked="f" strokeweight="2pt">
                    <w10:wrap anchorx="margin" anchory="margin"/>
                  </v:rect>
                </w:pict>
              </mc:Fallback>
            </mc:AlternateContent>
          </w:r>
          <w:r>
            <w:rPr>
              <w:rFonts w:asciiTheme="majorHAnsi" w:hAnsiTheme="majorHAnsi"/>
              <w:b/>
              <w:sz w:val="32"/>
            </w:rPr>
            <w:br w:type="page"/>
          </w:r>
        </w:p>
      </w:sdtContent>
    </w:sdt>
    <w:p w:rsidR="00CF71E2" w:rsidRPr="00CF71E2" w:rsidRDefault="00962994" w:rsidP="00CF71E2">
      <w:pPr>
        <w:pStyle w:val="NoSpacing"/>
        <w:pBdr>
          <w:bottom w:val="single" w:sz="12" w:space="1" w:color="auto"/>
        </w:pBdr>
        <w:jc w:val="center"/>
        <w:rPr>
          <w:rFonts w:asciiTheme="majorHAnsi" w:hAnsiTheme="majorHAnsi"/>
          <w:b/>
          <w:sz w:val="32"/>
        </w:rPr>
      </w:pPr>
      <w:r>
        <w:rPr>
          <w:rFonts w:asciiTheme="majorHAnsi" w:hAnsiTheme="majorHAnsi"/>
          <w:b/>
          <w:sz w:val="32"/>
        </w:rPr>
        <w:lastRenderedPageBreak/>
        <w:t>SECTION I</w:t>
      </w:r>
      <w:r w:rsidR="00CF71E2" w:rsidRPr="00CF71E2">
        <w:rPr>
          <w:rFonts w:asciiTheme="majorHAnsi" w:hAnsiTheme="majorHAnsi"/>
          <w:b/>
          <w:sz w:val="32"/>
        </w:rPr>
        <w:t>: OVERVIEW</w:t>
      </w:r>
    </w:p>
    <w:p w:rsidR="00CF71E2" w:rsidRDefault="00CF71E2" w:rsidP="00CF71E2">
      <w:pPr>
        <w:pStyle w:val="NoSpacing"/>
        <w:jc w:val="center"/>
        <w:rPr>
          <w:rFonts w:asciiTheme="majorHAnsi" w:hAnsiTheme="majorHAnsi"/>
          <w:sz w:val="24"/>
        </w:rPr>
      </w:pPr>
    </w:p>
    <w:p w:rsidR="00D8594A" w:rsidRDefault="00CF71E2" w:rsidP="00D8594A">
      <w:pPr>
        <w:pStyle w:val="NoSpacing"/>
        <w:jc w:val="both"/>
        <w:rPr>
          <w:rFonts w:asciiTheme="majorHAnsi" w:hAnsiTheme="majorHAnsi"/>
          <w:sz w:val="24"/>
        </w:rPr>
      </w:pPr>
      <w:r>
        <w:rPr>
          <w:rFonts w:asciiTheme="majorHAnsi" w:hAnsiTheme="majorHAnsi"/>
          <w:sz w:val="24"/>
        </w:rPr>
        <w:t xml:space="preserve">The </w:t>
      </w:r>
      <w:r w:rsidR="00780866">
        <w:rPr>
          <w:rFonts w:asciiTheme="majorHAnsi" w:hAnsiTheme="majorHAnsi"/>
          <w:sz w:val="24"/>
        </w:rPr>
        <w:t>Louisiana Municipal Police Employees’ Retirement</w:t>
      </w:r>
      <w:r>
        <w:rPr>
          <w:rFonts w:asciiTheme="majorHAnsi" w:hAnsiTheme="majorHAnsi"/>
          <w:sz w:val="24"/>
        </w:rPr>
        <w:t xml:space="preserve"> System (“</w:t>
      </w:r>
      <w:r w:rsidR="00780866">
        <w:rPr>
          <w:rFonts w:asciiTheme="majorHAnsi" w:hAnsiTheme="majorHAnsi"/>
          <w:sz w:val="24"/>
        </w:rPr>
        <w:t>MPERS</w:t>
      </w:r>
      <w:r>
        <w:rPr>
          <w:rFonts w:asciiTheme="majorHAnsi" w:hAnsiTheme="majorHAnsi"/>
          <w:sz w:val="24"/>
        </w:rPr>
        <w:t xml:space="preserve">” or “System”) is soliciting proposals from </w:t>
      </w:r>
      <w:r w:rsidR="00FF19E7">
        <w:rPr>
          <w:rFonts w:asciiTheme="majorHAnsi" w:hAnsiTheme="majorHAnsi"/>
          <w:sz w:val="24"/>
        </w:rPr>
        <w:t>Intermediate-Term Investment Grade Fixed Income</w:t>
      </w:r>
      <w:r w:rsidR="00D8594A">
        <w:rPr>
          <w:rFonts w:asciiTheme="majorHAnsi" w:hAnsiTheme="majorHAnsi"/>
          <w:sz w:val="24"/>
        </w:rPr>
        <w:t xml:space="preserve"> managers, the </w:t>
      </w:r>
      <w:r w:rsidR="00D8594A" w:rsidRPr="00A1580A">
        <w:rPr>
          <w:rFonts w:asciiTheme="majorHAnsi" w:hAnsiTheme="majorHAnsi"/>
          <w:sz w:val="24"/>
        </w:rPr>
        <w:t>passive benchmark for which is the</w:t>
      </w:r>
      <w:r w:rsidR="00D8594A">
        <w:rPr>
          <w:rFonts w:asciiTheme="majorHAnsi" w:hAnsiTheme="majorHAnsi"/>
          <w:sz w:val="24"/>
        </w:rPr>
        <w:t xml:space="preserve"> </w:t>
      </w:r>
      <w:r w:rsidR="00FF19E7">
        <w:rPr>
          <w:rFonts w:asciiTheme="majorHAnsi" w:hAnsiTheme="majorHAnsi"/>
          <w:sz w:val="24"/>
        </w:rPr>
        <w:t xml:space="preserve">Bloomberg </w:t>
      </w:r>
      <w:r w:rsidR="00DC50BA">
        <w:rPr>
          <w:rFonts w:asciiTheme="majorHAnsi" w:hAnsiTheme="majorHAnsi"/>
          <w:sz w:val="24"/>
        </w:rPr>
        <w:t>Barclays</w:t>
      </w:r>
      <w:r w:rsidR="00FF19E7">
        <w:rPr>
          <w:rFonts w:asciiTheme="majorHAnsi" w:hAnsiTheme="majorHAnsi"/>
          <w:sz w:val="24"/>
        </w:rPr>
        <w:t xml:space="preserve"> US Intermediate Govt/Credit Index</w:t>
      </w:r>
      <w:r w:rsidR="00D8594A" w:rsidRPr="00A1580A">
        <w:rPr>
          <w:rFonts w:asciiTheme="majorHAnsi" w:hAnsiTheme="majorHAnsi"/>
          <w:sz w:val="24"/>
        </w:rPr>
        <w:t>.</w:t>
      </w:r>
      <w:r>
        <w:rPr>
          <w:rFonts w:asciiTheme="majorHAnsi" w:hAnsiTheme="majorHAnsi"/>
          <w:sz w:val="24"/>
        </w:rPr>
        <w:t xml:space="preserve">  </w:t>
      </w:r>
      <w:r w:rsidR="00D8594A">
        <w:rPr>
          <w:rFonts w:asciiTheme="majorHAnsi" w:hAnsiTheme="majorHAnsi"/>
          <w:sz w:val="24"/>
        </w:rPr>
        <w:t>The System’s total allocation to the selected manager will be approximately $5</w:t>
      </w:r>
      <w:r w:rsidR="005E24B2">
        <w:rPr>
          <w:rFonts w:asciiTheme="majorHAnsi" w:hAnsiTheme="majorHAnsi"/>
          <w:sz w:val="24"/>
        </w:rPr>
        <w:t xml:space="preserve">0 </w:t>
      </w:r>
      <w:r w:rsidR="00D8594A">
        <w:rPr>
          <w:rFonts w:asciiTheme="majorHAnsi" w:hAnsiTheme="majorHAnsi"/>
          <w:sz w:val="24"/>
        </w:rPr>
        <w:t>million.</w:t>
      </w:r>
    </w:p>
    <w:p w:rsidR="00CF71E2" w:rsidRDefault="00CF71E2" w:rsidP="00CF71E2">
      <w:pPr>
        <w:pStyle w:val="NoSpacing"/>
        <w:jc w:val="both"/>
        <w:rPr>
          <w:rFonts w:asciiTheme="majorHAnsi" w:hAnsiTheme="majorHAnsi"/>
          <w:sz w:val="24"/>
        </w:rPr>
      </w:pPr>
    </w:p>
    <w:p w:rsidR="00CF71E2" w:rsidRPr="00DE52A3" w:rsidRDefault="00113885" w:rsidP="00CF71E2">
      <w:pPr>
        <w:pStyle w:val="NoSpacing"/>
        <w:jc w:val="both"/>
        <w:rPr>
          <w:rFonts w:asciiTheme="majorHAnsi" w:hAnsiTheme="majorHAnsi"/>
          <w:sz w:val="24"/>
        </w:rPr>
      </w:pPr>
      <w:r w:rsidRPr="00DE52A3">
        <w:rPr>
          <w:rFonts w:asciiTheme="majorHAnsi" w:hAnsiTheme="majorHAnsi"/>
          <w:sz w:val="28"/>
        </w:rPr>
        <w:t xml:space="preserve">A.  </w:t>
      </w:r>
      <w:r w:rsidRPr="00DE52A3">
        <w:rPr>
          <w:rFonts w:asciiTheme="majorHAnsi" w:hAnsiTheme="majorHAnsi"/>
          <w:sz w:val="24"/>
          <w:u w:val="single"/>
        </w:rPr>
        <w:t>Overview of the Funds</w:t>
      </w:r>
    </w:p>
    <w:p w:rsidR="00113885" w:rsidRDefault="00113885" w:rsidP="00CF71E2">
      <w:pPr>
        <w:pStyle w:val="NoSpacing"/>
        <w:jc w:val="both"/>
        <w:rPr>
          <w:rFonts w:asciiTheme="majorHAnsi" w:hAnsiTheme="majorHAnsi"/>
          <w:sz w:val="24"/>
        </w:rPr>
      </w:pPr>
    </w:p>
    <w:p w:rsidR="00113885" w:rsidRDefault="00DE52A3" w:rsidP="00CF71E2">
      <w:pPr>
        <w:pStyle w:val="NoSpacing"/>
        <w:jc w:val="both"/>
        <w:rPr>
          <w:rFonts w:asciiTheme="majorHAnsi" w:hAnsiTheme="majorHAnsi"/>
          <w:sz w:val="24"/>
        </w:rPr>
      </w:pPr>
      <w:r>
        <w:rPr>
          <w:rFonts w:asciiTheme="majorHAnsi" w:hAnsiTheme="majorHAnsi"/>
          <w:sz w:val="24"/>
        </w:rPr>
        <w:t xml:space="preserve">Louisiana Municipal </w:t>
      </w:r>
      <w:r w:rsidR="00A00375">
        <w:rPr>
          <w:rFonts w:asciiTheme="majorHAnsi" w:hAnsiTheme="majorHAnsi"/>
          <w:sz w:val="24"/>
        </w:rPr>
        <w:t xml:space="preserve">Police </w:t>
      </w:r>
      <w:r>
        <w:rPr>
          <w:rFonts w:asciiTheme="majorHAnsi" w:hAnsiTheme="majorHAnsi"/>
          <w:sz w:val="24"/>
        </w:rPr>
        <w:t>Employees’ Retirement System was created effective July 1, 1973 and was placed under the management of a Board of Trustees for the purpose of providing retirement allowances and other benefits for full-time municipal police officers and employees in the state of Louisiana, secretaries to chiefs of police</w:t>
      </w:r>
      <w:r w:rsidR="00A00375">
        <w:rPr>
          <w:rFonts w:asciiTheme="majorHAnsi" w:hAnsiTheme="majorHAnsi"/>
          <w:sz w:val="24"/>
        </w:rPr>
        <w:t>,</w:t>
      </w:r>
      <w:r>
        <w:rPr>
          <w:rFonts w:asciiTheme="majorHAnsi" w:hAnsiTheme="majorHAnsi"/>
          <w:sz w:val="24"/>
        </w:rPr>
        <w:t xml:space="preserve"> and employees of the retirement system.</w:t>
      </w:r>
      <w:r w:rsidR="00113885">
        <w:rPr>
          <w:rFonts w:asciiTheme="majorHAnsi" w:hAnsiTheme="majorHAnsi"/>
          <w:sz w:val="24"/>
        </w:rPr>
        <w:t xml:space="preserve"> </w:t>
      </w:r>
      <w:r>
        <w:rPr>
          <w:rFonts w:asciiTheme="majorHAnsi" w:hAnsiTheme="majorHAnsi"/>
          <w:sz w:val="24"/>
        </w:rPr>
        <w:t>T</w:t>
      </w:r>
      <w:r w:rsidR="003267E9">
        <w:rPr>
          <w:rFonts w:asciiTheme="majorHAnsi" w:hAnsiTheme="majorHAnsi"/>
          <w:sz w:val="24"/>
        </w:rPr>
        <w:t xml:space="preserve">he System now has </w:t>
      </w:r>
      <w:r w:rsidR="00FF19E7">
        <w:rPr>
          <w:rFonts w:asciiTheme="majorHAnsi" w:hAnsiTheme="majorHAnsi"/>
          <w:sz w:val="24"/>
        </w:rPr>
        <w:t>approximately</w:t>
      </w:r>
      <w:r w:rsidR="003267E9">
        <w:rPr>
          <w:rFonts w:asciiTheme="majorHAnsi" w:hAnsiTheme="majorHAnsi"/>
          <w:sz w:val="24"/>
        </w:rPr>
        <w:t xml:space="preserve"> $2.1</w:t>
      </w:r>
      <w:r w:rsidR="00113885">
        <w:rPr>
          <w:rFonts w:asciiTheme="majorHAnsi" w:hAnsiTheme="majorHAnsi"/>
          <w:sz w:val="24"/>
        </w:rPr>
        <w:t xml:space="preserve"> billion in </w:t>
      </w:r>
      <w:r>
        <w:rPr>
          <w:rFonts w:asciiTheme="majorHAnsi" w:hAnsiTheme="majorHAnsi"/>
          <w:sz w:val="24"/>
        </w:rPr>
        <w:t xml:space="preserve">investment </w:t>
      </w:r>
      <w:r w:rsidR="00113885">
        <w:rPr>
          <w:rFonts w:asciiTheme="majorHAnsi" w:hAnsiTheme="majorHAnsi"/>
          <w:sz w:val="24"/>
        </w:rPr>
        <w:t>assets</w:t>
      </w:r>
      <w:r w:rsidR="003267E9">
        <w:rPr>
          <w:rFonts w:asciiTheme="majorHAnsi" w:hAnsiTheme="majorHAnsi"/>
          <w:sz w:val="24"/>
        </w:rPr>
        <w:t xml:space="preserve">, as of </w:t>
      </w:r>
      <w:r w:rsidR="00FF19E7">
        <w:rPr>
          <w:rFonts w:asciiTheme="majorHAnsi" w:hAnsiTheme="majorHAnsi"/>
          <w:sz w:val="24"/>
        </w:rPr>
        <w:t>January</w:t>
      </w:r>
      <w:r w:rsidR="003267E9">
        <w:rPr>
          <w:rFonts w:asciiTheme="majorHAnsi" w:hAnsiTheme="majorHAnsi"/>
          <w:sz w:val="24"/>
        </w:rPr>
        <w:t xml:space="preserve"> 31. 201</w:t>
      </w:r>
      <w:r w:rsidR="00FF19E7">
        <w:rPr>
          <w:rFonts w:asciiTheme="majorHAnsi" w:hAnsiTheme="majorHAnsi"/>
          <w:sz w:val="24"/>
        </w:rPr>
        <w:t>9</w:t>
      </w:r>
      <w:r w:rsidR="003267E9">
        <w:rPr>
          <w:rFonts w:asciiTheme="majorHAnsi" w:hAnsiTheme="majorHAnsi"/>
          <w:sz w:val="24"/>
        </w:rPr>
        <w:t>.</w:t>
      </w:r>
      <w:r w:rsidR="00113885">
        <w:rPr>
          <w:rFonts w:asciiTheme="majorHAnsi" w:hAnsiTheme="majorHAnsi"/>
          <w:sz w:val="24"/>
        </w:rPr>
        <w:t xml:space="preserve">  </w:t>
      </w:r>
    </w:p>
    <w:p w:rsidR="00113885" w:rsidRDefault="00113885" w:rsidP="00CF71E2">
      <w:pPr>
        <w:pStyle w:val="NoSpacing"/>
        <w:jc w:val="both"/>
        <w:rPr>
          <w:rFonts w:asciiTheme="majorHAnsi" w:hAnsiTheme="majorHAnsi"/>
          <w:sz w:val="24"/>
        </w:rPr>
      </w:pPr>
    </w:p>
    <w:p w:rsidR="00113885" w:rsidRDefault="00113885" w:rsidP="00CF71E2">
      <w:pPr>
        <w:pStyle w:val="NoSpacing"/>
        <w:jc w:val="both"/>
        <w:rPr>
          <w:rFonts w:asciiTheme="majorHAnsi" w:hAnsiTheme="majorHAnsi"/>
          <w:sz w:val="24"/>
        </w:rPr>
      </w:pPr>
      <w:r w:rsidRPr="00113885">
        <w:rPr>
          <w:rFonts w:asciiTheme="majorHAnsi" w:hAnsiTheme="majorHAnsi"/>
          <w:sz w:val="28"/>
        </w:rPr>
        <w:t>B</w:t>
      </w:r>
      <w:r w:rsidRPr="00113885">
        <w:rPr>
          <w:rFonts w:asciiTheme="majorHAnsi" w:hAnsiTheme="majorHAnsi"/>
          <w:sz w:val="24"/>
        </w:rPr>
        <w:t>.</w:t>
      </w:r>
      <w:r>
        <w:rPr>
          <w:rFonts w:asciiTheme="majorHAnsi" w:hAnsiTheme="majorHAnsi"/>
          <w:sz w:val="24"/>
        </w:rPr>
        <w:t xml:space="preserve">  </w:t>
      </w:r>
      <w:r>
        <w:rPr>
          <w:rFonts w:asciiTheme="majorHAnsi" w:hAnsiTheme="majorHAnsi"/>
          <w:sz w:val="24"/>
          <w:u w:val="single"/>
        </w:rPr>
        <w:t>Scope of Services</w:t>
      </w:r>
    </w:p>
    <w:p w:rsidR="00113885" w:rsidRDefault="00113885" w:rsidP="00CF71E2">
      <w:pPr>
        <w:pStyle w:val="NoSpacing"/>
        <w:jc w:val="both"/>
        <w:rPr>
          <w:rFonts w:asciiTheme="majorHAnsi" w:hAnsiTheme="majorHAnsi"/>
          <w:sz w:val="24"/>
        </w:rPr>
      </w:pPr>
    </w:p>
    <w:p w:rsidR="00D8594A" w:rsidRDefault="00DE52A3" w:rsidP="00D8594A">
      <w:pPr>
        <w:pStyle w:val="NoSpacing"/>
        <w:jc w:val="both"/>
        <w:rPr>
          <w:rFonts w:asciiTheme="majorHAnsi" w:hAnsiTheme="majorHAnsi"/>
          <w:sz w:val="24"/>
        </w:rPr>
      </w:pPr>
      <w:r>
        <w:rPr>
          <w:rFonts w:asciiTheme="majorHAnsi" w:hAnsiTheme="majorHAnsi"/>
          <w:sz w:val="24"/>
        </w:rPr>
        <w:t>MPERS</w:t>
      </w:r>
      <w:r w:rsidR="00113885">
        <w:rPr>
          <w:rFonts w:asciiTheme="majorHAnsi" w:hAnsiTheme="majorHAnsi"/>
          <w:sz w:val="24"/>
        </w:rPr>
        <w:t xml:space="preserve"> </w:t>
      </w:r>
      <w:r w:rsidR="00291110">
        <w:rPr>
          <w:rFonts w:asciiTheme="majorHAnsi" w:hAnsiTheme="majorHAnsi"/>
          <w:sz w:val="24"/>
        </w:rPr>
        <w:t xml:space="preserve">is </w:t>
      </w:r>
      <w:r w:rsidR="00D8594A">
        <w:rPr>
          <w:rFonts w:asciiTheme="majorHAnsi" w:hAnsiTheme="majorHAnsi"/>
          <w:sz w:val="24"/>
        </w:rPr>
        <w:t>seeking one firm to provide investment management services in a</w:t>
      </w:r>
      <w:r w:rsidR="0039209F">
        <w:rPr>
          <w:rFonts w:asciiTheme="majorHAnsi" w:hAnsiTheme="majorHAnsi"/>
          <w:sz w:val="24"/>
        </w:rPr>
        <w:t>n</w:t>
      </w:r>
      <w:r w:rsidR="00D8594A">
        <w:rPr>
          <w:rFonts w:asciiTheme="majorHAnsi" w:hAnsiTheme="majorHAnsi"/>
          <w:sz w:val="24"/>
        </w:rPr>
        <w:t xml:space="preserve"> </w:t>
      </w:r>
      <w:r w:rsidR="00FF19E7">
        <w:rPr>
          <w:rFonts w:asciiTheme="majorHAnsi" w:hAnsiTheme="majorHAnsi"/>
          <w:sz w:val="24"/>
        </w:rPr>
        <w:t>Intermediate-Term Investment Grade Fixed Income</w:t>
      </w:r>
      <w:r w:rsidR="00D8594A">
        <w:rPr>
          <w:rFonts w:asciiTheme="majorHAnsi" w:hAnsiTheme="majorHAnsi"/>
          <w:sz w:val="24"/>
        </w:rPr>
        <w:t xml:space="preserve"> </w:t>
      </w:r>
      <w:r w:rsidR="00FF19E7">
        <w:rPr>
          <w:rFonts w:asciiTheme="majorHAnsi" w:hAnsiTheme="majorHAnsi"/>
          <w:sz w:val="24"/>
        </w:rPr>
        <w:t>s</w:t>
      </w:r>
      <w:r w:rsidR="00D8594A">
        <w:rPr>
          <w:rFonts w:asciiTheme="majorHAnsi" w:hAnsiTheme="majorHAnsi"/>
          <w:sz w:val="24"/>
        </w:rPr>
        <w:t>trategy.  The services sought include:</w:t>
      </w:r>
    </w:p>
    <w:p w:rsidR="00D8594A" w:rsidRDefault="00D8594A" w:rsidP="00D8594A">
      <w:pPr>
        <w:pStyle w:val="NoSpacing"/>
        <w:jc w:val="both"/>
        <w:rPr>
          <w:rFonts w:asciiTheme="majorHAnsi" w:hAnsiTheme="majorHAnsi"/>
          <w:sz w:val="24"/>
        </w:rPr>
      </w:pPr>
    </w:p>
    <w:p w:rsidR="00D8594A" w:rsidRDefault="00D8594A" w:rsidP="00D8594A">
      <w:pPr>
        <w:pStyle w:val="NoSpacing"/>
        <w:jc w:val="both"/>
        <w:rPr>
          <w:rFonts w:asciiTheme="majorHAnsi" w:hAnsiTheme="majorHAnsi"/>
          <w:sz w:val="24"/>
        </w:rPr>
      </w:pPr>
      <w:r>
        <w:rPr>
          <w:rFonts w:asciiTheme="majorHAnsi" w:hAnsiTheme="majorHAnsi"/>
          <w:sz w:val="24"/>
        </w:rPr>
        <w:tab/>
        <w:t>1. Discretionary investment of plan assets</w:t>
      </w:r>
    </w:p>
    <w:p w:rsidR="00D8594A" w:rsidRDefault="00291110" w:rsidP="00E67BD8">
      <w:pPr>
        <w:pStyle w:val="NoSpacing"/>
        <w:ind w:left="965" w:hanging="245"/>
        <w:jc w:val="both"/>
        <w:rPr>
          <w:rFonts w:asciiTheme="majorHAnsi" w:hAnsiTheme="majorHAnsi"/>
          <w:sz w:val="24"/>
        </w:rPr>
      </w:pPr>
      <w:r>
        <w:rPr>
          <w:rFonts w:asciiTheme="majorHAnsi" w:hAnsiTheme="majorHAnsi"/>
          <w:sz w:val="24"/>
        </w:rPr>
        <w:t>2</w:t>
      </w:r>
      <w:r w:rsidR="00D8594A">
        <w:rPr>
          <w:rFonts w:asciiTheme="majorHAnsi" w:hAnsiTheme="majorHAnsi"/>
          <w:sz w:val="24"/>
        </w:rPr>
        <w:t>. Compliance with all board policies</w:t>
      </w:r>
      <w:r w:rsidR="00E67BD8">
        <w:rPr>
          <w:rFonts w:asciiTheme="majorHAnsi" w:hAnsiTheme="majorHAnsi"/>
          <w:sz w:val="24"/>
        </w:rPr>
        <w:t>,</w:t>
      </w:r>
      <w:r w:rsidR="00D8594A">
        <w:rPr>
          <w:rFonts w:asciiTheme="majorHAnsi" w:hAnsiTheme="majorHAnsi"/>
          <w:sz w:val="24"/>
        </w:rPr>
        <w:t xml:space="preserve"> including the investment policy statement as adopted</w:t>
      </w:r>
      <w:r w:rsidR="00E67BD8">
        <w:rPr>
          <w:rFonts w:asciiTheme="majorHAnsi" w:hAnsiTheme="majorHAnsi"/>
          <w:sz w:val="24"/>
        </w:rPr>
        <w:t xml:space="preserve"> and Louisiana Revised Statutes</w:t>
      </w:r>
      <w:r w:rsidR="00D8594A">
        <w:rPr>
          <w:rFonts w:asciiTheme="majorHAnsi" w:hAnsiTheme="majorHAnsi"/>
          <w:sz w:val="24"/>
        </w:rPr>
        <w:t>.</w:t>
      </w:r>
    </w:p>
    <w:p w:rsidR="00D8594A" w:rsidRDefault="00291110" w:rsidP="00D8594A">
      <w:pPr>
        <w:pStyle w:val="NoSpacing"/>
        <w:ind w:left="1080" w:hanging="360"/>
        <w:jc w:val="both"/>
        <w:rPr>
          <w:rFonts w:asciiTheme="majorHAnsi" w:hAnsiTheme="majorHAnsi"/>
          <w:sz w:val="24"/>
        </w:rPr>
      </w:pPr>
      <w:r>
        <w:rPr>
          <w:rFonts w:asciiTheme="majorHAnsi" w:hAnsiTheme="majorHAnsi"/>
          <w:sz w:val="24"/>
        </w:rPr>
        <w:t>3</w:t>
      </w:r>
      <w:r w:rsidR="00D8594A">
        <w:rPr>
          <w:rFonts w:asciiTheme="majorHAnsi" w:hAnsiTheme="majorHAnsi"/>
          <w:sz w:val="24"/>
        </w:rPr>
        <w:t>. Attend</w:t>
      </w:r>
      <w:r w:rsidR="00E67BD8">
        <w:rPr>
          <w:rFonts w:asciiTheme="majorHAnsi" w:hAnsiTheme="majorHAnsi"/>
          <w:sz w:val="24"/>
        </w:rPr>
        <w:t>ing</w:t>
      </w:r>
      <w:r w:rsidR="00D8594A">
        <w:rPr>
          <w:rFonts w:asciiTheme="majorHAnsi" w:hAnsiTheme="majorHAnsi"/>
          <w:sz w:val="24"/>
        </w:rPr>
        <w:t xml:space="preserve"> board meetings if requested by the MPERS Board of Trustees</w:t>
      </w:r>
    </w:p>
    <w:p w:rsidR="00D8594A" w:rsidRDefault="00291110" w:rsidP="00D8594A">
      <w:pPr>
        <w:pStyle w:val="NoSpacing"/>
        <w:ind w:left="1080" w:hanging="360"/>
        <w:jc w:val="both"/>
        <w:rPr>
          <w:rFonts w:asciiTheme="majorHAnsi" w:hAnsiTheme="majorHAnsi"/>
          <w:sz w:val="24"/>
        </w:rPr>
      </w:pPr>
      <w:r>
        <w:rPr>
          <w:rFonts w:asciiTheme="majorHAnsi" w:hAnsiTheme="majorHAnsi"/>
          <w:sz w:val="24"/>
        </w:rPr>
        <w:t>4</w:t>
      </w:r>
      <w:r w:rsidR="00E67BD8">
        <w:rPr>
          <w:rFonts w:asciiTheme="majorHAnsi" w:hAnsiTheme="majorHAnsi"/>
          <w:sz w:val="24"/>
        </w:rPr>
        <w:t>. Providing</w:t>
      </w:r>
      <w:r w:rsidR="00D8594A">
        <w:rPr>
          <w:rFonts w:asciiTheme="majorHAnsi" w:hAnsiTheme="majorHAnsi"/>
          <w:sz w:val="24"/>
        </w:rPr>
        <w:t xml:space="preserve"> on-going education to trustees and staff</w:t>
      </w:r>
      <w:r>
        <w:rPr>
          <w:rFonts w:asciiTheme="majorHAnsi" w:hAnsiTheme="majorHAnsi"/>
          <w:sz w:val="24"/>
        </w:rPr>
        <w:t>,</w:t>
      </w:r>
      <w:r w:rsidR="00D8594A">
        <w:rPr>
          <w:rFonts w:asciiTheme="majorHAnsi" w:hAnsiTheme="majorHAnsi"/>
          <w:sz w:val="24"/>
        </w:rPr>
        <w:t xml:space="preserve"> if requested.</w:t>
      </w:r>
    </w:p>
    <w:p w:rsidR="000C1046" w:rsidRDefault="000C1046" w:rsidP="00D8594A">
      <w:pPr>
        <w:pStyle w:val="NoSpacing"/>
        <w:jc w:val="both"/>
        <w:rPr>
          <w:rFonts w:asciiTheme="majorHAnsi" w:hAnsiTheme="majorHAnsi"/>
          <w:sz w:val="24"/>
        </w:rPr>
      </w:pPr>
    </w:p>
    <w:p w:rsidR="00291110" w:rsidRPr="00122EEC" w:rsidRDefault="00291110" w:rsidP="00291110">
      <w:pPr>
        <w:rPr>
          <w:rFonts w:asciiTheme="majorHAnsi" w:eastAsiaTheme="minorEastAsia" w:hAnsiTheme="majorHAnsi"/>
          <w:b/>
          <w:sz w:val="24"/>
          <w:lang w:eastAsia="ja-JP"/>
        </w:rPr>
      </w:pPr>
      <w:r w:rsidRPr="00122EEC">
        <w:rPr>
          <w:rFonts w:asciiTheme="majorHAnsi" w:eastAsiaTheme="minorEastAsia" w:hAnsiTheme="majorHAnsi"/>
          <w:b/>
          <w:sz w:val="24"/>
          <w:lang w:eastAsia="ja-JP"/>
        </w:rPr>
        <w:t xml:space="preserve">Louisiana </w:t>
      </w:r>
      <w:r>
        <w:rPr>
          <w:rFonts w:asciiTheme="majorHAnsi" w:eastAsiaTheme="minorEastAsia" w:hAnsiTheme="majorHAnsi"/>
          <w:b/>
          <w:sz w:val="24"/>
          <w:lang w:eastAsia="ja-JP"/>
        </w:rPr>
        <w:t>Municipal Employees’ Retirement System</w:t>
      </w:r>
      <w:r w:rsidR="004F0CE6">
        <w:rPr>
          <w:rFonts w:asciiTheme="majorHAnsi" w:eastAsiaTheme="minorEastAsia" w:hAnsiTheme="majorHAnsi"/>
          <w:b/>
          <w:sz w:val="24"/>
          <w:lang w:eastAsia="ja-JP"/>
        </w:rPr>
        <w:t xml:space="preserve"> (MPERS)</w:t>
      </w:r>
      <w:r>
        <w:rPr>
          <w:rFonts w:asciiTheme="majorHAnsi" w:eastAsiaTheme="minorEastAsia" w:hAnsiTheme="majorHAnsi"/>
          <w:b/>
          <w:sz w:val="24"/>
          <w:lang w:eastAsia="ja-JP"/>
        </w:rPr>
        <w:t xml:space="preserve"> </w:t>
      </w:r>
      <w:r w:rsidRPr="00122EEC">
        <w:rPr>
          <w:rFonts w:asciiTheme="majorHAnsi" w:eastAsiaTheme="minorEastAsia" w:hAnsiTheme="majorHAnsi"/>
          <w:b/>
          <w:sz w:val="24"/>
          <w:lang w:eastAsia="ja-JP"/>
        </w:rPr>
        <w:t>hereby reserves the right to: 1) Discontinue the RFP in whole or in part, 2) Reject any and all proposals, 3) Waive minor irregularities in any proposal, 4) Request clarification of information submitted, and 5) Request additional information from any proposer.</w:t>
      </w:r>
    </w:p>
    <w:p w:rsidR="000C1046" w:rsidRDefault="000C1046" w:rsidP="000C1046">
      <w:pPr>
        <w:pStyle w:val="NoSpacing"/>
        <w:jc w:val="both"/>
        <w:rPr>
          <w:rFonts w:asciiTheme="majorHAnsi" w:hAnsiTheme="majorHAnsi"/>
          <w:sz w:val="24"/>
        </w:rPr>
      </w:pPr>
    </w:p>
    <w:p w:rsidR="000C1046" w:rsidRDefault="000C1046" w:rsidP="000C1046">
      <w:pPr>
        <w:pStyle w:val="NoSpacing"/>
        <w:jc w:val="both"/>
        <w:rPr>
          <w:rFonts w:asciiTheme="majorHAnsi" w:hAnsiTheme="majorHAnsi"/>
          <w:sz w:val="24"/>
        </w:rPr>
      </w:pPr>
    </w:p>
    <w:p w:rsidR="000C1046" w:rsidRDefault="000C1046" w:rsidP="000C1046">
      <w:pPr>
        <w:pStyle w:val="NoSpacing"/>
        <w:jc w:val="both"/>
        <w:rPr>
          <w:rFonts w:asciiTheme="majorHAnsi" w:hAnsiTheme="majorHAnsi"/>
          <w:sz w:val="24"/>
        </w:rPr>
      </w:pPr>
    </w:p>
    <w:p w:rsidR="000C1046" w:rsidRDefault="000C1046" w:rsidP="000C1046">
      <w:pPr>
        <w:pStyle w:val="NoSpacing"/>
        <w:jc w:val="both"/>
        <w:rPr>
          <w:rFonts w:asciiTheme="majorHAnsi" w:hAnsiTheme="majorHAnsi"/>
          <w:sz w:val="24"/>
        </w:rPr>
      </w:pPr>
    </w:p>
    <w:p w:rsidR="000C1046" w:rsidRDefault="000C1046" w:rsidP="000C1046">
      <w:pPr>
        <w:pStyle w:val="NoSpacing"/>
        <w:jc w:val="both"/>
        <w:rPr>
          <w:rFonts w:asciiTheme="majorHAnsi" w:hAnsiTheme="majorHAnsi"/>
          <w:sz w:val="24"/>
        </w:rPr>
      </w:pPr>
    </w:p>
    <w:p w:rsidR="000C1046" w:rsidRDefault="000C1046" w:rsidP="000C1046">
      <w:pPr>
        <w:pStyle w:val="NoSpacing"/>
        <w:jc w:val="both"/>
        <w:rPr>
          <w:rFonts w:asciiTheme="majorHAnsi" w:hAnsiTheme="majorHAnsi"/>
          <w:sz w:val="24"/>
        </w:rPr>
      </w:pPr>
    </w:p>
    <w:p w:rsidR="000C1046" w:rsidRDefault="000C1046" w:rsidP="000C1046">
      <w:pPr>
        <w:pStyle w:val="NoSpacing"/>
        <w:jc w:val="both"/>
        <w:rPr>
          <w:rFonts w:asciiTheme="majorHAnsi" w:hAnsiTheme="majorHAnsi"/>
          <w:sz w:val="24"/>
        </w:rPr>
      </w:pPr>
    </w:p>
    <w:p w:rsidR="000C1046" w:rsidRDefault="000C1046" w:rsidP="000C1046">
      <w:pPr>
        <w:pStyle w:val="NoSpacing"/>
        <w:jc w:val="both"/>
        <w:rPr>
          <w:rFonts w:asciiTheme="majorHAnsi" w:hAnsiTheme="majorHAnsi"/>
          <w:sz w:val="24"/>
        </w:rPr>
      </w:pPr>
    </w:p>
    <w:p w:rsidR="000C1046" w:rsidRDefault="000C1046" w:rsidP="000C1046">
      <w:pPr>
        <w:pStyle w:val="NoSpacing"/>
        <w:jc w:val="both"/>
        <w:rPr>
          <w:rFonts w:asciiTheme="majorHAnsi" w:hAnsiTheme="majorHAnsi"/>
          <w:sz w:val="24"/>
        </w:rPr>
      </w:pPr>
    </w:p>
    <w:p w:rsidR="000C1046" w:rsidRDefault="000C1046" w:rsidP="000C1046">
      <w:pPr>
        <w:pStyle w:val="NoSpacing"/>
        <w:jc w:val="both"/>
        <w:rPr>
          <w:rFonts w:asciiTheme="majorHAnsi" w:hAnsiTheme="majorHAnsi"/>
          <w:sz w:val="24"/>
        </w:rPr>
      </w:pPr>
    </w:p>
    <w:p w:rsidR="000C1046" w:rsidRDefault="000C1046" w:rsidP="000C1046">
      <w:pPr>
        <w:pStyle w:val="NoSpacing"/>
        <w:jc w:val="both"/>
        <w:rPr>
          <w:rFonts w:asciiTheme="majorHAnsi" w:hAnsiTheme="majorHAnsi"/>
          <w:sz w:val="24"/>
        </w:rPr>
      </w:pPr>
    </w:p>
    <w:p w:rsidR="000C1046" w:rsidRDefault="000C1046" w:rsidP="000C1046">
      <w:pPr>
        <w:pStyle w:val="NoSpacing"/>
        <w:jc w:val="both"/>
        <w:rPr>
          <w:rFonts w:asciiTheme="majorHAnsi" w:hAnsiTheme="majorHAnsi"/>
          <w:sz w:val="24"/>
        </w:rPr>
      </w:pPr>
    </w:p>
    <w:p w:rsidR="000C1046" w:rsidRDefault="000C1046" w:rsidP="000C1046">
      <w:pPr>
        <w:pStyle w:val="NoSpacing"/>
        <w:jc w:val="both"/>
        <w:rPr>
          <w:rFonts w:asciiTheme="majorHAnsi" w:hAnsiTheme="majorHAnsi"/>
          <w:sz w:val="24"/>
        </w:rPr>
      </w:pPr>
    </w:p>
    <w:p w:rsidR="000C1046" w:rsidRDefault="000C1046" w:rsidP="000C1046">
      <w:pPr>
        <w:pStyle w:val="NoSpacing"/>
        <w:pBdr>
          <w:bottom w:val="single" w:sz="12" w:space="1" w:color="auto"/>
        </w:pBdr>
        <w:jc w:val="center"/>
        <w:rPr>
          <w:rFonts w:asciiTheme="majorHAnsi" w:hAnsiTheme="majorHAnsi"/>
          <w:sz w:val="32"/>
        </w:rPr>
      </w:pPr>
      <w:r w:rsidRPr="000C1046">
        <w:rPr>
          <w:rFonts w:asciiTheme="majorHAnsi" w:hAnsiTheme="majorHAnsi"/>
          <w:b/>
          <w:sz w:val="32"/>
        </w:rPr>
        <w:lastRenderedPageBreak/>
        <w:t>SECTION II: MINIMUM ELIGIBILITY REQUIREMENTS</w:t>
      </w:r>
    </w:p>
    <w:p w:rsidR="000C1046" w:rsidRDefault="000C1046" w:rsidP="00FF2550">
      <w:pPr>
        <w:pStyle w:val="NoSpacing"/>
        <w:jc w:val="both"/>
        <w:rPr>
          <w:rFonts w:asciiTheme="majorHAnsi" w:hAnsiTheme="majorHAnsi"/>
          <w:sz w:val="24"/>
        </w:rPr>
      </w:pPr>
    </w:p>
    <w:p w:rsidR="001A0F1E" w:rsidRDefault="000C1046" w:rsidP="00FF2550">
      <w:pPr>
        <w:pStyle w:val="NoSpacing"/>
        <w:jc w:val="both"/>
        <w:rPr>
          <w:rFonts w:asciiTheme="majorHAnsi" w:hAnsiTheme="majorHAnsi"/>
          <w:sz w:val="24"/>
        </w:rPr>
      </w:pPr>
      <w:r>
        <w:rPr>
          <w:rFonts w:asciiTheme="majorHAnsi" w:hAnsiTheme="majorHAnsi"/>
          <w:sz w:val="24"/>
        </w:rPr>
        <w:t xml:space="preserve">At the time of submission of the proposal, the submitting proposer must provide a written </w:t>
      </w:r>
      <w:r w:rsidR="00913EF0">
        <w:rPr>
          <w:rFonts w:asciiTheme="majorHAnsi" w:hAnsiTheme="majorHAnsi"/>
          <w:sz w:val="24"/>
        </w:rPr>
        <w:t>cover</w:t>
      </w:r>
      <w:r>
        <w:rPr>
          <w:rFonts w:asciiTheme="majorHAnsi" w:hAnsiTheme="majorHAnsi"/>
          <w:sz w:val="24"/>
        </w:rPr>
        <w:t xml:space="preserve"> letter </w:t>
      </w:r>
      <w:r w:rsidR="00A51AB6">
        <w:rPr>
          <w:rFonts w:asciiTheme="majorHAnsi" w:hAnsiTheme="majorHAnsi"/>
          <w:sz w:val="24"/>
        </w:rPr>
        <w:t xml:space="preserve">(a template for which is provided in Section V) </w:t>
      </w:r>
      <w:r>
        <w:rPr>
          <w:rFonts w:asciiTheme="majorHAnsi" w:hAnsiTheme="majorHAnsi"/>
          <w:sz w:val="24"/>
        </w:rPr>
        <w:t xml:space="preserve">from its presiding officer confirming that the respondent meets all of the minimum criteria set forth below. </w:t>
      </w:r>
      <w:r w:rsidR="001A0F1E" w:rsidRPr="00E16DEC">
        <w:rPr>
          <w:rFonts w:asciiTheme="majorHAnsi" w:hAnsiTheme="majorHAnsi"/>
          <w:sz w:val="24"/>
        </w:rPr>
        <w:t xml:space="preserve">If your firm does not meet </w:t>
      </w:r>
      <w:proofErr w:type="gramStart"/>
      <w:r w:rsidR="001A0F1E" w:rsidRPr="00E16DEC">
        <w:rPr>
          <w:rFonts w:asciiTheme="majorHAnsi" w:hAnsiTheme="majorHAnsi"/>
          <w:sz w:val="24"/>
        </w:rPr>
        <w:t>all of</w:t>
      </w:r>
      <w:proofErr w:type="gramEnd"/>
      <w:r w:rsidR="001A0F1E" w:rsidRPr="00E16DEC">
        <w:rPr>
          <w:rFonts w:asciiTheme="majorHAnsi" w:hAnsiTheme="majorHAnsi"/>
          <w:sz w:val="24"/>
        </w:rPr>
        <w:t xml:space="preserve"> the criteria, the proposal </w:t>
      </w:r>
      <w:r w:rsidR="0039209F" w:rsidRPr="00E16DEC">
        <w:rPr>
          <w:rFonts w:asciiTheme="majorHAnsi" w:hAnsiTheme="majorHAnsi"/>
          <w:sz w:val="24"/>
        </w:rPr>
        <w:t>may</w:t>
      </w:r>
      <w:r w:rsidR="001A0F1E" w:rsidRPr="00E16DEC">
        <w:rPr>
          <w:rFonts w:asciiTheme="majorHAnsi" w:hAnsiTheme="majorHAnsi"/>
          <w:sz w:val="24"/>
        </w:rPr>
        <w:t xml:space="preserve"> not be considered.</w:t>
      </w:r>
      <w:r w:rsidR="001A0F1E">
        <w:rPr>
          <w:rFonts w:asciiTheme="majorHAnsi" w:hAnsiTheme="majorHAnsi"/>
          <w:sz w:val="24"/>
        </w:rPr>
        <w:t xml:space="preserve">  In addition to confirming that all of the minimum criteria are met, please disclose any campaign contributions and/or contractual business the firm or any employee of the firm may have with any </w:t>
      </w:r>
      <w:r w:rsidR="00603431">
        <w:rPr>
          <w:rFonts w:asciiTheme="majorHAnsi" w:hAnsiTheme="majorHAnsi"/>
          <w:sz w:val="24"/>
        </w:rPr>
        <w:t>MPERS</w:t>
      </w:r>
      <w:r w:rsidR="001A0F1E">
        <w:rPr>
          <w:rFonts w:asciiTheme="majorHAnsi" w:hAnsiTheme="majorHAnsi"/>
          <w:sz w:val="24"/>
        </w:rPr>
        <w:t xml:space="preserve"> trustee or staff member.  If you have nothing to disclose, please state that also.</w:t>
      </w:r>
    </w:p>
    <w:p w:rsidR="001A0F1E" w:rsidRDefault="001A0F1E" w:rsidP="00FF2550">
      <w:pPr>
        <w:pStyle w:val="NoSpacing"/>
        <w:jc w:val="both"/>
        <w:rPr>
          <w:rFonts w:asciiTheme="majorHAnsi" w:hAnsiTheme="majorHAnsi"/>
          <w:sz w:val="24"/>
        </w:rPr>
      </w:pPr>
    </w:p>
    <w:p w:rsidR="000C1046" w:rsidRDefault="00E16DEC" w:rsidP="00FF2550">
      <w:pPr>
        <w:pStyle w:val="NoSpacing"/>
        <w:jc w:val="both"/>
        <w:rPr>
          <w:rFonts w:asciiTheme="majorHAnsi" w:hAnsiTheme="majorHAnsi"/>
          <w:sz w:val="24"/>
        </w:rPr>
      </w:pPr>
      <w:proofErr w:type="gramStart"/>
      <w:r w:rsidRPr="00E16DEC">
        <w:rPr>
          <w:rFonts w:asciiTheme="majorHAnsi" w:hAnsiTheme="majorHAnsi"/>
          <w:sz w:val="24"/>
          <w:u w:val="single"/>
        </w:rPr>
        <w:t>In order to</w:t>
      </w:r>
      <w:proofErr w:type="gramEnd"/>
      <w:r w:rsidRPr="00E16DEC">
        <w:rPr>
          <w:rFonts w:asciiTheme="majorHAnsi" w:hAnsiTheme="majorHAnsi"/>
          <w:sz w:val="24"/>
          <w:u w:val="single"/>
        </w:rPr>
        <w:t xml:space="preserve"> </w:t>
      </w:r>
      <w:r>
        <w:rPr>
          <w:rFonts w:asciiTheme="majorHAnsi" w:hAnsiTheme="majorHAnsi"/>
          <w:sz w:val="24"/>
          <w:u w:val="single"/>
        </w:rPr>
        <w:t>be considered as a candidate in</w:t>
      </w:r>
      <w:r w:rsidRPr="00E16DEC">
        <w:rPr>
          <w:rFonts w:asciiTheme="majorHAnsi" w:hAnsiTheme="majorHAnsi"/>
          <w:sz w:val="24"/>
          <w:u w:val="single"/>
        </w:rPr>
        <w:t xml:space="preserve"> this </w:t>
      </w:r>
      <w:r>
        <w:rPr>
          <w:rFonts w:asciiTheme="majorHAnsi" w:hAnsiTheme="majorHAnsi"/>
          <w:sz w:val="24"/>
          <w:u w:val="single"/>
        </w:rPr>
        <w:t>search process</w:t>
      </w:r>
      <w:r w:rsidRPr="00E16DEC">
        <w:rPr>
          <w:rFonts w:asciiTheme="majorHAnsi" w:hAnsiTheme="majorHAnsi"/>
          <w:sz w:val="24"/>
          <w:u w:val="single"/>
        </w:rPr>
        <w:t>, p</w:t>
      </w:r>
      <w:r w:rsidR="00B36402" w:rsidRPr="00E16DEC">
        <w:rPr>
          <w:rFonts w:asciiTheme="majorHAnsi" w:hAnsiTheme="majorHAnsi"/>
          <w:sz w:val="24"/>
          <w:u w:val="single"/>
        </w:rPr>
        <w:t xml:space="preserve">lease provide </w:t>
      </w:r>
      <w:r w:rsidR="002A04BF" w:rsidRPr="00E16DEC">
        <w:rPr>
          <w:rFonts w:asciiTheme="majorHAnsi" w:hAnsiTheme="majorHAnsi"/>
          <w:sz w:val="24"/>
          <w:u w:val="single"/>
        </w:rPr>
        <w:t>by email a</w:t>
      </w:r>
      <w:r w:rsidR="00B36402" w:rsidRPr="00E16DEC">
        <w:rPr>
          <w:rFonts w:asciiTheme="majorHAnsi" w:hAnsiTheme="majorHAnsi"/>
          <w:sz w:val="24"/>
          <w:u w:val="single"/>
        </w:rPr>
        <w:t xml:space="preserve"> signed cop</w:t>
      </w:r>
      <w:r w:rsidR="002A04BF" w:rsidRPr="00E16DEC">
        <w:rPr>
          <w:rFonts w:asciiTheme="majorHAnsi" w:hAnsiTheme="majorHAnsi"/>
          <w:sz w:val="24"/>
          <w:u w:val="single"/>
        </w:rPr>
        <w:t>y</w:t>
      </w:r>
      <w:r w:rsidR="00B36402" w:rsidRPr="00E16DEC">
        <w:rPr>
          <w:rFonts w:asciiTheme="majorHAnsi" w:hAnsiTheme="majorHAnsi"/>
          <w:sz w:val="24"/>
          <w:u w:val="single"/>
        </w:rPr>
        <w:t xml:space="preserve"> of the cover letter</w:t>
      </w:r>
      <w:r w:rsidR="00913EF0" w:rsidRPr="00E16DEC">
        <w:rPr>
          <w:rFonts w:asciiTheme="majorHAnsi" w:hAnsiTheme="majorHAnsi"/>
          <w:sz w:val="24"/>
          <w:u w:val="single"/>
        </w:rPr>
        <w:t xml:space="preserve"> (a template for which is provided in Section V)</w:t>
      </w:r>
      <w:r w:rsidR="00B36402" w:rsidRPr="00E16DEC">
        <w:rPr>
          <w:rFonts w:asciiTheme="majorHAnsi" w:hAnsiTheme="majorHAnsi"/>
          <w:sz w:val="24"/>
          <w:u w:val="single"/>
        </w:rPr>
        <w:t xml:space="preserve"> to </w:t>
      </w:r>
      <w:r w:rsidR="00F66725">
        <w:rPr>
          <w:rFonts w:asciiTheme="majorHAnsi" w:hAnsiTheme="majorHAnsi"/>
          <w:sz w:val="24"/>
          <w:u w:val="single"/>
        </w:rPr>
        <w:t>Taylor Camp</w:t>
      </w:r>
      <w:r w:rsidR="002A04BF" w:rsidRPr="00E16DEC">
        <w:rPr>
          <w:rFonts w:asciiTheme="majorHAnsi" w:hAnsiTheme="majorHAnsi"/>
          <w:sz w:val="24"/>
          <w:u w:val="single"/>
        </w:rPr>
        <w:t xml:space="preserve">, Adam Carll, and David Barnes at the email </w:t>
      </w:r>
      <w:r w:rsidR="00B36402" w:rsidRPr="00E16DEC">
        <w:rPr>
          <w:rFonts w:asciiTheme="majorHAnsi" w:hAnsiTheme="majorHAnsi"/>
          <w:sz w:val="24"/>
          <w:u w:val="single"/>
        </w:rPr>
        <w:t>address</w:t>
      </w:r>
      <w:r w:rsidR="002A04BF" w:rsidRPr="00E16DEC">
        <w:rPr>
          <w:rFonts w:asciiTheme="majorHAnsi" w:hAnsiTheme="majorHAnsi"/>
          <w:sz w:val="24"/>
          <w:u w:val="single"/>
        </w:rPr>
        <w:t>es listed</w:t>
      </w:r>
      <w:r w:rsidR="00B36402" w:rsidRPr="00E16DEC">
        <w:rPr>
          <w:rFonts w:asciiTheme="majorHAnsi" w:hAnsiTheme="majorHAnsi"/>
          <w:sz w:val="24"/>
          <w:u w:val="single"/>
        </w:rPr>
        <w:t xml:space="preserve"> below</w:t>
      </w:r>
      <w:r w:rsidR="00B36402">
        <w:rPr>
          <w:rFonts w:asciiTheme="majorHAnsi" w:hAnsiTheme="majorHAnsi"/>
          <w:sz w:val="24"/>
        </w:rPr>
        <w:t xml:space="preserve">.  Cover letters must be received by the deadline established in Section III.  Any letters received after the deadline will </w:t>
      </w:r>
      <w:r w:rsidR="00FF2550">
        <w:rPr>
          <w:rFonts w:asciiTheme="majorHAnsi" w:hAnsiTheme="majorHAnsi"/>
          <w:sz w:val="24"/>
        </w:rPr>
        <w:t>have their responses eliminated from consideration.</w:t>
      </w:r>
    </w:p>
    <w:p w:rsidR="004164BB" w:rsidRDefault="004164BB" w:rsidP="003267E9">
      <w:pPr>
        <w:pStyle w:val="NoSpacing"/>
        <w:rPr>
          <w:rFonts w:asciiTheme="majorHAnsi" w:hAnsiTheme="majorHAnsi"/>
          <w:sz w:val="24"/>
        </w:rPr>
      </w:pPr>
    </w:p>
    <w:p w:rsidR="002A04BF" w:rsidRDefault="00F66725" w:rsidP="003267E9">
      <w:pPr>
        <w:pStyle w:val="NoSpacing"/>
        <w:rPr>
          <w:rFonts w:asciiTheme="majorHAnsi" w:hAnsiTheme="majorHAnsi"/>
          <w:sz w:val="24"/>
        </w:rPr>
      </w:pPr>
      <w:r>
        <w:rPr>
          <w:rFonts w:asciiTheme="majorHAnsi" w:hAnsiTheme="majorHAnsi"/>
          <w:sz w:val="24"/>
        </w:rPr>
        <w:t>Taylor Camp</w:t>
      </w:r>
      <w:r w:rsidR="00291110">
        <w:rPr>
          <w:rFonts w:asciiTheme="majorHAnsi" w:hAnsiTheme="majorHAnsi"/>
          <w:sz w:val="24"/>
        </w:rPr>
        <w:tab/>
      </w:r>
      <w:r w:rsidR="00291110">
        <w:rPr>
          <w:rFonts w:asciiTheme="majorHAnsi" w:hAnsiTheme="majorHAnsi"/>
          <w:sz w:val="24"/>
        </w:rPr>
        <w:tab/>
      </w:r>
      <w:r w:rsidR="00291110">
        <w:rPr>
          <w:rFonts w:asciiTheme="majorHAnsi" w:hAnsiTheme="majorHAnsi"/>
          <w:sz w:val="24"/>
        </w:rPr>
        <w:tab/>
      </w:r>
      <w:r w:rsidR="00291110">
        <w:rPr>
          <w:rFonts w:asciiTheme="majorHAnsi" w:hAnsiTheme="majorHAnsi"/>
          <w:sz w:val="24"/>
        </w:rPr>
        <w:tab/>
      </w:r>
      <w:r w:rsidR="00291110">
        <w:rPr>
          <w:rFonts w:asciiTheme="majorHAnsi" w:hAnsiTheme="majorHAnsi"/>
          <w:sz w:val="24"/>
        </w:rPr>
        <w:tab/>
      </w:r>
      <w:r w:rsidR="002A04BF">
        <w:rPr>
          <w:rFonts w:asciiTheme="majorHAnsi" w:hAnsiTheme="majorHAnsi"/>
          <w:sz w:val="24"/>
        </w:rPr>
        <w:tab/>
      </w:r>
      <w:r w:rsidR="00291110">
        <w:rPr>
          <w:rFonts w:asciiTheme="majorHAnsi" w:hAnsiTheme="majorHAnsi"/>
          <w:sz w:val="24"/>
        </w:rPr>
        <w:t>Adam Car</w:t>
      </w:r>
      <w:r w:rsidR="003267E9">
        <w:rPr>
          <w:rFonts w:asciiTheme="majorHAnsi" w:hAnsiTheme="majorHAnsi"/>
          <w:sz w:val="24"/>
        </w:rPr>
        <w:t>ll</w:t>
      </w:r>
      <w:r w:rsidR="008E65C5">
        <w:rPr>
          <w:rFonts w:asciiTheme="majorHAnsi" w:hAnsiTheme="majorHAnsi"/>
          <w:sz w:val="24"/>
        </w:rPr>
        <w:t xml:space="preserve"> and David Barnes</w:t>
      </w:r>
    </w:p>
    <w:p w:rsidR="004164BB" w:rsidRDefault="002A04BF" w:rsidP="002A04BF">
      <w:pPr>
        <w:pStyle w:val="NoSpacing"/>
        <w:rPr>
          <w:rFonts w:asciiTheme="majorHAnsi" w:hAnsiTheme="majorHAnsi"/>
          <w:sz w:val="24"/>
        </w:rPr>
      </w:pPr>
      <w:r>
        <w:rPr>
          <w:rFonts w:asciiTheme="majorHAnsi" w:hAnsiTheme="majorHAnsi"/>
          <w:sz w:val="24"/>
        </w:rPr>
        <w:t xml:space="preserve">Subject:  MPERS Int. Fixed Income Search </w:t>
      </w:r>
      <w:r>
        <w:rPr>
          <w:rFonts w:asciiTheme="majorHAnsi" w:hAnsiTheme="majorHAnsi"/>
          <w:sz w:val="24"/>
        </w:rPr>
        <w:tab/>
      </w:r>
      <w:r>
        <w:rPr>
          <w:rFonts w:asciiTheme="majorHAnsi" w:hAnsiTheme="majorHAnsi"/>
          <w:sz w:val="24"/>
        </w:rPr>
        <w:tab/>
      </w:r>
      <w:r w:rsidR="008E65C5">
        <w:rPr>
          <w:rFonts w:asciiTheme="majorHAnsi" w:hAnsiTheme="majorHAnsi"/>
          <w:sz w:val="24"/>
        </w:rPr>
        <w:t>Subject:  MPERS Int. Fixed Income Search</w:t>
      </w:r>
    </w:p>
    <w:p w:rsidR="004164BB" w:rsidRDefault="002A04BF" w:rsidP="003267E9">
      <w:pPr>
        <w:pStyle w:val="NoSpacing"/>
        <w:rPr>
          <w:rFonts w:asciiTheme="majorHAnsi" w:hAnsiTheme="majorHAnsi"/>
          <w:sz w:val="24"/>
        </w:rPr>
      </w:pPr>
      <w:r w:rsidRPr="00E213FD">
        <w:rPr>
          <w:rStyle w:val="Hyperlink"/>
          <w:rFonts w:asciiTheme="majorHAnsi" w:hAnsiTheme="majorHAnsi"/>
          <w:color w:val="auto"/>
          <w:sz w:val="24"/>
          <w:u w:val="none"/>
        </w:rPr>
        <w:t>Email:</w:t>
      </w:r>
      <w:r w:rsidRPr="00E213FD">
        <w:rPr>
          <w:rStyle w:val="Hyperlink"/>
          <w:rFonts w:asciiTheme="majorHAnsi" w:hAnsiTheme="majorHAnsi"/>
          <w:color w:val="auto"/>
          <w:sz w:val="24"/>
        </w:rPr>
        <w:t xml:space="preserve"> </w:t>
      </w:r>
      <w:hyperlink r:id="rId7" w:history="1">
        <w:r w:rsidR="00F66725" w:rsidRPr="009028AA">
          <w:rPr>
            <w:rStyle w:val="Hyperlink"/>
            <w:rFonts w:asciiTheme="majorHAnsi" w:hAnsiTheme="majorHAnsi"/>
            <w:sz w:val="24"/>
          </w:rPr>
          <w:t>taylor@lampers.org</w:t>
        </w:r>
      </w:hyperlink>
      <w:r>
        <w:rPr>
          <w:rFonts w:asciiTheme="majorHAnsi" w:hAnsiTheme="majorHAnsi"/>
          <w:sz w:val="24"/>
        </w:rPr>
        <w:t xml:space="preserve">  </w:t>
      </w:r>
      <w:r>
        <w:rPr>
          <w:rFonts w:asciiTheme="majorHAnsi" w:hAnsiTheme="majorHAnsi"/>
          <w:sz w:val="24"/>
        </w:rPr>
        <w:tab/>
      </w:r>
      <w:r>
        <w:rPr>
          <w:rFonts w:asciiTheme="majorHAnsi" w:hAnsiTheme="majorHAnsi"/>
          <w:sz w:val="24"/>
        </w:rPr>
        <w:tab/>
      </w:r>
      <w:r>
        <w:rPr>
          <w:rFonts w:asciiTheme="majorHAnsi" w:hAnsiTheme="majorHAnsi"/>
          <w:sz w:val="24"/>
        </w:rPr>
        <w:tab/>
      </w:r>
      <w:r w:rsidR="00F66725">
        <w:rPr>
          <w:rFonts w:asciiTheme="majorHAnsi" w:hAnsiTheme="majorHAnsi"/>
          <w:sz w:val="24"/>
        </w:rPr>
        <w:tab/>
      </w:r>
      <w:r w:rsidR="008E65C5">
        <w:rPr>
          <w:rFonts w:asciiTheme="majorHAnsi" w:hAnsiTheme="majorHAnsi"/>
          <w:sz w:val="24"/>
        </w:rPr>
        <w:t xml:space="preserve">Email: </w:t>
      </w:r>
      <w:hyperlink r:id="rId8" w:history="1">
        <w:r w:rsidR="008E65C5" w:rsidRPr="005057F9">
          <w:rPr>
            <w:rStyle w:val="Hyperlink"/>
            <w:rFonts w:asciiTheme="majorHAnsi" w:hAnsiTheme="majorHAnsi"/>
            <w:sz w:val="24"/>
          </w:rPr>
          <w:t>acarll@nepc.com</w:t>
        </w:r>
      </w:hyperlink>
    </w:p>
    <w:p w:rsidR="00D82CFC" w:rsidRDefault="002A04BF" w:rsidP="000C1046">
      <w:pPr>
        <w:pStyle w:val="NoSpacing"/>
        <w:rPr>
          <w:rStyle w:val="Hyperlink"/>
          <w:rFonts w:asciiTheme="majorHAnsi" w:hAnsiTheme="majorHAnsi"/>
          <w:sz w:val="24"/>
        </w:rPr>
      </w:pPr>
      <w:r>
        <w:rPr>
          <w:rFonts w:asciiTheme="majorHAnsi" w:hAnsiTheme="majorHAnsi"/>
          <w:sz w:val="24"/>
        </w:rPr>
        <w:t>Phone: (225) 929-7411</w:t>
      </w:r>
      <w:r>
        <w:rPr>
          <w:rFonts w:asciiTheme="majorHAnsi" w:hAnsiTheme="majorHAnsi"/>
          <w:sz w:val="24"/>
        </w:rPr>
        <w:tab/>
      </w:r>
      <w:r w:rsidR="004164BB">
        <w:rPr>
          <w:rFonts w:asciiTheme="majorHAnsi" w:hAnsiTheme="majorHAnsi"/>
          <w:sz w:val="24"/>
        </w:rPr>
        <w:tab/>
      </w:r>
      <w:r w:rsidR="004164BB">
        <w:rPr>
          <w:rFonts w:asciiTheme="majorHAnsi" w:hAnsiTheme="majorHAnsi"/>
          <w:sz w:val="24"/>
        </w:rPr>
        <w:tab/>
      </w:r>
      <w:r>
        <w:rPr>
          <w:rFonts w:asciiTheme="majorHAnsi" w:hAnsiTheme="majorHAnsi"/>
          <w:sz w:val="24"/>
        </w:rPr>
        <w:tab/>
      </w:r>
      <w:r w:rsidR="008E65C5">
        <w:rPr>
          <w:rStyle w:val="Hyperlink"/>
          <w:rFonts w:asciiTheme="majorHAnsi" w:hAnsiTheme="majorHAnsi"/>
          <w:color w:val="auto"/>
          <w:sz w:val="24"/>
          <w:u w:val="none"/>
        </w:rPr>
        <w:t xml:space="preserve">Email: </w:t>
      </w:r>
      <w:hyperlink r:id="rId9" w:history="1">
        <w:r w:rsidR="008E65C5" w:rsidRPr="00192CD8">
          <w:rPr>
            <w:rStyle w:val="Hyperlink"/>
            <w:rFonts w:asciiTheme="majorHAnsi" w:hAnsiTheme="majorHAnsi"/>
            <w:sz w:val="24"/>
          </w:rPr>
          <w:t>dbarnes@nepc.com</w:t>
        </w:r>
      </w:hyperlink>
      <w:r w:rsidR="008E65C5">
        <w:rPr>
          <w:rStyle w:val="Hyperlink"/>
          <w:rFonts w:asciiTheme="majorHAnsi" w:hAnsiTheme="majorHAnsi"/>
          <w:color w:val="auto"/>
          <w:sz w:val="24"/>
          <w:u w:val="none"/>
        </w:rPr>
        <w:tab/>
      </w:r>
    </w:p>
    <w:p w:rsidR="00A50A57" w:rsidRPr="00A50A57" w:rsidRDefault="00A50A57" w:rsidP="000C1046">
      <w:pPr>
        <w:pStyle w:val="NoSpacing"/>
        <w:rPr>
          <w:rFonts w:asciiTheme="majorHAnsi" w:hAnsiTheme="majorHAnsi"/>
          <w:sz w:val="24"/>
        </w:rPr>
      </w:pPr>
      <w:r>
        <w:rPr>
          <w:rStyle w:val="Hyperlink"/>
          <w:rFonts w:asciiTheme="majorHAnsi" w:hAnsiTheme="majorHAnsi"/>
          <w:sz w:val="24"/>
          <w:u w:val="none"/>
        </w:rPr>
        <w:tab/>
      </w:r>
      <w:r>
        <w:rPr>
          <w:rStyle w:val="Hyperlink"/>
          <w:rFonts w:asciiTheme="majorHAnsi" w:hAnsiTheme="majorHAnsi"/>
          <w:sz w:val="24"/>
          <w:u w:val="none"/>
        </w:rPr>
        <w:tab/>
      </w:r>
      <w:r>
        <w:rPr>
          <w:rStyle w:val="Hyperlink"/>
          <w:rFonts w:asciiTheme="majorHAnsi" w:hAnsiTheme="majorHAnsi"/>
          <w:sz w:val="24"/>
          <w:u w:val="none"/>
        </w:rPr>
        <w:tab/>
      </w:r>
      <w:r w:rsidR="002A04BF">
        <w:rPr>
          <w:rStyle w:val="Hyperlink"/>
          <w:rFonts w:asciiTheme="majorHAnsi" w:hAnsiTheme="majorHAnsi"/>
          <w:sz w:val="24"/>
          <w:u w:val="none"/>
        </w:rPr>
        <w:tab/>
      </w:r>
      <w:r w:rsidR="002A04BF">
        <w:rPr>
          <w:rStyle w:val="Hyperlink"/>
          <w:rFonts w:asciiTheme="majorHAnsi" w:hAnsiTheme="majorHAnsi"/>
          <w:sz w:val="24"/>
          <w:u w:val="none"/>
        </w:rPr>
        <w:tab/>
      </w:r>
      <w:r w:rsidR="002A04BF">
        <w:rPr>
          <w:rStyle w:val="Hyperlink"/>
          <w:rFonts w:asciiTheme="majorHAnsi" w:hAnsiTheme="majorHAnsi"/>
          <w:sz w:val="24"/>
          <w:u w:val="none"/>
        </w:rPr>
        <w:tab/>
      </w:r>
      <w:r w:rsidR="002A04BF">
        <w:rPr>
          <w:rStyle w:val="Hyperlink"/>
          <w:rFonts w:asciiTheme="majorHAnsi" w:hAnsiTheme="majorHAnsi"/>
          <w:sz w:val="24"/>
          <w:u w:val="none"/>
        </w:rPr>
        <w:tab/>
      </w:r>
      <w:r w:rsidR="008E65C5">
        <w:rPr>
          <w:rFonts w:asciiTheme="majorHAnsi" w:hAnsiTheme="majorHAnsi"/>
          <w:sz w:val="24"/>
        </w:rPr>
        <w:t>Phone: (678) 433-4410</w:t>
      </w:r>
    </w:p>
    <w:p w:rsidR="00684FC9" w:rsidRDefault="002A04BF" w:rsidP="000C1046">
      <w:pPr>
        <w:pStyle w:val="NoSpacing"/>
        <w:rPr>
          <w:rFonts w:asciiTheme="majorHAnsi" w:hAnsiTheme="majorHAnsi"/>
          <w:sz w:val="24"/>
        </w:rPr>
      </w:pPr>
      <w:r>
        <w:rPr>
          <w:rFonts w:asciiTheme="majorHAnsi" w:hAnsiTheme="majorHAnsi"/>
          <w:b/>
          <w:sz w:val="24"/>
        </w:rPr>
        <w:tab/>
      </w:r>
      <w:r>
        <w:rPr>
          <w:rFonts w:asciiTheme="majorHAnsi" w:hAnsiTheme="majorHAnsi"/>
          <w:b/>
          <w:sz w:val="24"/>
        </w:rPr>
        <w:tab/>
      </w:r>
      <w:r w:rsidR="00684FC9">
        <w:rPr>
          <w:rFonts w:asciiTheme="majorHAnsi" w:hAnsiTheme="majorHAnsi"/>
          <w:sz w:val="24"/>
        </w:rPr>
        <w:tab/>
      </w:r>
      <w:r w:rsidR="00684FC9">
        <w:rPr>
          <w:rFonts w:asciiTheme="majorHAnsi" w:hAnsiTheme="majorHAnsi"/>
          <w:sz w:val="24"/>
        </w:rPr>
        <w:tab/>
      </w:r>
      <w:r w:rsidR="00A50A57">
        <w:rPr>
          <w:rFonts w:asciiTheme="majorHAnsi" w:hAnsiTheme="majorHAnsi"/>
          <w:sz w:val="24"/>
        </w:rPr>
        <w:tab/>
      </w:r>
      <w:r w:rsidR="00A50A57">
        <w:rPr>
          <w:rFonts w:asciiTheme="majorHAnsi" w:hAnsiTheme="majorHAnsi"/>
          <w:sz w:val="24"/>
        </w:rPr>
        <w:tab/>
      </w:r>
      <w:r>
        <w:rPr>
          <w:rFonts w:asciiTheme="majorHAnsi" w:hAnsiTheme="majorHAnsi"/>
          <w:sz w:val="24"/>
        </w:rPr>
        <w:tab/>
      </w:r>
    </w:p>
    <w:p w:rsidR="00684FC9" w:rsidRDefault="00684FC9" w:rsidP="000C1046">
      <w:pPr>
        <w:pStyle w:val="NoSpacing"/>
        <w:rPr>
          <w:rFonts w:asciiTheme="majorHAnsi" w:hAnsiTheme="majorHAnsi"/>
          <w:sz w:val="24"/>
        </w:rPr>
      </w:pPr>
      <w:r>
        <w:rPr>
          <w:rFonts w:asciiTheme="majorHAnsi" w:hAnsiTheme="majorHAnsi"/>
          <w:sz w:val="24"/>
        </w:rPr>
        <w:t>The following criteria are the minimum qualifications.</w:t>
      </w:r>
    </w:p>
    <w:p w:rsidR="00684FC9" w:rsidRDefault="00684FC9" w:rsidP="000C1046">
      <w:pPr>
        <w:pStyle w:val="NoSpacing"/>
        <w:rPr>
          <w:rFonts w:asciiTheme="majorHAnsi" w:hAnsiTheme="majorHAnsi"/>
          <w:sz w:val="24"/>
        </w:rPr>
      </w:pPr>
    </w:p>
    <w:p w:rsidR="003E6586" w:rsidRDefault="003E6586" w:rsidP="003E6586">
      <w:pPr>
        <w:pStyle w:val="NoSpacing"/>
        <w:numPr>
          <w:ilvl w:val="0"/>
          <w:numId w:val="3"/>
        </w:numPr>
        <w:rPr>
          <w:rFonts w:asciiTheme="majorHAnsi" w:hAnsiTheme="majorHAnsi"/>
          <w:sz w:val="24"/>
        </w:rPr>
      </w:pPr>
      <w:r>
        <w:rPr>
          <w:rFonts w:asciiTheme="majorHAnsi" w:hAnsiTheme="majorHAnsi"/>
          <w:sz w:val="24"/>
        </w:rPr>
        <w:t xml:space="preserve">The firm offers a </w:t>
      </w:r>
      <w:r w:rsidR="002D099F">
        <w:rPr>
          <w:rFonts w:asciiTheme="majorHAnsi" w:hAnsiTheme="majorHAnsi"/>
          <w:sz w:val="24"/>
        </w:rPr>
        <w:t>vehicle</w:t>
      </w:r>
      <w:r>
        <w:rPr>
          <w:rFonts w:asciiTheme="majorHAnsi" w:hAnsiTheme="majorHAnsi"/>
          <w:sz w:val="24"/>
        </w:rPr>
        <w:t xml:space="preserve"> available</w:t>
      </w:r>
      <w:r w:rsidR="002D099F">
        <w:rPr>
          <w:rFonts w:asciiTheme="majorHAnsi" w:hAnsiTheme="majorHAnsi"/>
          <w:sz w:val="24"/>
        </w:rPr>
        <w:t xml:space="preserve"> in the proposed strategy</w:t>
      </w:r>
      <w:r>
        <w:rPr>
          <w:rFonts w:asciiTheme="majorHAnsi" w:hAnsiTheme="majorHAnsi"/>
          <w:sz w:val="24"/>
        </w:rPr>
        <w:t xml:space="preserve"> for qualified public defined benefit plan investments.</w:t>
      </w:r>
    </w:p>
    <w:p w:rsidR="003E6586" w:rsidRPr="00D8594A" w:rsidRDefault="00D8594A" w:rsidP="003E6586">
      <w:pPr>
        <w:numPr>
          <w:ilvl w:val="0"/>
          <w:numId w:val="3"/>
        </w:numPr>
        <w:spacing w:after="0" w:line="240" w:lineRule="auto"/>
        <w:jc w:val="both"/>
        <w:rPr>
          <w:rFonts w:asciiTheme="majorHAnsi" w:hAnsiTheme="majorHAnsi"/>
          <w:sz w:val="24"/>
        </w:rPr>
      </w:pPr>
      <w:r w:rsidRPr="00D8594A">
        <w:rPr>
          <w:rFonts w:asciiTheme="majorHAnsi" w:hAnsiTheme="majorHAnsi"/>
          <w:sz w:val="24"/>
        </w:rPr>
        <w:t xml:space="preserve">As of </w:t>
      </w:r>
      <w:r w:rsidR="00264EF5">
        <w:rPr>
          <w:rFonts w:asciiTheme="majorHAnsi" w:hAnsiTheme="majorHAnsi"/>
          <w:sz w:val="24"/>
        </w:rPr>
        <w:t>March</w:t>
      </w:r>
      <w:r w:rsidR="008E65C5">
        <w:rPr>
          <w:rFonts w:asciiTheme="majorHAnsi" w:hAnsiTheme="majorHAnsi"/>
          <w:sz w:val="24"/>
        </w:rPr>
        <w:t xml:space="preserve"> 31, 2019</w:t>
      </w:r>
      <w:r w:rsidRPr="00D8594A">
        <w:rPr>
          <w:rFonts w:asciiTheme="majorHAnsi" w:hAnsiTheme="majorHAnsi"/>
          <w:sz w:val="24"/>
        </w:rPr>
        <w:t xml:space="preserve">, </w:t>
      </w:r>
      <w:r w:rsidRPr="00913EF0">
        <w:rPr>
          <w:rFonts w:asciiTheme="majorHAnsi" w:hAnsiTheme="majorHAnsi"/>
          <w:sz w:val="24"/>
          <w:szCs w:val="24"/>
        </w:rPr>
        <w:t>no individual account makes up more than 50% of the assets</w:t>
      </w:r>
      <w:r>
        <w:rPr>
          <w:rFonts w:asciiTheme="majorHAnsi" w:hAnsiTheme="majorHAnsi"/>
          <w:sz w:val="24"/>
          <w:szCs w:val="24"/>
        </w:rPr>
        <w:t xml:space="preserve"> of the </w:t>
      </w:r>
      <w:r w:rsidR="005520DD">
        <w:rPr>
          <w:rFonts w:asciiTheme="majorHAnsi" w:hAnsiTheme="majorHAnsi"/>
          <w:sz w:val="24"/>
          <w:szCs w:val="24"/>
        </w:rPr>
        <w:t>strategy</w:t>
      </w:r>
      <w:r>
        <w:rPr>
          <w:rFonts w:asciiTheme="majorHAnsi" w:hAnsiTheme="majorHAnsi"/>
          <w:sz w:val="24"/>
          <w:szCs w:val="24"/>
        </w:rPr>
        <w:t xml:space="preserve"> being proposed</w:t>
      </w:r>
      <w:r w:rsidRPr="00913EF0">
        <w:rPr>
          <w:rFonts w:asciiTheme="majorHAnsi" w:hAnsiTheme="majorHAnsi"/>
          <w:sz w:val="24"/>
          <w:szCs w:val="24"/>
        </w:rPr>
        <w:t>.</w:t>
      </w:r>
    </w:p>
    <w:p w:rsidR="00AD7A71" w:rsidRDefault="00D8594A" w:rsidP="00AD7A71">
      <w:pPr>
        <w:pStyle w:val="NoSpacing"/>
        <w:numPr>
          <w:ilvl w:val="0"/>
          <w:numId w:val="3"/>
        </w:numPr>
        <w:rPr>
          <w:rFonts w:asciiTheme="majorHAnsi" w:hAnsiTheme="majorHAnsi"/>
          <w:sz w:val="24"/>
        </w:rPr>
      </w:pPr>
      <w:r w:rsidRPr="00AD7A71">
        <w:rPr>
          <w:rFonts w:asciiTheme="majorHAnsi" w:hAnsiTheme="majorHAnsi"/>
          <w:sz w:val="24"/>
        </w:rPr>
        <w:t xml:space="preserve">As of </w:t>
      </w:r>
      <w:r w:rsidR="00264EF5">
        <w:rPr>
          <w:rFonts w:asciiTheme="majorHAnsi" w:hAnsiTheme="majorHAnsi"/>
          <w:sz w:val="24"/>
        </w:rPr>
        <w:t>March</w:t>
      </w:r>
      <w:r w:rsidR="008E65C5">
        <w:rPr>
          <w:rFonts w:asciiTheme="majorHAnsi" w:hAnsiTheme="majorHAnsi"/>
          <w:sz w:val="24"/>
        </w:rPr>
        <w:t xml:space="preserve"> 31, 2019</w:t>
      </w:r>
      <w:r w:rsidRPr="00AD7A71">
        <w:rPr>
          <w:rFonts w:asciiTheme="majorHAnsi" w:hAnsiTheme="majorHAnsi"/>
          <w:sz w:val="24"/>
        </w:rPr>
        <w:t xml:space="preserve">, </w:t>
      </w:r>
      <w:r w:rsidR="00AD7A71" w:rsidRPr="003E6586">
        <w:rPr>
          <w:rFonts w:asciiTheme="majorHAnsi" w:hAnsiTheme="majorHAnsi"/>
          <w:sz w:val="24"/>
        </w:rPr>
        <w:t xml:space="preserve">the named firm has a minimum three-year performance record for the specific strategy that </w:t>
      </w:r>
      <w:r w:rsidR="004A7AFE">
        <w:rPr>
          <w:rFonts w:asciiTheme="majorHAnsi" w:hAnsiTheme="majorHAnsi"/>
          <w:sz w:val="24"/>
        </w:rPr>
        <w:t>it is</w:t>
      </w:r>
      <w:r w:rsidR="00AD7A71" w:rsidRPr="003E6586">
        <w:rPr>
          <w:rFonts w:asciiTheme="majorHAnsi" w:hAnsiTheme="majorHAnsi"/>
          <w:sz w:val="24"/>
        </w:rPr>
        <w:t xml:space="preserve"> proposing.  The track record must be calculated in compliance with the CFA Institute’s Global Investment Performance Standards (GIPS).  Simulated or </w:t>
      </w:r>
      <w:r w:rsidR="00291110">
        <w:rPr>
          <w:rFonts w:asciiTheme="majorHAnsi" w:hAnsiTheme="majorHAnsi"/>
          <w:sz w:val="24"/>
        </w:rPr>
        <w:t>back-</w:t>
      </w:r>
      <w:r w:rsidR="005E24B2" w:rsidRPr="003E6586">
        <w:rPr>
          <w:rFonts w:asciiTheme="majorHAnsi" w:hAnsiTheme="majorHAnsi"/>
          <w:sz w:val="24"/>
        </w:rPr>
        <w:t>tested</w:t>
      </w:r>
      <w:r w:rsidR="00AD7A71" w:rsidRPr="003E6586">
        <w:rPr>
          <w:rFonts w:asciiTheme="majorHAnsi" w:hAnsiTheme="majorHAnsi"/>
          <w:sz w:val="24"/>
        </w:rPr>
        <w:t xml:space="preserve"> returns of any kind will not be accepted.</w:t>
      </w:r>
    </w:p>
    <w:p w:rsidR="00D42EDF" w:rsidRPr="00D42EDF" w:rsidRDefault="00D42EDF" w:rsidP="00D42EDF">
      <w:pPr>
        <w:pStyle w:val="NoSpacing"/>
        <w:numPr>
          <w:ilvl w:val="0"/>
          <w:numId w:val="3"/>
        </w:numPr>
        <w:rPr>
          <w:rFonts w:asciiTheme="majorHAnsi" w:hAnsiTheme="majorHAnsi"/>
          <w:sz w:val="24"/>
        </w:rPr>
      </w:pPr>
      <w:r w:rsidRPr="002F5AE1">
        <w:rPr>
          <w:rFonts w:asciiTheme="majorHAnsi" w:hAnsiTheme="majorHAnsi"/>
          <w:sz w:val="24"/>
        </w:rPr>
        <w:t xml:space="preserve">Liquidity </w:t>
      </w:r>
      <w:r>
        <w:rPr>
          <w:rFonts w:asciiTheme="majorHAnsi" w:hAnsiTheme="majorHAnsi"/>
          <w:sz w:val="24"/>
        </w:rPr>
        <w:t xml:space="preserve">for the product being proposed </w:t>
      </w:r>
      <w:r w:rsidRPr="002F5AE1">
        <w:rPr>
          <w:rFonts w:asciiTheme="majorHAnsi" w:hAnsiTheme="majorHAnsi"/>
          <w:sz w:val="24"/>
        </w:rPr>
        <w:t>should be at least monthly</w:t>
      </w:r>
      <w:r>
        <w:rPr>
          <w:rFonts w:asciiTheme="majorHAnsi" w:hAnsiTheme="majorHAnsi"/>
          <w:sz w:val="24"/>
        </w:rPr>
        <w:t>.</w:t>
      </w:r>
    </w:p>
    <w:p w:rsidR="003E6586" w:rsidRPr="00D42EDF" w:rsidRDefault="00033A76" w:rsidP="00D42EDF">
      <w:pPr>
        <w:pStyle w:val="NoSpacing"/>
        <w:numPr>
          <w:ilvl w:val="0"/>
          <w:numId w:val="3"/>
        </w:numPr>
        <w:rPr>
          <w:rFonts w:asciiTheme="majorHAnsi" w:hAnsiTheme="majorHAnsi"/>
          <w:sz w:val="24"/>
        </w:rPr>
      </w:pPr>
      <w:r w:rsidRPr="00AD7A71">
        <w:rPr>
          <w:rFonts w:asciiTheme="majorHAnsi" w:hAnsiTheme="majorHAnsi"/>
          <w:sz w:val="24"/>
        </w:rPr>
        <w:t>Your organization is a Registered Investment Advisor with the SEC</w:t>
      </w:r>
      <w:r w:rsidR="00D42EDF">
        <w:rPr>
          <w:rFonts w:asciiTheme="majorHAnsi" w:hAnsiTheme="majorHAnsi"/>
          <w:sz w:val="24"/>
        </w:rPr>
        <w:t xml:space="preserve"> or is an exempt entity. Exemption is allowed only for </w:t>
      </w:r>
      <w:r w:rsidR="00D42EDF" w:rsidRPr="00D42EDF">
        <w:rPr>
          <w:rFonts w:asciiTheme="majorHAnsi" w:hAnsiTheme="majorHAnsi"/>
          <w:sz w:val="24"/>
        </w:rPr>
        <w:t>collective investment funds that are bank administered trusts, which are exempt from SEC registration (as the federal regulatory and supervisory responsibilities for fiduciary activities of national banks is the  responsibility of the Office of the Comptroller of the Currency).</w:t>
      </w:r>
    </w:p>
    <w:p w:rsidR="007E5F16" w:rsidRDefault="00033A76" w:rsidP="00FC0BC6">
      <w:pPr>
        <w:pStyle w:val="NoSpacing"/>
        <w:numPr>
          <w:ilvl w:val="0"/>
          <w:numId w:val="3"/>
        </w:numPr>
        <w:rPr>
          <w:rFonts w:asciiTheme="majorHAnsi" w:hAnsiTheme="majorHAnsi"/>
          <w:sz w:val="24"/>
        </w:rPr>
      </w:pPr>
      <w:r w:rsidRPr="003E6586">
        <w:rPr>
          <w:rFonts w:asciiTheme="majorHAnsi" w:hAnsiTheme="majorHAnsi"/>
          <w:sz w:val="24"/>
        </w:rPr>
        <w:t>The named firm must agree to</w:t>
      </w:r>
      <w:r w:rsidR="007E5F16">
        <w:rPr>
          <w:rFonts w:asciiTheme="majorHAnsi" w:hAnsiTheme="majorHAnsi"/>
          <w:sz w:val="24"/>
        </w:rPr>
        <w:t>:</w:t>
      </w:r>
    </w:p>
    <w:p w:rsidR="00033A76" w:rsidRDefault="00033A76" w:rsidP="007E5F16">
      <w:pPr>
        <w:pStyle w:val="NoSpacing"/>
        <w:numPr>
          <w:ilvl w:val="1"/>
          <w:numId w:val="3"/>
        </w:numPr>
        <w:rPr>
          <w:rFonts w:asciiTheme="majorHAnsi" w:hAnsiTheme="majorHAnsi"/>
          <w:sz w:val="24"/>
        </w:rPr>
      </w:pPr>
      <w:r w:rsidRPr="003E6586">
        <w:rPr>
          <w:rFonts w:asciiTheme="majorHAnsi" w:hAnsiTheme="majorHAnsi"/>
          <w:sz w:val="24"/>
        </w:rPr>
        <w:t xml:space="preserve">be a Fiduciary to the </w:t>
      </w:r>
      <w:r w:rsidR="00AD7A71">
        <w:rPr>
          <w:rFonts w:asciiTheme="majorHAnsi" w:hAnsiTheme="majorHAnsi"/>
          <w:sz w:val="24"/>
        </w:rPr>
        <w:t>P</w:t>
      </w:r>
      <w:r w:rsidRPr="003E6586">
        <w:rPr>
          <w:rFonts w:asciiTheme="majorHAnsi" w:hAnsiTheme="majorHAnsi"/>
          <w:sz w:val="24"/>
        </w:rPr>
        <w:t>lan</w:t>
      </w:r>
      <w:r w:rsidR="00FC0BC6">
        <w:rPr>
          <w:rFonts w:asciiTheme="majorHAnsi" w:hAnsiTheme="majorHAnsi"/>
          <w:sz w:val="24"/>
        </w:rPr>
        <w:t xml:space="preserve"> subject</w:t>
      </w:r>
      <w:r w:rsidR="00FC0BC6" w:rsidRPr="00FC0BC6">
        <w:rPr>
          <w:rFonts w:asciiTheme="majorHAnsi" w:hAnsiTheme="majorHAnsi"/>
          <w:sz w:val="24"/>
        </w:rPr>
        <w:t xml:space="preserve"> to</w:t>
      </w:r>
      <w:r w:rsidR="00FC0BC6">
        <w:rPr>
          <w:rFonts w:asciiTheme="majorHAnsi" w:hAnsiTheme="majorHAnsi"/>
          <w:sz w:val="24"/>
        </w:rPr>
        <w:t xml:space="preserve"> </w:t>
      </w:r>
      <w:r w:rsidR="00FC0BC6" w:rsidRPr="008576BE">
        <w:rPr>
          <w:rFonts w:asciiTheme="majorHAnsi" w:hAnsiTheme="majorHAnsi"/>
          <w:sz w:val="24"/>
        </w:rPr>
        <w:t>the Fiduciary and Investment Responsibilities</w:t>
      </w:r>
      <w:r w:rsidR="00FC0BC6">
        <w:rPr>
          <w:rFonts w:asciiTheme="majorHAnsi" w:hAnsiTheme="majorHAnsi"/>
          <w:sz w:val="24"/>
        </w:rPr>
        <w:t xml:space="preserve"> </w:t>
      </w:r>
      <w:r w:rsidR="00FC0BC6" w:rsidRPr="008576BE">
        <w:rPr>
          <w:rFonts w:asciiTheme="majorHAnsi" w:hAnsiTheme="majorHAnsi"/>
          <w:sz w:val="24"/>
        </w:rPr>
        <w:t xml:space="preserve">of </w:t>
      </w:r>
      <w:hyperlink r:id="rId10" w:history="1">
        <w:r w:rsidR="00FC0BC6" w:rsidRPr="003E1845">
          <w:rPr>
            <w:rStyle w:val="Hyperlink"/>
            <w:color w:val="auto"/>
          </w:rPr>
          <w:t>LA R.S. 11:261</w:t>
        </w:r>
      </w:hyperlink>
      <w:r w:rsidR="00FC0BC6" w:rsidRPr="008576BE">
        <w:rPr>
          <w:rFonts w:asciiTheme="majorHAnsi" w:hAnsiTheme="majorHAnsi"/>
          <w:sz w:val="24"/>
        </w:rPr>
        <w:t xml:space="preserve">, </w:t>
      </w:r>
      <w:r w:rsidR="00FC0BC6" w:rsidRPr="000E5362">
        <w:rPr>
          <w:rFonts w:asciiTheme="majorHAnsi" w:hAnsiTheme="majorHAnsi"/>
          <w:i/>
          <w:sz w:val="24"/>
        </w:rPr>
        <w:t>et seq.</w:t>
      </w:r>
      <w:r w:rsidR="007E5F16" w:rsidRPr="000E5362">
        <w:rPr>
          <w:rFonts w:asciiTheme="majorHAnsi" w:hAnsiTheme="majorHAnsi"/>
          <w:sz w:val="24"/>
        </w:rPr>
        <w:t>;</w:t>
      </w:r>
    </w:p>
    <w:p w:rsidR="007E5F16" w:rsidRDefault="007E5F16" w:rsidP="007E5F16">
      <w:pPr>
        <w:pStyle w:val="NoSpacing"/>
        <w:numPr>
          <w:ilvl w:val="1"/>
          <w:numId w:val="3"/>
        </w:numPr>
        <w:rPr>
          <w:rFonts w:asciiTheme="majorHAnsi" w:hAnsiTheme="majorHAnsi"/>
          <w:sz w:val="24"/>
        </w:rPr>
      </w:pPr>
      <w:r w:rsidRPr="007E5F16">
        <w:rPr>
          <w:rFonts w:asciiTheme="majorHAnsi" w:hAnsiTheme="majorHAnsi"/>
          <w:sz w:val="24"/>
        </w:rPr>
        <w:t xml:space="preserve">enter into </w:t>
      </w:r>
      <w:r>
        <w:rPr>
          <w:rFonts w:asciiTheme="majorHAnsi" w:hAnsiTheme="majorHAnsi"/>
          <w:sz w:val="24"/>
        </w:rPr>
        <w:t xml:space="preserve">an agreement </w:t>
      </w:r>
      <w:r w:rsidRPr="007E5F16">
        <w:rPr>
          <w:rFonts w:asciiTheme="majorHAnsi" w:hAnsiTheme="majorHAnsi"/>
          <w:sz w:val="24"/>
        </w:rPr>
        <w:t>in accordance with</w:t>
      </w:r>
      <w:r w:rsidR="008576BE">
        <w:rPr>
          <w:rFonts w:asciiTheme="majorHAnsi" w:hAnsiTheme="majorHAnsi"/>
          <w:sz w:val="24"/>
        </w:rPr>
        <w:t>,</w:t>
      </w:r>
      <w:r w:rsidRPr="007E5F16">
        <w:rPr>
          <w:rFonts w:asciiTheme="majorHAnsi" w:hAnsiTheme="majorHAnsi"/>
          <w:sz w:val="24"/>
        </w:rPr>
        <w:t xml:space="preserve"> and </w:t>
      </w:r>
      <w:r w:rsidR="000C360B">
        <w:rPr>
          <w:rFonts w:asciiTheme="majorHAnsi" w:hAnsiTheme="majorHAnsi"/>
          <w:sz w:val="24"/>
        </w:rPr>
        <w:t xml:space="preserve">that </w:t>
      </w:r>
      <w:r w:rsidRPr="007E5F16">
        <w:rPr>
          <w:rFonts w:asciiTheme="majorHAnsi" w:hAnsiTheme="majorHAnsi"/>
          <w:sz w:val="24"/>
        </w:rPr>
        <w:t>shall be governed by</w:t>
      </w:r>
      <w:r w:rsidR="008576BE">
        <w:rPr>
          <w:rFonts w:asciiTheme="majorHAnsi" w:hAnsiTheme="majorHAnsi"/>
          <w:sz w:val="24"/>
        </w:rPr>
        <w:t>,</w:t>
      </w:r>
      <w:r w:rsidRPr="007E5F16">
        <w:rPr>
          <w:rFonts w:asciiTheme="majorHAnsi" w:hAnsiTheme="majorHAnsi"/>
          <w:sz w:val="24"/>
        </w:rPr>
        <w:t xml:space="preserve"> the laws of the State of </w:t>
      </w:r>
      <w:r>
        <w:rPr>
          <w:rFonts w:asciiTheme="majorHAnsi" w:hAnsiTheme="majorHAnsi"/>
          <w:sz w:val="24"/>
        </w:rPr>
        <w:t>Louisiana; and</w:t>
      </w:r>
    </w:p>
    <w:p w:rsidR="007E5F16" w:rsidRPr="008576BE" w:rsidRDefault="000C360B" w:rsidP="000E5362">
      <w:pPr>
        <w:pStyle w:val="NoSpacing"/>
        <w:numPr>
          <w:ilvl w:val="1"/>
          <w:numId w:val="3"/>
        </w:numPr>
        <w:rPr>
          <w:rFonts w:asciiTheme="majorHAnsi" w:hAnsiTheme="majorHAnsi"/>
          <w:sz w:val="24"/>
        </w:rPr>
      </w:pPr>
      <w:r>
        <w:rPr>
          <w:rFonts w:asciiTheme="majorHAnsi" w:hAnsiTheme="majorHAnsi"/>
          <w:sz w:val="24"/>
        </w:rPr>
        <w:t>not require MPERS to indemnify the named firm, except for damages caused</w:t>
      </w:r>
      <w:r w:rsidR="00A52795" w:rsidRPr="00A52795">
        <w:rPr>
          <w:rFonts w:asciiTheme="majorHAnsi" w:hAnsiTheme="majorHAnsi"/>
          <w:sz w:val="24"/>
        </w:rPr>
        <w:t xml:space="preserve"> </w:t>
      </w:r>
      <w:r>
        <w:rPr>
          <w:rFonts w:asciiTheme="majorHAnsi" w:hAnsiTheme="majorHAnsi"/>
          <w:sz w:val="24"/>
        </w:rPr>
        <w:t>by</w:t>
      </w:r>
      <w:r w:rsidR="00A52795" w:rsidRPr="00A52795">
        <w:rPr>
          <w:rFonts w:asciiTheme="majorHAnsi" w:hAnsiTheme="majorHAnsi"/>
          <w:sz w:val="24"/>
        </w:rPr>
        <w:t xml:space="preserve"> </w:t>
      </w:r>
      <w:r>
        <w:rPr>
          <w:rFonts w:asciiTheme="majorHAnsi" w:hAnsiTheme="majorHAnsi"/>
          <w:sz w:val="24"/>
        </w:rPr>
        <w:t>MPERS or its employees.</w:t>
      </w:r>
    </w:p>
    <w:p w:rsidR="00684FC9" w:rsidRDefault="00033A76" w:rsidP="00033A76">
      <w:pPr>
        <w:pStyle w:val="NoSpacing"/>
        <w:pBdr>
          <w:bottom w:val="single" w:sz="12" w:space="1" w:color="auto"/>
        </w:pBdr>
        <w:jc w:val="center"/>
        <w:rPr>
          <w:rFonts w:asciiTheme="majorHAnsi" w:hAnsiTheme="majorHAnsi"/>
          <w:sz w:val="24"/>
        </w:rPr>
      </w:pPr>
      <w:r>
        <w:rPr>
          <w:rFonts w:asciiTheme="majorHAnsi" w:hAnsiTheme="majorHAnsi"/>
          <w:b/>
          <w:sz w:val="32"/>
        </w:rPr>
        <w:lastRenderedPageBreak/>
        <w:t>SECTION III: TIMELINE AND SELECTION PROCESS</w:t>
      </w:r>
    </w:p>
    <w:p w:rsidR="00033A76" w:rsidRDefault="00033A76" w:rsidP="00033A76">
      <w:pPr>
        <w:pStyle w:val="NoSpacing"/>
        <w:rPr>
          <w:rFonts w:asciiTheme="majorHAnsi" w:hAnsiTheme="majorHAnsi"/>
          <w:sz w:val="24"/>
        </w:rPr>
      </w:pPr>
    </w:p>
    <w:p w:rsidR="00033A76" w:rsidRDefault="00033A76" w:rsidP="00FF2550">
      <w:pPr>
        <w:pStyle w:val="NoSpacing"/>
        <w:jc w:val="both"/>
        <w:rPr>
          <w:rFonts w:asciiTheme="majorHAnsi" w:hAnsiTheme="majorHAnsi"/>
          <w:sz w:val="24"/>
        </w:rPr>
      </w:pPr>
      <w:r>
        <w:rPr>
          <w:rFonts w:asciiTheme="majorHAnsi" w:hAnsiTheme="majorHAnsi"/>
          <w:sz w:val="24"/>
        </w:rPr>
        <w:t xml:space="preserve">The following schedule has been established by the </w:t>
      </w:r>
      <w:r w:rsidR="008473A6">
        <w:rPr>
          <w:rFonts w:asciiTheme="majorHAnsi" w:hAnsiTheme="majorHAnsi"/>
          <w:sz w:val="24"/>
        </w:rPr>
        <w:t>MPERS</w:t>
      </w:r>
      <w:r>
        <w:rPr>
          <w:rFonts w:asciiTheme="majorHAnsi" w:hAnsiTheme="majorHAnsi"/>
          <w:sz w:val="24"/>
        </w:rPr>
        <w:t xml:space="preserve"> Board and may be changed by the Board if necessary.  If the s</w:t>
      </w:r>
      <w:r w:rsidR="001A0F1E">
        <w:rPr>
          <w:rFonts w:asciiTheme="majorHAnsi" w:hAnsiTheme="majorHAnsi"/>
          <w:sz w:val="24"/>
        </w:rPr>
        <w:t xml:space="preserve">chedule changes, all changes will be reflected on the </w:t>
      </w:r>
      <w:r w:rsidR="00084C68">
        <w:rPr>
          <w:rFonts w:asciiTheme="majorHAnsi" w:hAnsiTheme="majorHAnsi"/>
          <w:sz w:val="24"/>
        </w:rPr>
        <w:t>NEPC search</w:t>
      </w:r>
      <w:r w:rsidR="001A0F1E">
        <w:rPr>
          <w:rFonts w:asciiTheme="majorHAnsi" w:hAnsiTheme="majorHAnsi"/>
          <w:sz w:val="24"/>
        </w:rPr>
        <w:t xml:space="preserve"> website at </w:t>
      </w:r>
      <w:hyperlink r:id="rId11" w:history="1">
        <w:r w:rsidR="00084C68" w:rsidRPr="00084C68">
          <w:rPr>
            <w:rStyle w:val="Hyperlink"/>
            <w:rFonts w:asciiTheme="majorHAnsi" w:hAnsiTheme="majorHAnsi"/>
            <w:sz w:val="24"/>
            <w:szCs w:val="24"/>
          </w:rPr>
          <w:t>http://www.nepc.com/investment_managers/advertised_searches</w:t>
        </w:r>
      </w:hyperlink>
      <w:r w:rsidR="001A0F1E">
        <w:rPr>
          <w:rFonts w:asciiTheme="majorHAnsi" w:hAnsiTheme="majorHAnsi"/>
          <w:sz w:val="24"/>
        </w:rPr>
        <w:t>.</w:t>
      </w:r>
    </w:p>
    <w:p w:rsidR="001A0F1E" w:rsidRPr="00033A76" w:rsidRDefault="001A0F1E" w:rsidP="00033A76">
      <w:pPr>
        <w:pStyle w:val="NoSpacing"/>
        <w:rPr>
          <w:rFonts w:asciiTheme="majorHAnsi" w:hAnsiTheme="majorHAnsi"/>
          <w:sz w:val="24"/>
        </w:rPr>
      </w:pPr>
    </w:p>
    <w:tbl>
      <w:tblPr>
        <w:tblStyle w:val="MediumShading1-Accent1"/>
        <w:tblW w:w="0" w:type="auto"/>
        <w:tblLook w:val="04A0" w:firstRow="1" w:lastRow="0" w:firstColumn="1" w:lastColumn="0" w:noHBand="0" w:noVBand="1"/>
      </w:tblPr>
      <w:tblGrid>
        <w:gridCol w:w="5058"/>
        <w:gridCol w:w="4518"/>
      </w:tblGrid>
      <w:tr w:rsidR="003E2FAD" w:rsidTr="003E2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Pr>
          <w:p w:rsidR="003E2FAD" w:rsidRPr="003E2FAD" w:rsidRDefault="003E2FAD" w:rsidP="00CF71E2">
            <w:pPr>
              <w:pStyle w:val="NoSpacing"/>
              <w:jc w:val="both"/>
              <w:rPr>
                <w:rFonts w:asciiTheme="majorHAnsi" w:hAnsiTheme="majorHAnsi"/>
                <w:i/>
                <w:sz w:val="24"/>
              </w:rPr>
            </w:pPr>
            <w:r>
              <w:rPr>
                <w:rFonts w:asciiTheme="majorHAnsi" w:hAnsiTheme="majorHAnsi"/>
                <w:i/>
                <w:sz w:val="24"/>
              </w:rPr>
              <w:t>Action</w:t>
            </w:r>
          </w:p>
        </w:tc>
        <w:tc>
          <w:tcPr>
            <w:tcW w:w="4518" w:type="dxa"/>
          </w:tcPr>
          <w:p w:rsidR="003E2FAD" w:rsidRPr="003E2FAD" w:rsidRDefault="003E2FAD" w:rsidP="00CF71E2">
            <w:pPr>
              <w:pStyle w:val="NoSpacing"/>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4"/>
              </w:rPr>
            </w:pPr>
            <w:r>
              <w:rPr>
                <w:rFonts w:asciiTheme="majorHAnsi" w:hAnsiTheme="majorHAnsi"/>
                <w:i/>
                <w:sz w:val="24"/>
              </w:rPr>
              <w:t>Date</w:t>
            </w:r>
          </w:p>
        </w:tc>
      </w:tr>
      <w:tr w:rsidR="00916829" w:rsidTr="003E2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Pr>
          <w:p w:rsidR="00916829" w:rsidRDefault="00916829" w:rsidP="00D82CFC">
            <w:pPr>
              <w:pStyle w:val="NoSpacing"/>
              <w:jc w:val="both"/>
              <w:rPr>
                <w:rFonts w:asciiTheme="majorHAnsi" w:hAnsiTheme="majorHAnsi"/>
                <w:b w:val="0"/>
                <w:sz w:val="24"/>
              </w:rPr>
            </w:pPr>
            <w:r>
              <w:rPr>
                <w:rFonts w:asciiTheme="majorHAnsi" w:hAnsiTheme="majorHAnsi"/>
                <w:sz w:val="24"/>
              </w:rPr>
              <w:t>RFP issuance and advertisement period</w:t>
            </w:r>
          </w:p>
        </w:tc>
        <w:tc>
          <w:tcPr>
            <w:tcW w:w="4518" w:type="dxa"/>
          </w:tcPr>
          <w:p w:rsidR="00916829" w:rsidRPr="003E2FAD" w:rsidRDefault="00FA7C9F" w:rsidP="002B3610">
            <w:pPr>
              <w:pStyle w:val="No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Pr>
                <w:rFonts w:asciiTheme="majorHAnsi" w:hAnsiTheme="majorHAnsi"/>
                <w:sz w:val="24"/>
              </w:rPr>
              <w:t>April 5</w:t>
            </w:r>
            <w:r w:rsidR="00D42EDF">
              <w:rPr>
                <w:rFonts w:asciiTheme="majorHAnsi" w:hAnsiTheme="majorHAnsi"/>
                <w:sz w:val="24"/>
              </w:rPr>
              <w:t xml:space="preserve"> </w:t>
            </w:r>
            <w:r w:rsidR="003267E9">
              <w:rPr>
                <w:rFonts w:asciiTheme="majorHAnsi" w:hAnsiTheme="majorHAnsi"/>
                <w:sz w:val="24"/>
              </w:rPr>
              <w:t>-</w:t>
            </w:r>
            <w:r w:rsidR="00D42EDF">
              <w:rPr>
                <w:rFonts w:asciiTheme="majorHAnsi" w:hAnsiTheme="majorHAnsi"/>
                <w:sz w:val="24"/>
              </w:rPr>
              <w:t xml:space="preserve"> </w:t>
            </w:r>
            <w:r>
              <w:rPr>
                <w:rFonts w:asciiTheme="majorHAnsi" w:hAnsiTheme="majorHAnsi"/>
                <w:sz w:val="24"/>
              </w:rPr>
              <w:t>May</w:t>
            </w:r>
            <w:r w:rsidR="003267E9">
              <w:rPr>
                <w:rFonts w:asciiTheme="majorHAnsi" w:hAnsiTheme="majorHAnsi"/>
                <w:sz w:val="24"/>
              </w:rPr>
              <w:t xml:space="preserve"> 1</w:t>
            </w:r>
            <w:r>
              <w:rPr>
                <w:rFonts w:asciiTheme="majorHAnsi" w:hAnsiTheme="majorHAnsi"/>
                <w:sz w:val="24"/>
              </w:rPr>
              <w:t>7, 2019</w:t>
            </w:r>
          </w:p>
        </w:tc>
      </w:tr>
      <w:tr w:rsidR="00916829" w:rsidRPr="003E2FAD" w:rsidTr="003E2F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Pr>
          <w:p w:rsidR="00916829" w:rsidRPr="003E2FAD" w:rsidRDefault="00916829" w:rsidP="00CF71E2">
            <w:pPr>
              <w:pStyle w:val="NoSpacing"/>
              <w:jc w:val="both"/>
              <w:rPr>
                <w:rFonts w:asciiTheme="majorHAnsi" w:hAnsiTheme="majorHAnsi"/>
                <w:b w:val="0"/>
                <w:sz w:val="24"/>
              </w:rPr>
            </w:pPr>
            <w:r w:rsidRPr="003E2FAD">
              <w:rPr>
                <w:rFonts w:asciiTheme="majorHAnsi" w:hAnsiTheme="majorHAnsi"/>
                <w:sz w:val="24"/>
              </w:rPr>
              <w:t>Deadline for submission of written questions</w:t>
            </w:r>
          </w:p>
        </w:tc>
        <w:tc>
          <w:tcPr>
            <w:tcW w:w="4518" w:type="dxa"/>
          </w:tcPr>
          <w:p w:rsidR="00916829" w:rsidRPr="003E2FAD" w:rsidRDefault="00FA7C9F" w:rsidP="00C668E3">
            <w:pPr>
              <w:pStyle w:val="NoSpacing"/>
              <w:jc w:val="both"/>
              <w:cnfStyle w:val="000000010000" w:firstRow="0" w:lastRow="0" w:firstColumn="0" w:lastColumn="0" w:oddVBand="0" w:evenVBand="0" w:oddHBand="0" w:evenHBand="1" w:firstRowFirstColumn="0" w:firstRowLastColumn="0" w:lastRowFirstColumn="0" w:lastRowLastColumn="0"/>
              <w:rPr>
                <w:rFonts w:asciiTheme="majorHAnsi" w:hAnsiTheme="majorHAnsi"/>
                <w:sz w:val="24"/>
              </w:rPr>
            </w:pPr>
            <w:r>
              <w:rPr>
                <w:rFonts w:asciiTheme="majorHAnsi" w:hAnsiTheme="majorHAnsi"/>
                <w:sz w:val="24"/>
              </w:rPr>
              <w:t>May 17, 2019</w:t>
            </w:r>
          </w:p>
        </w:tc>
      </w:tr>
      <w:tr w:rsidR="00916829" w:rsidRPr="003E2FAD" w:rsidTr="003E2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Pr>
          <w:p w:rsidR="00916829" w:rsidRPr="003E2FAD" w:rsidRDefault="00916829" w:rsidP="00CF71E2">
            <w:pPr>
              <w:pStyle w:val="NoSpacing"/>
              <w:jc w:val="both"/>
              <w:rPr>
                <w:rFonts w:asciiTheme="majorHAnsi" w:hAnsiTheme="majorHAnsi"/>
                <w:b w:val="0"/>
                <w:sz w:val="24"/>
              </w:rPr>
            </w:pPr>
            <w:r w:rsidRPr="003E2FAD">
              <w:rPr>
                <w:rFonts w:asciiTheme="majorHAnsi" w:hAnsiTheme="majorHAnsi"/>
                <w:sz w:val="24"/>
              </w:rPr>
              <w:t>Responses to RFP questions posted</w:t>
            </w:r>
          </w:p>
        </w:tc>
        <w:tc>
          <w:tcPr>
            <w:tcW w:w="4518" w:type="dxa"/>
          </w:tcPr>
          <w:p w:rsidR="00916829" w:rsidRPr="003E2FAD" w:rsidRDefault="00FA7C9F" w:rsidP="00D42EDF">
            <w:pPr>
              <w:pStyle w:val="No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Pr>
                <w:rFonts w:asciiTheme="majorHAnsi" w:hAnsiTheme="majorHAnsi"/>
                <w:sz w:val="24"/>
              </w:rPr>
              <w:t>May 24, 2019</w:t>
            </w:r>
            <w:r w:rsidR="003267E9">
              <w:rPr>
                <w:rFonts w:asciiTheme="majorHAnsi" w:hAnsiTheme="majorHAnsi"/>
                <w:sz w:val="24"/>
              </w:rPr>
              <w:t xml:space="preserve"> </w:t>
            </w:r>
          </w:p>
        </w:tc>
      </w:tr>
      <w:tr w:rsidR="00916829" w:rsidRPr="003E2FAD" w:rsidTr="003E2F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Pr>
          <w:p w:rsidR="00916829" w:rsidRPr="003E6586" w:rsidRDefault="00916829" w:rsidP="00CF71E2">
            <w:pPr>
              <w:pStyle w:val="NoSpacing"/>
              <w:jc w:val="both"/>
              <w:rPr>
                <w:rFonts w:asciiTheme="majorHAnsi" w:hAnsiTheme="majorHAnsi"/>
                <w:b w:val="0"/>
                <w:sz w:val="24"/>
              </w:rPr>
            </w:pPr>
            <w:r>
              <w:rPr>
                <w:rFonts w:asciiTheme="majorHAnsi" w:hAnsiTheme="majorHAnsi"/>
                <w:sz w:val="24"/>
              </w:rPr>
              <w:t>Deadline for submission of cover letter</w:t>
            </w:r>
          </w:p>
        </w:tc>
        <w:tc>
          <w:tcPr>
            <w:tcW w:w="4518" w:type="dxa"/>
          </w:tcPr>
          <w:p w:rsidR="00916829" w:rsidRDefault="00EC2A72" w:rsidP="00C668E3">
            <w:pPr>
              <w:pStyle w:val="NoSpacing"/>
              <w:jc w:val="both"/>
              <w:cnfStyle w:val="000000010000" w:firstRow="0" w:lastRow="0" w:firstColumn="0" w:lastColumn="0" w:oddVBand="0" w:evenVBand="0" w:oddHBand="0" w:evenHBand="1" w:firstRowFirstColumn="0" w:firstRowLastColumn="0" w:lastRowFirstColumn="0" w:lastRowLastColumn="0"/>
              <w:rPr>
                <w:rFonts w:asciiTheme="majorHAnsi" w:hAnsiTheme="majorHAnsi"/>
                <w:sz w:val="24"/>
              </w:rPr>
            </w:pPr>
            <w:r>
              <w:rPr>
                <w:rFonts w:asciiTheme="majorHAnsi" w:hAnsiTheme="majorHAnsi"/>
                <w:sz w:val="24"/>
              </w:rPr>
              <w:t>May 31, 2019</w:t>
            </w:r>
            <w:r w:rsidR="003267E9">
              <w:rPr>
                <w:rFonts w:asciiTheme="majorHAnsi" w:hAnsiTheme="majorHAnsi"/>
                <w:sz w:val="24"/>
              </w:rPr>
              <w:t xml:space="preserve"> </w:t>
            </w:r>
          </w:p>
        </w:tc>
      </w:tr>
      <w:tr w:rsidR="00916829" w:rsidRPr="003E2FAD" w:rsidTr="003E2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Pr>
          <w:p w:rsidR="00916829" w:rsidRPr="003E2FAD" w:rsidRDefault="00662036" w:rsidP="00CF71E2">
            <w:pPr>
              <w:pStyle w:val="NoSpacing"/>
              <w:jc w:val="both"/>
              <w:rPr>
                <w:rFonts w:asciiTheme="majorHAnsi" w:hAnsiTheme="majorHAnsi"/>
                <w:b w:val="0"/>
                <w:sz w:val="24"/>
              </w:rPr>
            </w:pPr>
            <w:r>
              <w:rPr>
                <w:rFonts w:asciiTheme="majorHAnsi" w:hAnsiTheme="majorHAnsi"/>
                <w:sz w:val="24"/>
              </w:rPr>
              <w:t>Finalists interviews</w:t>
            </w:r>
          </w:p>
        </w:tc>
        <w:tc>
          <w:tcPr>
            <w:tcW w:w="4518" w:type="dxa"/>
          </w:tcPr>
          <w:p w:rsidR="00916829" w:rsidRPr="003E2FAD" w:rsidRDefault="00EC2A72" w:rsidP="00C668E3">
            <w:pPr>
              <w:pStyle w:val="No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Pr>
                <w:rFonts w:asciiTheme="majorHAnsi" w:hAnsiTheme="majorHAnsi"/>
                <w:sz w:val="24"/>
              </w:rPr>
              <w:t>July 17, 2019</w:t>
            </w:r>
            <w:r w:rsidR="003267E9">
              <w:rPr>
                <w:rFonts w:asciiTheme="majorHAnsi" w:hAnsiTheme="majorHAnsi"/>
                <w:sz w:val="24"/>
              </w:rPr>
              <w:t xml:space="preserve"> </w:t>
            </w:r>
          </w:p>
        </w:tc>
      </w:tr>
      <w:tr w:rsidR="00662036" w:rsidRPr="003E2FAD" w:rsidTr="003E2F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Pr>
          <w:p w:rsidR="00662036" w:rsidRPr="003E2FAD" w:rsidRDefault="00662036" w:rsidP="00662036">
            <w:pPr>
              <w:pStyle w:val="NoSpacing"/>
              <w:jc w:val="both"/>
              <w:rPr>
                <w:rFonts w:asciiTheme="majorHAnsi" w:hAnsiTheme="majorHAnsi"/>
                <w:b w:val="0"/>
                <w:sz w:val="24"/>
              </w:rPr>
            </w:pPr>
            <w:r>
              <w:rPr>
                <w:rFonts w:asciiTheme="majorHAnsi" w:hAnsiTheme="majorHAnsi"/>
                <w:sz w:val="24"/>
              </w:rPr>
              <w:t>Contract awarded</w:t>
            </w:r>
          </w:p>
        </w:tc>
        <w:tc>
          <w:tcPr>
            <w:tcW w:w="4518" w:type="dxa"/>
          </w:tcPr>
          <w:p w:rsidR="00662036" w:rsidRPr="003E2FAD" w:rsidRDefault="00662036" w:rsidP="00662036">
            <w:pPr>
              <w:pStyle w:val="NoSpacing"/>
              <w:jc w:val="both"/>
              <w:cnfStyle w:val="000000010000" w:firstRow="0" w:lastRow="0" w:firstColumn="0" w:lastColumn="0" w:oddVBand="0" w:evenVBand="0" w:oddHBand="0" w:evenHBand="1" w:firstRowFirstColumn="0" w:firstRowLastColumn="0" w:lastRowFirstColumn="0" w:lastRowLastColumn="0"/>
              <w:rPr>
                <w:rFonts w:asciiTheme="majorHAnsi" w:hAnsiTheme="majorHAnsi"/>
                <w:sz w:val="24"/>
              </w:rPr>
            </w:pPr>
            <w:r>
              <w:rPr>
                <w:rFonts w:asciiTheme="majorHAnsi" w:hAnsiTheme="majorHAnsi"/>
                <w:sz w:val="24"/>
              </w:rPr>
              <w:t>As soon as practical following finalist selection and completion of contract negotiation</w:t>
            </w:r>
          </w:p>
        </w:tc>
      </w:tr>
    </w:tbl>
    <w:p w:rsidR="00D82CFC" w:rsidRDefault="00D82CFC" w:rsidP="00CF71E2">
      <w:pPr>
        <w:pStyle w:val="NoSpacing"/>
        <w:jc w:val="both"/>
        <w:rPr>
          <w:rFonts w:asciiTheme="majorHAnsi" w:hAnsiTheme="majorHAnsi"/>
          <w:sz w:val="24"/>
        </w:rPr>
      </w:pPr>
    </w:p>
    <w:p w:rsidR="00D82CFC" w:rsidRDefault="00D82CFC" w:rsidP="00CF71E2">
      <w:pPr>
        <w:pStyle w:val="NoSpacing"/>
        <w:jc w:val="both"/>
        <w:rPr>
          <w:rFonts w:asciiTheme="majorHAnsi" w:hAnsiTheme="majorHAnsi"/>
          <w:sz w:val="24"/>
        </w:rPr>
      </w:pPr>
      <w:r>
        <w:rPr>
          <w:rFonts w:asciiTheme="majorHAnsi" w:hAnsiTheme="majorHAnsi"/>
          <w:sz w:val="28"/>
        </w:rPr>
        <w:t xml:space="preserve">A.  </w:t>
      </w:r>
      <w:r>
        <w:rPr>
          <w:rFonts w:asciiTheme="majorHAnsi" w:hAnsiTheme="majorHAnsi"/>
          <w:sz w:val="24"/>
          <w:u w:val="single"/>
        </w:rPr>
        <w:t>Question and Answers</w:t>
      </w:r>
    </w:p>
    <w:p w:rsidR="00D82CFC" w:rsidRDefault="00D82CFC" w:rsidP="00CF71E2">
      <w:pPr>
        <w:pStyle w:val="NoSpacing"/>
        <w:jc w:val="both"/>
        <w:rPr>
          <w:rFonts w:asciiTheme="majorHAnsi" w:hAnsiTheme="majorHAnsi"/>
          <w:sz w:val="24"/>
        </w:rPr>
      </w:pPr>
    </w:p>
    <w:p w:rsidR="00D82CFC" w:rsidRDefault="00D82CFC" w:rsidP="00CF71E2">
      <w:pPr>
        <w:pStyle w:val="NoSpacing"/>
        <w:jc w:val="both"/>
        <w:rPr>
          <w:rFonts w:asciiTheme="majorHAnsi" w:hAnsiTheme="majorHAnsi"/>
          <w:sz w:val="24"/>
        </w:rPr>
      </w:pPr>
      <w:r>
        <w:rPr>
          <w:rFonts w:asciiTheme="majorHAnsi" w:hAnsiTheme="majorHAnsi"/>
          <w:sz w:val="24"/>
        </w:rPr>
        <w:t xml:space="preserve">In an effort to clarify any issues in this RFP, </w:t>
      </w:r>
      <w:r w:rsidR="00603431">
        <w:rPr>
          <w:rFonts w:asciiTheme="majorHAnsi" w:hAnsiTheme="majorHAnsi"/>
          <w:sz w:val="24"/>
        </w:rPr>
        <w:t>MPERS</w:t>
      </w:r>
      <w:r>
        <w:rPr>
          <w:rFonts w:asciiTheme="majorHAnsi" w:hAnsiTheme="majorHAnsi"/>
          <w:sz w:val="24"/>
        </w:rPr>
        <w:t xml:space="preserve"> or NEPC will only respond to questions that are presented in writing and received by e-mail.</w:t>
      </w:r>
      <w:r w:rsidR="00DB4DBE">
        <w:rPr>
          <w:rFonts w:asciiTheme="majorHAnsi" w:hAnsiTheme="majorHAnsi"/>
          <w:sz w:val="24"/>
        </w:rPr>
        <w:t xml:space="preserve">  Questions should be addressed to </w:t>
      </w:r>
      <w:r w:rsidR="00D42EDF">
        <w:rPr>
          <w:rFonts w:asciiTheme="majorHAnsi" w:hAnsiTheme="majorHAnsi"/>
          <w:sz w:val="24"/>
        </w:rPr>
        <w:t>Adam Carll</w:t>
      </w:r>
      <w:r w:rsidR="00DB4DBE">
        <w:rPr>
          <w:rFonts w:asciiTheme="majorHAnsi" w:hAnsiTheme="majorHAnsi"/>
          <w:sz w:val="24"/>
        </w:rPr>
        <w:t xml:space="preserve"> </w:t>
      </w:r>
      <w:r w:rsidR="00CB1178">
        <w:rPr>
          <w:rFonts w:asciiTheme="majorHAnsi" w:hAnsiTheme="majorHAnsi"/>
          <w:sz w:val="24"/>
        </w:rPr>
        <w:t xml:space="preserve">and David Barnes </w:t>
      </w:r>
      <w:r w:rsidR="00DB4DBE">
        <w:rPr>
          <w:rFonts w:asciiTheme="majorHAnsi" w:hAnsiTheme="majorHAnsi"/>
          <w:sz w:val="24"/>
        </w:rPr>
        <w:t xml:space="preserve">at the contact information provided above.  All questions and answers will be consolidated into a single document and posted on the </w:t>
      </w:r>
      <w:r w:rsidR="00084C68">
        <w:rPr>
          <w:rFonts w:asciiTheme="majorHAnsi" w:hAnsiTheme="majorHAnsi"/>
          <w:sz w:val="24"/>
        </w:rPr>
        <w:t>NEPC search</w:t>
      </w:r>
      <w:r w:rsidR="00DB4DBE">
        <w:rPr>
          <w:rFonts w:asciiTheme="majorHAnsi" w:hAnsiTheme="majorHAnsi"/>
          <w:sz w:val="24"/>
        </w:rPr>
        <w:t xml:space="preserve"> website.  The source of questions will not be disclosed in the document.</w:t>
      </w:r>
    </w:p>
    <w:p w:rsidR="00CC4B24" w:rsidRDefault="00CC4B24" w:rsidP="00CF71E2">
      <w:pPr>
        <w:pStyle w:val="NoSpacing"/>
        <w:jc w:val="both"/>
        <w:rPr>
          <w:rFonts w:asciiTheme="majorHAnsi" w:hAnsiTheme="majorHAnsi"/>
          <w:sz w:val="24"/>
        </w:rPr>
      </w:pPr>
    </w:p>
    <w:p w:rsidR="00CC4B24" w:rsidRPr="00844B2F" w:rsidRDefault="006B52EC" w:rsidP="009617E4">
      <w:pPr>
        <w:pStyle w:val="NoSpacing"/>
        <w:rPr>
          <w:rFonts w:asciiTheme="majorHAnsi" w:hAnsiTheme="majorHAnsi"/>
          <w:sz w:val="24"/>
        </w:rPr>
      </w:pPr>
      <w:r w:rsidRPr="00844B2F">
        <w:rPr>
          <w:rFonts w:asciiTheme="majorHAnsi" w:hAnsiTheme="majorHAnsi"/>
          <w:sz w:val="24"/>
        </w:rPr>
        <w:t>Blackout Period:</w:t>
      </w:r>
      <w:r w:rsidR="00CC4B24" w:rsidRPr="00844B2F">
        <w:rPr>
          <w:rFonts w:asciiTheme="majorHAnsi" w:hAnsiTheme="majorHAnsi"/>
          <w:sz w:val="24"/>
        </w:rPr>
        <w:t xml:space="preserve">  Other than the other RFP response itself and questions allowed according to the RFP document, any further</w:t>
      </w:r>
      <w:r w:rsidR="00CB1178">
        <w:rPr>
          <w:rFonts w:asciiTheme="majorHAnsi" w:hAnsiTheme="majorHAnsi"/>
          <w:sz w:val="24"/>
        </w:rPr>
        <w:t xml:space="preserve"> marketing</w:t>
      </w:r>
      <w:r w:rsidR="00CC4B24" w:rsidRPr="00844B2F">
        <w:rPr>
          <w:rFonts w:asciiTheme="majorHAnsi" w:hAnsiTheme="majorHAnsi"/>
          <w:sz w:val="24"/>
        </w:rPr>
        <w:t xml:space="preserve"> communication </w:t>
      </w:r>
      <w:r w:rsidR="00CB1178">
        <w:rPr>
          <w:rFonts w:asciiTheme="majorHAnsi" w:hAnsiTheme="majorHAnsi"/>
          <w:sz w:val="24"/>
        </w:rPr>
        <w:t xml:space="preserve">related to this search </w:t>
      </w:r>
      <w:r w:rsidR="00CC4B24" w:rsidRPr="00844B2F">
        <w:rPr>
          <w:rFonts w:asciiTheme="majorHAnsi" w:hAnsiTheme="majorHAnsi"/>
          <w:sz w:val="24"/>
        </w:rPr>
        <w:t xml:space="preserve">with </w:t>
      </w:r>
      <w:r w:rsidR="00603431" w:rsidRPr="00844B2F">
        <w:rPr>
          <w:rFonts w:asciiTheme="majorHAnsi" w:hAnsiTheme="majorHAnsi"/>
          <w:sz w:val="24"/>
        </w:rPr>
        <w:t>MPERS</w:t>
      </w:r>
      <w:r w:rsidR="00CC4B24" w:rsidRPr="00844B2F">
        <w:rPr>
          <w:rFonts w:asciiTheme="majorHAnsi" w:hAnsiTheme="majorHAnsi"/>
          <w:sz w:val="24"/>
        </w:rPr>
        <w:t xml:space="preserve"> board members or staff</w:t>
      </w:r>
      <w:r w:rsidR="00C37B7E">
        <w:rPr>
          <w:rFonts w:asciiTheme="majorHAnsi" w:hAnsiTheme="majorHAnsi"/>
          <w:sz w:val="24"/>
        </w:rPr>
        <w:t xml:space="preserve"> </w:t>
      </w:r>
      <w:r w:rsidR="00CC4B24" w:rsidRPr="00844B2F">
        <w:rPr>
          <w:rFonts w:asciiTheme="majorHAnsi" w:hAnsiTheme="majorHAnsi"/>
          <w:sz w:val="24"/>
        </w:rPr>
        <w:t xml:space="preserve">is strictly prohibited from </w:t>
      </w:r>
      <w:r w:rsidR="00CB1178">
        <w:rPr>
          <w:rFonts w:asciiTheme="majorHAnsi" w:hAnsiTheme="majorHAnsi"/>
          <w:sz w:val="24"/>
          <w:u w:val="single"/>
        </w:rPr>
        <w:t>April 5, 2019</w:t>
      </w:r>
      <w:r w:rsidR="003267E9">
        <w:rPr>
          <w:rFonts w:asciiTheme="majorHAnsi" w:hAnsiTheme="majorHAnsi"/>
          <w:sz w:val="24"/>
          <w:u w:val="single"/>
        </w:rPr>
        <w:t xml:space="preserve"> </w:t>
      </w:r>
      <w:r w:rsidR="00CC4B24" w:rsidRPr="00844B2F">
        <w:rPr>
          <w:rFonts w:asciiTheme="majorHAnsi" w:hAnsiTheme="majorHAnsi"/>
          <w:sz w:val="24"/>
        </w:rPr>
        <w:t>until after selection of the finalist.  Any violation of this standard may be grounds for elimination from the search.</w:t>
      </w:r>
    </w:p>
    <w:p w:rsidR="009617E4" w:rsidRPr="009617E4" w:rsidRDefault="009617E4" w:rsidP="009617E4">
      <w:pPr>
        <w:pStyle w:val="NoSpacing"/>
        <w:rPr>
          <w:sz w:val="24"/>
        </w:rPr>
      </w:pPr>
    </w:p>
    <w:p w:rsidR="00DB4DBE" w:rsidRDefault="00DB4DBE" w:rsidP="00CF71E2">
      <w:pPr>
        <w:pStyle w:val="NoSpacing"/>
        <w:jc w:val="both"/>
        <w:rPr>
          <w:rFonts w:asciiTheme="majorHAnsi" w:hAnsiTheme="majorHAnsi"/>
          <w:sz w:val="24"/>
        </w:rPr>
      </w:pPr>
      <w:r>
        <w:rPr>
          <w:rFonts w:asciiTheme="majorHAnsi" w:hAnsiTheme="majorHAnsi"/>
          <w:sz w:val="28"/>
        </w:rPr>
        <w:t>B.</w:t>
      </w:r>
      <w:r>
        <w:rPr>
          <w:rFonts w:asciiTheme="majorHAnsi" w:hAnsiTheme="majorHAnsi"/>
          <w:sz w:val="24"/>
        </w:rPr>
        <w:t xml:space="preserve">  </w:t>
      </w:r>
      <w:r>
        <w:rPr>
          <w:rFonts w:asciiTheme="majorHAnsi" w:hAnsiTheme="majorHAnsi"/>
          <w:sz w:val="24"/>
          <w:u w:val="single"/>
        </w:rPr>
        <w:t>Proposal Submission</w:t>
      </w:r>
    </w:p>
    <w:p w:rsidR="00DB4DBE" w:rsidRDefault="00DB4DBE" w:rsidP="00CF71E2">
      <w:pPr>
        <w:pStyle w:val="NoSpacing"/>
        <w:jc w:val="both"/>
        <w:rPr>
          <w:rFonts w:asciiTheme="majorHAnsi" w:hAnsiTheme="majorHAnsi"/>
          <w:sz w:val="24"/>
        </w:rPr>
      </w:pPr>
    </w:p>
    <w:p w:rsidR="00DB4DBE" w:rsidRDefault="00DA04AB" w:rsidP="00CF71E2">
      <w:pPr>
        <w:pStyle w:val="NoSpacing"/>
        <w:jc w:val="both"/>
        <w:rPr>
          <w:rFonts w:asciiTheme="majorHAnsi" w:hAnsiTheme="majorHAnsi"/>
          <w:sz w:val="24"/>
        </w:rPr>
      </w:pPr>
      <w:r>
        <w:rPr>
          <w:rFonts w:asciiTheme="majorHAnsi" w:hAnsiTheme="majorHAnsi"/>
          <w:sz w:val="24"/>
        </w:rPr>
        <w:t xml:space="preserve">Respondent’s firm, strategy, product and performance will be analyzed through the use of a third-party database.  The database is provided by </w:t>
      </w:r>
      <w:r>
        <w:rPr>
          <w:rFonts w:asciiTheme="majorHAnsi" w:hAnsiTheme="majorHAnsi"/>
          <w:i/>
          <w:sz w:val="24"/>
        </w:rPr>
        <w:t>eVestment</w:t>
      </w:r>
      <w:r w:rsidR="004F0CE6">
        <w:rPr>
          <w:rFonts w:asciiTheme="majorHAnsi" w:hAnsiTheme="majorHAnsi"/>
          <w:i/>
          <w:sz w:val="24"/>
        </w:rPr>
        <w:t xml:space="preserve"> </w:t>
      </w:r>
      <w:r>
        <w:rPr>
          <w:rFonts w:asciiTheme="majorHAnsi" w:hAnsiTheme="majorHAnsi"/>
          <w:sz w:val="24"/>
        </w:rPr>
        <w:t xml:space="preserve">and is located on the web at </w:t>
      </w:r>
      <w:hyperlink r:id="rId12" w:history="1">
        <w:r w:rsidR="00D42EDF" w:rsidRPr="008324A2">
          <w:rPr>
            <w:rStyle w:val="Hyperlink"/>
            <w:rFonts w:asciiTheme="majorHAnsi" w:hAnsiTheme="majorHAnsi"/>
            <w:sz w:val="24"/>
          </w:rPr>
          <w:t>www.eVestment.com</w:t>
        </w:r>
      </w:hyperlink>
      <w:r>
        <w:rPr>
          <w:rFonts w:asciiTheme="majorHAnsi" w:hAnsiTheme="majorHAnsi"/>
          <w:sz w:val="24"/>
        </w:rPr>
        <w:t xml:space="preserve">.  As such, all </w:t>
      </w:r>
      <w:r w:rsidR="00F353C3">
        <w:rPr>
          <w:rFonts w:asciiTheme="majorHAnsi" w:hAnsiTheme="majorHAnsi"/>
          <w:sz w:val="24"/>
        </w:rPr>
        <w:t xml:space="preserve">relevant </w:t>
      </w:r>
      <w:r w:rsidR="006D6261">
        <w:rPr>
          <w:rFonts w:asciiTheme="majorHAnsi" w:hAnsiTheme="majorHAnsi"/>
          <w:sz w:val="24"/>
        </w:rPr>
        <w:t xml:space="preserve">fields must be updated in the </w:t>
      </w:r>
      <w:r w:rsidR="006D6261">
        <w:rPr>
          <w:rFonts w:asciiTheme="majorHAnsi" w:hAnsiTheme="majorHAnsi"/>
          <w:i/>
          <w:sz w:val="24"/>
        </w:rPr>
        <w:t>eVestment</w:t>
      </w:r>
      <w:r w:rsidR="006D6261">
        <w:rPr>
          <w:rFonts w:asciiTheme="majorHAnsi" w:hAnsiTheme="majorHAnsi"/>
          <w:sz w:val="24"/>
        </w:rPr>
        <w:t xml:space="preserve"> database to be considered for this RFP.</w:t>
      </w:r>
    </w:p>
    <w:p w:rsidR="006D6261" w:rsidRDefault="006D6261" w:rsidP="00CF71E2">
      <w:pPr>
        <w:pStyle w:val="NoSpacing"/>
        <w:jc w:val="both"/>
        <w:rPr>
          <w:rFonts w:asciiTheme="majorHAnsi" w:hAnsiTheme="majorHAnsi"/>
          <w:sz w:val="24"/>
        </w:rPr>
      </w:pPr>
    </w:p>
    <w:p w:rsidR="006D6261" w:rsidRDefault="006D6261" w:rsidP="00CF71E2">
      <w:pPr>
        <w:pStyle w:val="NoSpacing"/>
        <w:jc w:val="both"/>
        <w:rPr>
          <w:rFonts w:asciiTheme="majorHAnsi" w:hAnsiTheme="majorHAnsi"/>
          <w:sz w:val="24"/>
        </w:rPr>
      </w:pPr>
      <w:r>
        <w:rPr>
          <w:rFonts w:asciiTheme="majorHAnsi" w:hAnsiTheme="majorHAnsi"/>
          <w:sz w:val="24"/>
        </w:rPr>
        <w:t xml:space="preserve">Populating the </w:t>
      </w:r>
      <w:r>
        <w:rPr>
          <w:rFonts w:asciiTheme="majorHAnsi" w:hAnsiTheme="majorHAnsi"/>
          <w:i/>
          <w:sz w:val="24"/>
        </w:rPr>
        <w:t>eVestment</w:t>
      </w:r>
      <w:r>
        <w:rPr>
          <w:rFonts w:asciiTheme="majorHAnsi" w:hAnsiTheme="majorHAnsi"/>
          <w:sz w:val="24"/>
        </w:rPr>
        <w:t xml:space="preserve"> database with firm and product information is essential to the completion of the RFP process.  If the database is not fully populated, responses </w:t>
      </w:r>
      <w:r w:rsidR="00F353C3">
        <w:rPr>
          <w:rFonts w:asciiTheme="majorHAnsi" w:hAnsiTheme="majorHAnsi"/>
          <w:sz w:val="24"/>
        </w:rPr>
        <w:t>may</w:t>
      </w:r>
      <w:r>
        <w:rPr>
          <w:rFonts w:asciiTheme="majorHAnsi" w:hAnsiTheme="majorHAnsi"/>
          <w:sz w:val="24"/>
        </w:rPr>
        <w:t xml:space="preserve"> be considered incomplete and may be grounds for discontinuing consideration of proposals and products for this search.  </w:t>
      </w:r>
      <w:r w:rsidR="00E63975">
        <w:rPr>
          <w:rFonts w:asciiTheme="majorHAnsi" w:hAnsiTheme="majorHAnsi"/>
          <w:sz w:val="24"/>
        </w:rPr>
        <w:t>Data f</w:t>
      </w:r>
      <w:r>
        <w:rPr>
          <w:rFonts w:asciiTheme="majorHAnsi" w:hAnsiTheme="majorHAnsi"/>
          <w:sz w:val="24"/>
        </w:rPr>
        <w:t>ield</w:t>
      </w:r>
      <w:r w:rsidR="00F353C3">
        <w:rPr>
          <w:rFonts w:asciiTheme="majorHAnsi" w:hAnsiTheme="majorHAnsi"/>
          <w:sz w:val="24"/>
        </w:rPr>
        <w:t>s</w:t>
      </w:r>
      <w:r>
        <w:rPr>
          <w:rFonts w:asciiTheme="majorHAnsi" w:hAnsiTheme="majorHAnsi"/>
          <w:sz w:val="24"/>
        </w:rPr>
        <w:t xml:space="preserve"> </w:t>
      </w:r>
      <w:r w:rsidR="00E63975">
        <w:rPr>
          <w:rFonts w:asciiTheme="majorHAnsi" w:hAnsiTheme="majorHAnsi"/>
          <w:sz w:val="24"/>
        </w:rPr>
        <w:t>should</w:t>
      </w:r>
      <w:r>
        <w:rPr>
          <w:rFonts w:asciiTheme="majorHAnsi" w:hAnsiTheme="majorHAnsi"/>
          <w:sz w:val="24"/>
        </w:rPr>
        <w:t xml:space="preserve"> not be left blank, and </w:t>
      </w:r>
      <w:r w:rsidR="00F353C3">
        <w:rPr>
          <w:rFonts w:asciiTheme="majorHAnsi" w:hAnsiTheme="majorHAnsi"/>
          <w:sz w:val="24"/>
        </w:rPr>
        <w:t>should</w:t>
      </w:r>
      <w:r>
        <w:rPr>
          <w:rFonts w:asciiTheme="majorHAnsi" w:hAnsiTheme="majorHAnsi"/>
          <w:sz w:val="24"/>
        </w:rPr>
        <w:t xml:space="preserve"> not contain </w:t>
      </w:r>
      <w:r>
        <w:rPr>
          <w:rFonts w:asciiTheme="majorHAnsi" w:hAnsiTheme="majorHAnsi"/>
          <w:i/>
          <w:sz w:val="24"/>
        </w:rPr>
        <w:t>0, none, or N/A</w:t>
      </w:r>
      <w:r>
        <w:rPr>
          <w:rFonts w:asciiTheme="majorHAnsi" w:hAnsiTheme="majorHAnsi"/>
          <w:sz w:val="24"/>
        </w:rPr>
        <w:t xml:space="preserve"> unless necessary.  Respondents will not be contacted by </w:t>
      </w:r>
      <w:r w:rsidR="00603431">
        <w:rPr>
          <w:rFonts w:asciiTheme="majorHAnsi" w:hAnsiTheme="majorHAnsi"/>
          <w:sz w:val="24"/>
        </w:rPr>
        <w:t>MPERS’</w:t>
      </w:r>
      <w:r>
        <w:rPr>
          <w:rFonts w:asciiTheme="majorHAnsi" w:hAnsiTheme="majorHAnsi"/>
          <w:sz w:val="24"/>
        </w:rPr>
        <w:t xml:space="preserve"> consultant or any </w:t>
      </w:r>
      <w:r w:rsidR="00603431">
        <w:rPr>
          <w:rFonts w:asciiTheme="majorHAnsi" w:hAnsiTheme="majorHAnsi"/>
          <w:sz w:val="24"/>
        </w:rPr>
        <w:t>MPERS</w:t>
      </w:r>
      <w:r>
        <w:rPr>
          <w:rFonts w:asciiTheme="majorHAnsi" w:hAnsiTheme="majorHAnsi"/>
          <w:sz w:val="24"/>
        </w:rPr>
        <w:t xml:space="preserve"> representative to fill in missing</w:t>
      </w:r>
      <w:r w:rsidR="00E63975">
        <w:rPr>
          <w:rFonts w:asciiTheme="majorHAnsi" w:hAnsiTheme="majorHAnsi"/>
          <w:sz w:val="24"/>
        </w:rPr>
        <w:t xml:space="preserve"> data</w:t>
      </w:r>
      <w:r>
        <w:rPr>
          <w:rFonts w:asciiTheme="majorHAnsi" w:hAnsiTheme="majorHAnsi"/>
          <w:sz w:val="24"/>
        </w:rPr>
        <w:t xml:space="preserve"> fields.  Respondents should use additional comment fields provided to make qualifying notes as applicable.</w:t>
      </w:r>
    </w:p>
    <w:p w:rsidR="008A6F1A" w:rsidRDefault="008A6F1A" w:rsidP="00CF71E2">
      <w:pPr>
        <w:pStyle w:val="NoSpacing"/>
        <w:jc w:val="both"/>
        <w:rPr>
          <w:rFonts w:asciiTheme="majorHAnsi" w:hAnsiTheme="majorHAnsi"/>
          <w:sz w:val="24"/>
        </w:rPr>
      </w:pPr>
    </w:p>
    <w:p w:rsidR="00F51114" w:rsidRDefault="008A6F1A" w:rsidP="00CF71E2">
      <w:pPr>
        <w:pStyle w:val="NoSpacing"/>
        <w:jc w:val="both"/>
        <w:rPr>
          <w:rFonts w:asciiTheme="majorHAnsi" w:hAnsiTheme="majorHAnsi"/>
          <w:sz w:val="24"/>
        </w:rPr>
      </w:pPr>
      <w:r>
        <w:rPr>
          <w:rFonts w:asciiTheme="majorHAnsi" w:hAnsiTheme="majorHAnsi"/>
          <w:sz w:val="24"/>
        </w:rPr>
        <w:t xml:space="preserve">If your firm does not already utilize the </w:t>
      </w:r>
      <w:r>
        <w:rPr>
          <w:rFonts w:asciiTheme="majorHAnsi" w:hAnsiTheme="majorHAnsi"/>
          <w:i/>
          <w:sz w:val="24"/>
        </w:rPr>
        <w:t>eVestment</w:t>
      </w:r>
      <w:r>
        <w:rPr>
          <w:rFonts w:asciiTheme="majorHAnsi" w:hAnsiTheme="majorHAnsi"/>
          <w:sz w:val="24"/>
        </w:rPr>
        <w:t xml:space="preserve"> database, you can participate by sending an email with your contact information to: </w:t>
      </w:r>
      <w:hyperlink r:id="rId13" w:history="1">
        <w:r w:rsidR="00D42EDF" w:rsidRPr="008324A2">
          <w:rPr>
            <w:rStyle w:val="Hyperlink"/>
            <w:rFonts w:asciiTheme="majorHAnsi" w:hAnsiTheme="majorHAnsi"/>
            <w:sz w:val="24"/>
          </w:rPr>
          <w:t>getmanager@evestment.com</w:t>
        </w:r>
      </w:hyperlink>
      <w:r>
        <w:rPr>
          <w:rFonts w:asciiTheme="majorHAnsi" w:hAnsiTheme="majorHAnsi"/>
          <w:sz w:val="24"/>
        </w:rPr>
        <w:t xml:space="preserve">.  A representative from </w:t>
      </w:r>
      <w:r w:rsidR="001647BC">
        <w:rPr>
          <w:rFonts w:asciiTheme="majorHAnsi" w:hAnsiTheme="majorHAnsi"/>
          <w:sz w:val="24"/>
        </w:rPr>
        <w:t xml:space="preserve">eVestment will call you to establish the firm in the database.  There is no charge for supplying data to the database.  </w:t>
      </w:r>
      <w:r w:rsidRPr="00844B2F">
        <w:rPr>
          <w:rFonts w:asciiTheme="majorHAnsi" w:hAnsiTheme="majorHAnsi"/>
          <w:b/>
          <w:sz w:val="24"/>
        </w:rPr>
        <w:t>All data must be</w:t>
      </w:r>
      <w:r w:rsidR="00D42EDF" w:rsidRPr="00D42EDF">
        <w:rPr>
          <w:rFonts w:asciiTheme="majorHAnsi" w:hAnsiTheme="majorHAnsi"/>
          <w:b/>
          <w:sz w:val="24"/>
        </w:rPr>
        <w:t xml:space="preserve"> </w:t>
      </w:r>
      <w:r w:rsidR="00D42EDF">
        <w:rPr>
          <w:rFonts w:asciiTheme="majorHAnsi" w:hAnsiTheme="majorHAnsi"/>
          <w:b/>
          <w:sz w:val="24"/>
        </w:rPr>
        <w:t xml:space="preserve">as of </w:t>
      </w:r>
      <w:r w:rsidR="00264EF5">
        <w:rPr>
          <w:rFonts w:asciiTheme="majorHAnsi" w:hAnsiTheme="majorHAnsi"/>
          <w:b/>
          <w:sz w:val="24"/>
        </w:rPr>
        <w:t>March 31, 2019</w:t>
      </w:r>
      <w:r w:rsidR="00D42EDF">
        <w:rPr>
          <w:rFonts w:asciiTheme="majorHAnsi" w:hAnsiTheme="majorHAnsi"/>
          <w:b/>
          <w:sz w:val="24"/>
        </w:rPr>
        <w:t xml:space="preserve"> and</w:t>
      </w:r>
      <w:r w:rsidRPr="00844B2F">
        <w:rPr>
          <w:rFonts w:asciiTheme="majorHAnsi" w:hAnsiTheme="majorHAnsi"/>
          <w:b/>
          <w:sz w:val="24"/>
        </w:rPr>
        <w:t xml:space="preserve"> </w:t>
      </w:r>
      <w:r w:rsidR="00450633">
        <w:rPr>
          <w:rFonts w:asciiTheme="majorHAnsi" w:hAnsiTheme="majorHAnsi"/>
          <w:b/>
          <w:sz w:val="24"/>
        </w:rPr>
        <w:t>mu</w:t>
      </w:r>
      <w:r w:rsidR="004F0CE6">
        <w:rPr>
          <w:rFonts w:asciiTheme="majorHAnsi" w:hAnsiTheme="majorHAnsi"/>
          <w:b/>
          <w:sz w:val="24"/>
        </w:rPr>
        <w:t>s</w:t>
      </w:r>
      <w:r w:rsidR="00450633">
        <w:rPr>
          <w:rFonts w:asciiTheme="majorHAnsi" w:hAnsiTheme="majorHAnsi"/>
          <w:b/>
          <w:sz w:val="24"/>
        </w:rPr>
        <w:t xml:space="preserve">t be </w:t>
      </w:r>
      <w:r w:rsidRPr="00844B2F">
        <w:rPr>
          <w:rFonts w:asciiTheme="majorHAnsi" w:hAnsiTheme="majorHAnsi"/>
          <w:b/>
          <w:sz w:val="24"/>
        </w:rPr>
        <w:t xml:space="preserve">entered by </w:t>
      </w:r>
      <w:r w:rsidR="00264EF5">
        <w:rPr>
          <w:rFonts w:asciiTheme="majorHAnsi" w:hAnsiTheme="majorHAnsi"/>
          <w:b/>
          <w:sz w:val="24"/>
        </w:rPr>
        <w:t>May 31, 2019</w:t>
      </w:r>
      <w:r w:rsidRPr="00844B2F">
        <w:rPr>
          <w:rFonts w:asciiTheme="majorHAnsi" w:hAnsiTheme="majorHAnsi"/>
          <w:sz w:val="24"/>
        </w:rPr>
        <w:t xml:space="preserve">.  </w:t>
      </w:r>
      <w:r w:rsidR="00F51114">
        <w:rPr>
          <w:rFonts w:asciiTheme="majorHAnsi" w:hAnsiTheme="majorHAnsi"/>
          <w:sz w:val="24"/>
        </w:rPr>
        <w:t xml:space="preserve">Data submitted after this date </w:t>
      </w:r>
      <w:r w:rsidR="00450633">
        <w:rPr>
          <w:rFonts w:asciiTheme="majorHAnsi" w:hAnsiTheme="majorHAnsi"/>
          <w:sz w:val="24"/>
        </w:rPr>
        <w:t xml:space="preserve">may </w:t>
      </w:r>
      <w:r w:rsidR="00F51114">
        <w:rPr>
          <w:rFonts w:asciiTheme="majorHAnsi" w:hAnsiTheme="majorHAnsi"/>
          <w:sz w:val="24"/>
        </w:rPr>
        <w:t>not be considered.</w:t>
      </w:r>
    </w:p>
    <w:p w:rsidR="00543766" w:rsidRDefault="00543766" w:rsidP="00CF71E2">
      <w:pPr>
        <w:pStyle w:val="NoSpacing"/>
        <w:jc w:val="both"/>
        <w:rPr>
          <w:rFonts w:asciiTheme="majorHAnsi" w:hAnsiTheme="majorHAnsi"/>
          <w:sz w:val="28"/>
        </w:rPr>
      </w:pPr>
    </w:p>
    <w:p w:rsidR="001647BC" w:rsidRDefault="001647BC" w:rsidP="00CF71E2">
      <w:pPr>
        <w:pStyle w:val="NoSpacing"/>
        <w:jc w:val="both"/>
        <w:rPr>
          <w:rFonts w:asciiTheme="majorHAnsi" w:hAnsiTheme="majorHAnsi"/>
          <w:sz w:val="24"/>
        </w:rPr>
      </w:pPr>
      <w:r>
        <w:rPr>
          <w:rFonts w:asciiTheme="majorHAnsi" w:hAnsiTheme="majorHAnsi"/>
          <w:sz w:val="28"/>
        </w:rPr>
        <w:t>C.</w:t>
      </w:r>
      <w:r>
        <w:rPr>
          <w:rFonts w:asciiTheme="majorHAnsi" w:hAnsiTheme="majorHAnsi"/>
          <w:sz w:val="24"/>
        </w:rPr>
        <w:t xml:space="preserve">  </w:t>
      </w:r>
      <w:r>
        <w:rPr>
          <w:rFonts w:asciiTheme="majorHAnsi" w:hAnsiTheme="majorHAnsi"/>
          <w:sz w:val="24"/>
          <w:u w:val="single"/>
        </w:rPr>
        <w:t>Evaluation and Selection Process</w:t>
      </w:r>
    </w:p>
    <w:p w:rsidR="001647BC" w:rsidRDefault="001647BC" w:rsidP="00CF71E2">
      <w:pPr>
        <w:pStyle w:val="NoSpacing"/>
        <w:jc w:val="both"/>
        <w:rPr>
          <w:rFonts w:asciiTheme="majorHAnsi" w:hAnsiTheme="majorHAnsi"/>
          <w:sz w:val="24"/>
        </w:rPr>
      </w:pPr>
    </w:p>
    <w:p w:rsidR="00F51114" w:rsidRDefault="001647BC" w:rsidP="00CF71E2">
      <w:pPr>
        <w:pStyle w:val="NoSpacing"/>
        <w:jc w:val="both"/>
        <w:rPr>
          <w:rFonts w:asciiTheme="majorHAnsi" w:hAnsiTheme="majorHAnsi"/>
          <w:sz w:val="24"/>
        </w:rPr>
      </w:pPr>
      <w:r>
        <w:rPr>
          <w:rFonts w:asciiTheme="majorHAnsi" w:hAnsiTheme="majorHAnsi"/>
          <w:sz w:val="24"/>
        </w:rPr>
        <w:t>Proposals will be</w:t>
      </w:r>
      <w:r w:rsidR="00084C68">
        <w:rPr>
          <w:rFonts w:asciiTheme="majorHAnsi" w:hAnsiTheme="majorHAnsi"/>
          <w:sz w:val="24"/>
        </w:rPr>
        <w:t xml:space="preserve"> summarized by the MPERS investment consultant and</w:t>
      </w:r>
      <w:r>
        <w:rPr>
          <w:rFonts w:asciiTheme="majorHAnsi" w:hAnsiTheme="majorHAnsi"/>
          <w:sz w:val="24"/>
        </w:rPr>
        <w:t xml:space="preserve"> evaluated by the </w:t>
      </w:r>
      <w:r w:rsidR="00ED7FA3">
        <w:rPr>
          <w:rFonts w:asciiTheme="majorHAnsi" w:hAnsiTheme="majorHAnsi"/>
          <w:sz w:val="24"/>
        </w:rPr>
        <w:t>MPERS</w:t>
      </w:r>
      <w:r w:rsidR="00084C68">
        <w:rPr>
          <w:rFonts w:asciiTheme="majorHAnsi" w:hAnsiTheme="majorHAnsi"/>
          <w:sz w:val="24"/>
        </w:rPr>
        <w:t xml:space="preserve"> staff and</w:t>
      </w:r>
      <w:r>
        <w:rPr>
          <w:rFonts w:asciiTheme="majorHAnsi" w:hAnsiTheme="majorHAnsi"/>
          <w:sz w:val="24"/>
        </w:rPr>
        <w:t xml:space="preserve"> the </w:t>
      </w:r>
      <w:r w:rsidR="00ED7FA3">
        <w:rPr>
          <w:rFonts w:asciiTheme="majorHAnsi" w:hAnsiTheme="majorHAnsi"/>
          <w:sz w:val="24"/>
        </w:rPr>
        <w:t>MPERS</w:t>
      </w:r>
      <w:r>
        <w:rPr>
          <w:rFonts w:asciiTheme="majorHAnsi" w:hAnsiTheme="majorHAnsi"/>
          <w:sz w:val="24"/>
        </w:rPr>
        <w:t xml:space="preserve"> Board of Trustees.  All firms selected as finalists will be required to appear at the </w:t>
      </w:r>
      <w:r w:rsidR="00297904">
        <w:rPr>
          <w:rFonts w:asciiTheme="majorHAnsi" w:hAnsiTheme="majorHAnsi"/>
          <w:sz w:val="24"/>
        </w:rPr>
        <w:t xml:space="preserve">August 21, 2019 </w:t>
      </w:r>
      <w:r>
        <w:rPr>
          <w:rFonts w:asciiTheme="majorHAnsi" w:hAnsiTheme="majorHAnsi"/>
          <w:sz w:val="24"/>
        </w:rPr>
        <w:t>board me</w:t>
      </w:r>
      <w:r w:rsidR="00543766">
        <w:rPr>
          <w:rFonts w:asciiTheme="majorHAnsi" w:hAnsiTheme="majorHAnsi"/>
          <w:sz w:val="24"/>
        </w:rPr>
        <w:t xml:space="preserve">eting for oral interviews.  </w:t>
      </w:r>
    </w:p>
    <w:p w:rsidR="00ED7FA3" w:rsidRDefault="00ED7FA3" w:rsidP="00CF71E2">
      <w:pPr>
        <w:pStyle w:val="NoSpacing"/>
        <w:jc w:val="both"/>
        <w:rPr>
          <w:rFonts w:asciiTheme="majorHAnsi" w:hAnsiTheme="majorHAnsi"/>
          <w:sz w:val="24"/>
        </w:rPr>
      </w:pPr>
    </w:p>
    <w:p w:rsidR="00ED7FA3" w:rsidRDefault="00ED7FA3" w:rsidP="00CF71E2">
      <w:pPr>
        <w:pStyle w:val="NoSpacing"/>
        <w:jc w:val="both"/>
        <w:rPr>
          <w:rFonts w:asciiTheme="majorHAnsi" w:hAnsiTheme="majorHAnsi"/>
          <w:sz w:val="24"/>
        </w:rPr>
      </w:pPr>
    </w:p>
    <w:p w:rsidR="004F0CE6" w:rsidRDefault="004F0CE6" w:rsidP="00F51114">
      <w:pPr>
        <w:pStyle w:val="NoSpacing"/>
        <w:pBdr>
          <w:bottom w:val="single" w:sz="12" w:space="1" w:color="auto"/>
        </w:pBdr>
        <w:jc w:val="center"/>
        <w:rPr>
          <w:rFonts w:asciiTheme="majorHAnsi" w:hAnsiTheme="majorHAnsi"/>
          <w:b/>
          <w:sz w:val="32"/>
        </w:rPr>
      </w:pPr>
    </w:p>
    <w:p w:rsidR="004F0CE6" w:rsidRDefault="004F0CE6" w:rsidP="00F51114">
      <w:pPr>
        <w:pStyle w:val="NoSpacing"/>
        <w:pBdr>
          <w:bottom w:val="single" w:sz="12" w:space="1" w:color="auto"/>
        </w:pBdr>
        <w:jc w:val="center"/>
        <w:rPr>
          <w:rFonts w:asciiTheme="majorHAnsi" w:hAnsiTheme="majorHAnsi"/>
          <w:b/>
          <w:sz w:val="32"/>
        </w:rPr>
      </w:pPr>
    </w:p>
    <w:p w:rsidR="004F0CE6" w:rsidRDefault="004F0CE6" w:rsidP="00F51114">
      <w:pPr>
        <w:pStyle w:val="NoSpacing"/>
        <w:pBdr>
          <w:bottom w:val="single" w:sz="12" w:space="1" w:color="auto"/>
        </w:pBdr>
        <w:jc w:val="center"/>
        <w:rPr>
          <w:rFonts w:asciiTheme="majorHAnsi" w:hAnsiTheme="majorHAnsi"/>
          <w:b/>
          <w:sz w:val="32"/>
        </w:rPr>
      </w:pPr>
    </w:p>
    <w:p w:rsidR="004F0CE6" w:rsidRDefault="004F0CE6" w:rsidP="00F51114">
      <w:pPr>
        <w:pStyle w:val="NoSpacing"/>
        <w:pBdr>
          <w:bottom w:val="single" w:sz="12" w:space="1" w:color="auto"/>
        </w:pBdr>
        <w:jc w:val="center"/>
        <w:rPr>
          <w:rFonts w:asciiTheme="majorHAnsi" w:hAnsiTheme="majorHAnsi"/>
          <w:b/>
          <w:sz w:val="32"/>
        </w:rPr>
      </w:pPr>
    </w:p>
    <w:p w:rsidR="004F0CE6" w:rsidRDefault="004F0CE6" w:rsidP="00F51114">
      <w:pPr>
        <w:pStyle w:val="NoSpacing"/>
        <w:pBdr>
          <w:bottom w:val="single" w:sz="12" w:space="1" w:color="auto"/>
        </w:pBdr>
        <w:jc w:val="center"/>
        <w:rPr>
          <w:rFonts w:asciiTheme="majorHAnsi" w:hAnsiTheme="majorHAnsi"/>
          <w:b/>
          <w:sz w:val="32"/>
        </w:rPr>
      </w:pPr>
    </w:p>
    <w:p w:rsidR="004F0CE6" w:rsidRDefault="004F0CE6" w:rsidP="00F51114">
      <w:pPr>
        <w:pStyle w:val="NoSpacing"/>
        <w:pBdr>
          <w:bottom w:val="single" w:sz="12" w:space="1" w:color="auto"/>
        </w:pBdr>
        <w:jc w:val="center"/>
        <w:rPr>
          <w:rFonts w:asciiTheme="majorHAnsi" w:hAnsiTheme="majorHAnsi"/>
          <w:b/>
          <w:sz w:val="32"/>
        </w:rPr>
      </w:pPr>
    </w:p>
    <w:p w:rsidR="004F0CE6" w:rsidRDefault="004F0CE6" w:rsidP="00F51114">
      <w:pPr>
        <w:pStyle w:val="NoSpacing"/>
        <w:pBdr>
          <w:bottom w:val="single" w:sz="12" w:space="1" w:color="auto"/>
        </w:pBdr>
        <w:jc w:val="center"/>
        <w:rPr>
          <w:rFonts w:asciiTheme="majorHAnsi" w:hAnsiTheme="majorHAnsi"/>
          <w:b/>
          <w:sz w:val="32"/>
        </w:rPr>
      </w:pPr>
    </w:p>
    <w:p w:rsidR="004F0CE6" w:rsidRDefault="004F0CE6" w:rsidP="00F51114">
      <w:pPr>
        <w:pStyle w:val="NoSpacing"/>
        <w:pBdr>
          <w:bottom w:val="single" w:sz="12" w:space="1" w:color="auto"/>
        </w:pBdr>
        <w:jc w:val="center"/>
        <w:rPr>
          <w:rFonts w:asciiTheme="majorHAnsi" w:hAnsiTheme="majorHAnsi"/>
          <w:b/>
          <w:sz w:val="32"/>
        </w:rPr>
      </w:pPr>
    </w:p>
    <w:p w:rsidR="004F0CE6" w:rsidRDefault="004F0CE6" w:rsidP="00F51114">
      <w:pPr>
        <w:pStyle w:val="NoSpacing"/>
        <w:pBdr>
          <w:bottom w:val="single" w:sz="12" w:space="1" w:color="auto"/>
        </w:pBdr>
        <w:jc w:val="center"/>
        <w:rPr>
          <w:rFonts w:asciiTheme="majorHAnsi" w:hAnsiTheme="majorHAnsi"/>
          <w:b/>
          <w:sz w:val="32"/>
        </w:rPr>
      </w:pPr>
    </w:p>
    <w:p w:rsidR="004F0CE6" w:rsidRDefault="004F0CE6" w:rsidP="00F51114">
      <w:pPr>
        <w:pStyle w:val="NoSpacing"/>
        <w:pBdr>
          <w:bottom w:val="single" w:sz="12" w:space="1" w:color="auto"/>
        </w:pBdr>
        <w:jc w:val="center"/>
        <w:rPr>
          <w:rFonts w:asciiTheme="majorHAnsi" w:hAnsiTheme="majorHAnsi"/>
          <w:b/>
          <w:sz w:val="32"/>
        </w:rPr>
      </w:pPr>
    </w:p>
    <w:p w:rsidR="004F0CE6" w:rsidRDefault="004F0CE6" w:rsidP="00F51114">
      <w:pPr>
        <w:pStyle w:val="NoSpacing"/>
        <w:pBdr>
          <w:bottom w:val="single" w:sz="12" w:space="1" w:color="auto"/>
        </w:pBdr>
        <w:jc w:val="center"/>
        <w:rPr>
          <w:rFonts w:asciiTheme="majorHAnsi" w:hAnsiTheme="majorHAnsi"/>
          <w:b/>
          <w:sz w:val="32"/>
        </w:rPr>
      </w:pPr>
    </w:p>
    <w:p w:rsidR="004F0CE6" w:rsidRDefault="004F0CE6" w:rsidP="00F51114">
      <w:pPr>
        <w:pStyle w:val="NoSpacing"/>
        <w:pBdr>
          <w:bottom w:val="single" w:sz="12" w:space="1" w:color="auto"/>
        </w:pBdr>
        <w:jc w:val="center"/>
        <w:rPr>
          <w:rFonts w:asciiTheme="majorHAnsi" w:hAnsiTheme="majorHAnsi"/>
          <w:b/>
          <w:sz w:val="32"/>
        </w:rPr>
      </w:pPr>
    </w:p>
    <w:p w:rsidR="004F0CE6" w:rsidRDefault="004F0CE6" w:rsidP="00F51114">
      <w:pPr>
        <w:pStyle w:val="NoSpacing"/>
        <w:pBdr>
          <w:bottom w:val="single" w:sz="12" w:space="1" w:color="auto"/>
        </w:pBdr>
        <w:jc w:val="center"/>
        <w:rPr>
          <w:rFonts w:asciiTheme="majorHAnsi" w:hAnsiTheme="majorHAnsi"/>
          <w:b/>
          <w:sz w:val="32"/>
        </w:rPr>
      </w:pPr>
    </w:p>
    <w:p w:rsidR="004F0CE6" w:rsidRDefault="004F0CE6" w:rsidP="00F51114">
      <w:pPr>
        <w:pStyle w:val="NoSpacing"/>
        <w:pBdr>
          <w:bottom w:val="single" w:sz="12" w:space="1" w:color="auto"/>
        </w:pBdr>
        <w:jc w:val="center"/>
        <w:rPr>
          <w:rFonts w:asciiTheme="majorHAnsi" w:hAnsiTheme="majorHAnsi"/>
          <w:b/>
          <w:sz w:val="32"/>
        </w:rPr>
      </w:pPr>
    </w:p>
    <w:p w:rsidR="004F0CE6" w:rsidRDefault="004F0CE6" w:rsidP="00F51114">
      <w:pPr>
        <w:pStyle w:val="NoSpacing"/>
        <w:pBdr>
          <w:bottom w:val="single" w:sz="12" w:space="1" w:color="auto"/>
        </w:pBdr>
        <w:jc w:val="center"/>
        <w:rPr>
          <w:rFonts w:asciiTheme="majorHAnsi" w:hAnsiTheme="majorHAnsi"/>
          <w:b/>
          <w:sz w:val="32"/>
        </w:rPr>
      </w:pPr>
    </w:p>
    <w:p w:rsidR="004F0CE6" w:rsidRDefault="004F0CE6" w:rsidP="00F51114">
      <w:pPr>
        <w:pStyle w:val="NoSpacing"/>
        <w:pBdr>
          <w:bottom w:val="single" w:sz="12" w:space="1" w:color="auto"/>
        </w:pBdr>
        <w:jc w:val="center"/>
        <w:rPr>
          <w:rFonts w:asciiTheme="majorHAnsi" w:hAnsiTheme="majorHAnsi"/>
          <w:b/>
          <w:sz w:val="32"/>
        </w:rPr>
      </w:pPr>
    </w:p>
    <w:p w:rsidR="004F0CE6" w:rsidRDefault="004F0CE6" w:rsidP="00F51114">
      <w:pPr>
        <w:pStyle w:val="NoSpacing"/>
        <w:pBdr>
          <w:bottom w:val="single" w:sz="12" w:space="1" w:color="auto"/>
        </w:pBdr>
        <w:jc w:val="center"/>
        <w:rPr>
          <w:rFonts w:asciiTheme="majorHAnsi" w:hAnsiTheme="majorHAnsi"/>
          <w:b/>
          <w:sz w:val="32"/>
        </w:rPr>
      </w:pPr>
    </w:p>
    <w:p w:rsidR="004F0CE6" w:rsidRDefault="004F0CE6" w:rsidP="00F51114">
      <w:pPr>
        <w:pStyle w:val="NoSpacing"/>
        <w:pBdr>
          <w:bottom w:val="single" w:sz="12" w:space="1" w:color="auto"/>
        </w:pBdr>
        <w:jc w:val="center"/>
        <w:rPr>
          <w:rFonts w:asciiTheme="majorHAnsi" w:hAnsiTheme="majorHAnsi"/>
          <w:b/>
          <w:sz w:val="32"/>
        </w:rPr>
      </w:pPr>
    </w:p>
    <w:p w:rsidR="004F0CE6" w:rsidRDefault="004F0CE6" w:rsidP="00F51114">
      <w:pPr>
        <w:pStyle w:val="NoSpacing"/>
        <w:pBdr>
          <w:bottom w:val="single" w:sz="12" w:space="1" w:color="auto"/>
        </w:pBdr>
        <w:jc w:val="center"/>
        <w:rPr>
          <w:rFonts w:asciiTheme="majorHAnsi" w:hAnsiTheme="majorHAnsi"/>
          <w:b/>
          <w:sz w:val="32"/>
        </w:rPr>
      </w:pPr>
    </w:p>
    <w:p w:rsidR="004F0CE6" w:rsidRDefault="004F0CE6" w:rsidP="00F51114">
      <w:pPr>
        <w:pStyle w:val="NoSpacing"/>
        <w:pBdr>
          <w:bottom w:val="single" w:sz="12" w:space="1" w:color="auto"/>
        </w:pBdr>
        <w:jc w:val="center"/>
        <w:rPr>
          <w:rFonts w:asciiTheme="majorHAnsi" w:hAnsiTheme="majorHAnsi"/>
          <w:b/>
          <w:sz w:val="32"/>
        </w:rPr>
      </w:pPr>
    </w:p>
    <w:p w:rsidR="004F0CE6" w:rsidRDefault="004F0CE6" w:rsidP="00F51114">
      <w:pPr>
        <w:pStyle w:val="NoSpacing"/>
        <w:pBdr>
          <w:bottom w:val="single" w:sz="12" w:space="1" w:color="auto"/>
        </w:pBdr>
        <w:jc w:val="center"/>
        <w:rPr>
          <w:rFonts w:asciiTheme="majorHAnsi" w:hAnsiTheme="majorHAnsi"/>
          <w:b/>
          <w:sz w:val="32"/>
        </w:rPr>
      </w:pPr>
    </w:p>
    <w:p w:rsidR="008E65C5" w:rsidRDefault="008E65C5" w:rsidP="00F51114">
      <w:pPr>
        <w:pStyle w:val="NoSpacing"/>
        <w:pBdr>
          <w:bottom w:val="single" w:sz="12" w:space="1" w:color="auto"/>
        </w:pBdr>
        <w:jc w:val="center"/>
        <w:rPr>
          <w:rFonts w:asciiTheme="majorHAnsi" w:hAnsiTheme="majorHAnsi"/>
          <w:b/>
          <w:sz w:val="32"/>
        </w:rPr>
      </w:pPr>
    </w:p>
    <w:p w:rsidR="00F51114" w:rsidRDefault="00F51114" w:rsidP="00F51114">
      <w:pPr>
        <w:pStyle w:val="NoSpacing"/>
        <w:pBdr>
          <w:bottom w:val="single" w:sz="12" w:space="1" w:color="auto"/>
        </w:pBdr>
        <w:jc w:val="center"/>
        <w:rPr>
          <w:rFonts w:asciiTheme="majorHAnsi" w:hAnsiTheme="majorHAnsi"/>
          <w:sz w:val="24"/>
        </w:rPr>
      </w:pPr>
      <w:r>
        <w:rPr>
          <w:rFonts w:asciiTheme="majorHAnsi" w:hAnsiTheme="majorHAnsi"/>
          <w:b/>
          <w:sz w:val="32"/>
        </w:rPr>
        <w:t>SECTION IV: PROPOSAL CONTENT</w:t>
      </w:r>
    </w:p>
    <w:p w:rsidR="00F51114" w:rsidRDefault="00F51114" w:rsidP="00F51114">
      <w:pPr>
        <w:pStyle w:val="NoSpacing"/>
        <w:rPr>
          <w:rFonts w:asciiTheme="majorHAnsi" w:hAnsiTheme="majorHAnsi"/>
          <w:sz w:val="24"/>
        </w:rPr>
      </w:pPr>
    </w:p>
    <w:p w:rsidR="002B2AC2" w:rsidRDefault="00F51114" w:rsidP="00F51114">
      <w:pPr>
        <w:pStyle w:val="NoSpacing"/>
        <w:rPr>
          <w:rFonts w:asciiTheme="majorHAnsi" w:hAnsiTheme="majorHAnsi"/>
          <w:sz w:val="24"/>
        </w:rPr>
      </w:pPr>
      <w:r>
        <w:rPr>
          <w:rFonts w:asciiTheme="majorHAnsi" w:hAnsiTheme="majorHAnsi"/>
          <w:sz w:val="24"/>
        </w:rPr>
        <w:t>The proposal</w:t>
      </w:r>
      <w:r w:rsidR="00E63975">
        <w:rPr>
          <w:rFonts w:asciiTheme="majorHAnsi" w:hAnsiTheme="majorHAnsi"/>
          <w:sz w:val="24"/>
        </w:rPr>
        <w:t xml:space="preserve"> of participant managers</w:t>
      </w:r>
      <w:r>
        <w:rPr>
          <w:rFonts w:asciiTheme="majorHAnsi" w:hAnsiTheme="majorHAnsi"/>
          <w:sz w:val="24"/>
        </w:rPr>
        <w:t xml:space="preserve"> will consist of the cover letter as described in Section II and the data submitted to the </w:t>
      </w:r>
      <w:proofErr w:type="gramStart"/>
      <w:r w:rsidR="002B2AC2">
        <w:rPr>
          <w:rFonts w:asciiTheme="majorHAnsi" w:hAnsiTheme="majorHAnsi"/>
          <w:i/>
          <w:sz w:val="24"/>
        </w:rPr>
        <w:t>eV</w:t>
      </w:r>
      <w:r w:rsidRPr="00F51114">
        <w:rPr>
          <w:rFonts w:asciiTheme="majorHAnsi" w:hAnsiTheme="majorHAnsi"/>
          <w:i/>
          <w:sz w:val="24"/>
        </w:rPr>
        <w:t xml:space="preserve">estment </w:t>
      </w:r>
      <w:r>
        <w:rPr>
          <w:rFonts w:asciiTheme="majorHAnsi" w:hAnsiTheme="majorHAnsi"/>
          <w:sz w:val="24"/>
        </w:rPr>
        <w:t xml:space="preserve"> databas</w:t>
      </w:r>
      <w:r w:rsidR="002B2AC2">
        <w:rPr>
          <w:rFonts w:asciiTheme="majorHAnsi" w:hAnsiTheme="majorHAnsi"/>
          <w:sz w:val="24"/>
        </w:rPr>
        <w:t>e</w:t>
      </w:r>
      <w:proofErr w:type="gramEnd"/>
      <w:r w:rsidR="002B2AC2">
        <w:rPr>
          <w:rFonts w:asciiTheme="majorHAnsi" w:hAnsiTheme="majorHAnsi"/>
          <w:sz w:val="24"/>
        </w:rPr>
        <w:t xml:space="preserve"> as described in Section III.  The database is located on the </w:t>
      </w:r>
      <w:r w:rsidR="00D2115C">
        <w:rPr>
          <w:rFonts w:asciiTheme="majorHAnsi" w:hAnsiTheme="majorHAnsi"/>
          <w:sz w:val="24"/>
        </w:rPr>
        <w:t>web at: www.</w:t>
      </w:r>
      <w:r w:rsidR="002B2AC2">
        <w:rPr>
          <w:rFonts w:asciiTheme="majorHAnsi" w:hAnsiTheme="majorHAnsi"/>
          <w:sz w:val="24"/>
        </w:rPr>
        <w:t xml:space="preserve">eVestment.com.  </w:t>
      </w:r>
    </w:p>
    <w:p w:rsidR="002B2AC2" w:rsidRDefault="002B2AC2" w:rsidP="00F51114">
      <w:pPr>
        <w:pStyle w:val="NoSpacing"/>
        <w:rPr>
          <w:rFonts w:asciiTheme="majorHAnsi" w:hAnsiTheme="majorHAnsi"/>
          <w:sz w:val="24"/>
        </w:rPr>
      </w:pPr>
    </w:p>
    <w:p w:rsidR="002B2AC2" w:rsidRDefault="002B2AC2" w:rsidP="00F51114">
      <w:pPr>
        <w:pStyle w:val="NoSpacing"/>
        <w:rPr>
          <w:rFonts w:asciiTheme="majorHAnsi" w:hAnsiTheme="majorHAnsi"/>
          <w:sz w:val="24"/>
        </w:rPr>
      </w:pPr>
      <w:r>
        <w:rPr>
          <w:rFonts w:asciiTheme="majorHAnsi" w:hAnsiTheme="majorHAnsi"/>
          <w:sz w:val="24"/>
        </w:rPr>
        <w:t xml:space="preserve">The data fields </w:t>
      </w:r>
      <w:r w:rsidR="00E63975">
        <w:rPr>
          <w:rFonts w:asciiTheme="majorHAnsi" w:hAnsiTheme="majorHAnsi"/>
          <w:sz w:val="24"/>
        </w:rPr>
        <w:t xml:space="preserve">in eVestment </w:t>
      </w:r>
      <w:r w:rsidR="009F1FB7">
        <w:rPr>
          <w:rFonts w:asciiTheme="majorHAnsi" w:hAnsiTheme="majorHAnsi"/>
          <w:sz w:val="24"/>
        </w:rPr>
        <w:t>include but are not limited to the following:</w:t>
      </w:r>
    </w:p>
    <w:p w:rsidR="009F1FB7" w:rsidRDefault="009F1FB7" w:rsidP="00F51114">
      <w:pPr>
        <w:pStyle w:val="NoSpacing"/>
        <w:rPr>
          <w:rFonts w:asciiTheme="majorHAnsi" w:hAnsiTheme="majorHAnsi"/>
          <w:sz w:val="24"/>
        </w:rPr>
      </w:pP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Firm name, address, and year founded</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Firm ownership structure including percentage employee owned, publicly held, parent owned</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Are there any pending changes in firm ownership?</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Is the firm a registered SEC advisor</w:t>
      </w:r>
      <w:r w:rsidR="004A7AFE">
        <w:rPr>
          <w:rFonts w:asciiTheme="majorHAnsi" w:hAnsiTheme="majorHAnsi"/>
          <w:sz w:val="24"/>
        </w:rPr>
        <w:t>?</w:t>
      </w:r>
    </w:p>
    <w:p w:rsidR="00105620" w:rsidRPr="000F0F69"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GIPS compliance</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List prior or pending litigation</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Total firm assets values and number of accounts by type (separate, commingled) and by class (equities: active, bonds: active)</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Asset value and number of accounts by client type</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Asset value and number of accounts by geographic region</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Number of accounts and dollars gained and lost for previous five years</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Product team description including number of portfolio managers, research analysts, traders and average years of experience</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Employee turnover for previous 5 years</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Product name, description, inception date, asset class, investment focus, preferred benchmark, investment approach, style emphasis, primary duration emphasis, and fund structure</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Product assets under management and number of accounts broken down by client type</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Product assets value and number of accounts by type (separate, commingled, mutual fund)</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 xml:space="preserve">Number of issues in the portfolio, number of </w:t>
      </w:r>
      <w:r w:rsidR="005520DD">
        <w:rPr>
          <w:rFonts w:asciiTheme="majorHAnsi" w:hAnsiTheme="majorHAnsi"/>
          <w:sz w:val="24"/>
        </w:rPr>
        <w:t>sectors, number of industries</w:t>
      </w:r>
      <w:r>
        <w:rPr>
          <w:rFonts w:asciiTheme="majorHAnsi" w:hAnsiTheme="majorHAnsi"/>
          <w:sz w:val="24"/>
        </w:rPr>
        <w:t>, annual turnover, and yield to maturity for the portfolio</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Performance for trailing  YTD, 1 year, 3 year, 5 year, 7 year, 10 year, since inception compared to the benchmark</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Annual returns for each of the previous 10 calendar years</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Risk and Regression measures including: Standard deviation, correlation coefficient, R-squared, alpha, and max drawdown for trailing  1 year, 3 year, 5 year, 7 year, 10 year, since inception in addition to the calendar year for the previous 10 years</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 xml:space="preserve">Efficiency measures including: Sharpe Ratio, </w:t>
      </w:r>
      <w:proofErr w:type="spellStart"/>
      <w:r>
        <w:rPr>
          <w:rFonts w:asciiTheme="majorHAnsi" w:hAnsiTheme="majorHAnsi"/>
          <w:sz w:val="24"/>
        </w:rPr>
        <w:t>Treynor</w:t>
      </w:r>
      <w:proofErr w:type="spellEnd"/>
      <w:r>
        <w:rPr>
          <w:rFonts w:asciiTheme="majorHAnsi" w:hAnsiTheme="majorHAnsi"/>
          <w:sz w:val="24"/>
        </w:rPr>
        <w:t xml:space="preserve"> Ratio, </w:t>
      </w:r>
      <w:proofErr w:type="spellStart"/>
      <w:r>
        <w:rPr>
          <w:rFonts w:asciiTheme="majorHAnsi" w:hAnsiTheme="majorHAnsi"/>
          <w:sz w:val="24"/>
        </w:rPr>
        <w:t>Sortino</w:t>
      </w:r>
      <w:proofErr w:type="spellEnd"/>
      <w:r>
        <w:rPr>
          <w:rFonts w:asciiTheme="majorHAnsi" w:hAnsiTheme="majorHAnsi"/>
          <w:sz w:val="24"/>
        </w:rPr>
        <w:t xml:space="preserve"> Ratio, Tracking Error, Information Ratio, upside and downside market capture for trailing 1 year, 3 year, 5 year, 7 year, 10 year, since inception in addition to the calendar year for the previous 10 years</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Average quality issue and minimum quality issue</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Breakdown of current portfolio by credit rating along with 3 year average and 3 year high</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 xml:space="preserve">Maturity and duration measures including: Average Duration, Modified Duration, Effective Duration, and </w:t>
      </w:r>
      <w:proofErr w:type="spellStart"/>
      <w:r>
        <w:rPr>
          <w:rFonts w:asciiTheme="majorHAnsi" w:hAnsiTheme="majorHAnsi"/>
          <w:sz w:val="24"/>
        </w:rPr>
        <w:t>Covexity</w:t>
      </w:r>
      <w:proofErr w:type="spellEnd"/>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 xml:space="preserve">Breakdown of portfolio by security type </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Policy limits for maximum cash position, issuer exposure, sector exposure, industry exposure, country, and regional exposure</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Policy limits for security types</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lastRenderedPageBreak/>
        <w:t>Description of research and screening process</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Description of portfolio construction and risk control methodology</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Description of buy/sell discipline</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Description of trading strategy</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Description of investment summary and philosophy</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Use of derivatives</w:t>
      </w:r>
    </w:p>
    <w:p w:rsidR="00105620" w:rsidRPr="00B67D5E"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Redemption terms for separate accounts, commingled accounts, and mutual funds</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Firm financial information including balance sheet and income statement information</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Firm’s corporate governance policies</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Firm internal control systems and disaster recovery</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Listing of third party relationships</w:t>
      </w:r>
    </w:p>
    <w:p w:rsidR="00105620"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Insurance coverage</w:t>
      </w:r>
    </w:p>
    <w:p w:rsidR="00105620" w:rsidRPr="00B67D5E" w:rsidRDefault="00105620" w:rsidP="00105620">
      <w:pPr>
        <w:pStyle w:val="NoSpacing"/>
        <w:numPr>
          <w:ilvl w:val="0"/>
          <w:numId w:val="2"/>
        </w:numPr>
        <w:tabs>
          <w:tab w:val="left" w:pos="630"/>
        </w:tabs>
        <w:ind w:left="630" w:hanging="540"/>
        <w:rPr>
          <w:rFonts w:asciiTheme="majorHAnsi" w:hAnsiTheme="majorHAnsi"/>
          <w:sz w:val="24"/>
        </w:rPr>
      </w:pPr>
      <w:r>
        <w:rPr>
          <w:rFonts w:asciiTheme="majorHAnsi" w:hAnsiTheme="majorHAnsi"/>
          <w:sz w:val="24"/>
        </w:rPr>
        <w:t>Fee schedule and relevant fee disclosures</w:t>
      </w:r>
    </w:p>
    <w:p w:rsidR="00EE59DB" w:rsidRDefault="00EE59DB" w:rsidP="00EE59DB">
      <w:pPr>
        <w:pStyle w:val="NoSpacing"/>
        <w:tabs>
          <w:tab w:val="left" w:pos="630"/>
        </w:tabs>
        <w:ind w:left="630" w:hanging="540"/>
        <w:rPr>
          <w:rFonts w:asciiTheme="majorHAnsi" w:hAnsiTheme="majorHAnsi"/>
          <w:sz w:val="24"/>
        </w:rPr>
      </w:pPr>
    </w:p>
    <w:p w:rsidR="00EE59DB" w:rsidRDefault="00FF2550" w:rsidP="00F51114">
      <w:pPr>
        <w:pStyle w:val="NoSpacing"/>
        <w:rPr>
          <w:rFonts w:asciiTheme="majorHAnsi" w:hAnsiTheme="majorHAnsi"/>
          <w:sz w:val="24"/>
        </w:rPr>
      </w:pPr>
      <w:r>
        <w:rPr>
          <w:rFonts w:asciiTheme="majorHAnsi" w:hAnsiTheme="majorHAnsi"/>
          <w:sz w:val="24"/>
        </w:rPr>
        <w:t>Respondents should use additional comment fields provided to make qualifying notes as applicable. All responses should be direct and clear.</w:t>
      </w:r>
    </w:p>
    <w:p w:rsidR="003E6586" w:rsidRDefault="003E6586" w:rsidP="00F51114">
      <w:pPr>
        <w:pStyle w:val="NoSpacing"/>
        <w:rPr>
          <w:rFonts w:asciiTheme="majorHAnsi" w:hAnsiTheme="majorHAnsi"/>
          <w:sz w:val="24"/>
        </w:rPr>
      </w:pPr>
    </w:p>
    <w:p w:rsidR="003E6586" w:rsidRDefault="003E6586" w:rsidP="00F51114">
      <w:pPr>
        <w:pStyle w:val="NoSpacing"/>
        <w:rPr>
          <w:rFonts w:asciiTheme="majorHAnsi" w:hAnsiTheme="majorHAnsi"/>
          <w:sz w:val="24"/>
        </w:rPr>
      </w:pPr>
    </w:p>
    <w:p w:rsidR="003E6586" w:rsidRDefault="003E6586" w:rsidP="00F51114">
      <w:pPr>
        <w:pStyle w:val="NoSpacing"/>
        <w:rPr>
          <w:rFonts w:asciiTheme="majorHAnsi" w:hAnsiTheme="majorHAnsi"/>
          <w:sz w:val="24"/>
        </w:rPr>
      </w:pPr>
    </w:p>
    <w:p w:rsidR="003E6586" w:rsidRDefault="003E6586" w:rsidP="00F51114">
      <w:pPr>
        <w:pStyle w:val="NoSpacing"/>
        <w:rPr>
          <w:rFonts w:asciiTheme="majorHAnsi" w:hAnsiTheme="majorHAnsi"/>
          <w:sz w:val="24"/>
        </w:rPr>
      </w:pPr>
    </w:p>
    <w:p w:rsidR="003E6586" w:rsidRDefault="003E6586" w:rsidP="00F51114">
      <w:pPr>
        <w:pStyle w:val="NoSpacing"/>
        <w:rPr>
          <w:rFonts w:asciiTheme="majorHAnsi" w:hAnsiTheme="majorHAnsi"/>
          <w:sz w:val="24"/>
        </w:rPr>
      </w:pPr>
    </w:p>
    <w:p w:rsidR="003E6586" w:rsidRDefault="003E6586" w:rsidP="00F51114">
      <w:pPr>
        <w:pStyle w:val="NoSpacing"/>
        <w:rPr>
          <w:rFonts w:asciiTheme="majorHAnsi" w:hAnsiTheme="majorHAnsi"/>
          <w:sz w:val="24"/>
        </w:rPr>
      </w:pPr>
    </w:p>
    <w:p w:rsidR="003E6586" w:rsidRDefault="003E6586" w:rsidP="00F51114">
      <w:pPr>
        <w:pStyle w:val="NoSpacing"/>
        <w:rPr>
          <w:rFonts w:asciiTheme="majorHAnsi" w:hAnsiTheme="majorHAnsi"/>
          <w:sz w:val="24"/>
        </w:rPr>
      </w:pPr>
    </w:p>
    <w:p w:rsidR="003E6586" w:rsidRDefault="003E6586" w:rsidP="00F51114">
      <w:pPr>
        <w:pStyle w:val="NoSpacing"/>
        <w:rPr>
          <w:rFonts w:asciiTheme="majorHAnsi" w:hAnsiTheme="majorHAnsi"/>
          <w:sz w:val="24"/>
        </w:rPr>
      </w:pPr>
    </w:p>
    <w:p w:rsidR="003E6586" w:rsidRDefault="003E6586" w:rsidP="00F51114">
      <w:pPr>
        <w:pStyle w:val="NoSpacing"/>
        <w:rPr>
          <w:rFonts w:asciiTheme="majorHAnsi" w:hAnsiTheme="majorHAnsi"/>
          <w:sz w:val="24"/>
        </w:rPr>
      </w:pPr>
    </w:p>
    <w:p w:rsidR="003E6586" w:rsidRDefault="003E6586" w:rsidP="00F51114">
      <w:pPr>
        <w:pStyle w:val="NoSpacing"/>
        <w:rPr>
          <w:rFonts w:asciiTheme="majorHAnsi" w:hAnsiTheme="majorHAnsi"/>
          <w:sz w:val="24"/>
        </w:rPr>
      </w:pPr>
    </w:p>
    <w:p w:rsidR="003E6586" w:rsidRDefault="003E6586" w:rsidP="00F51114">
      <w:pPr>
        <w:pStyle w:val="NoSpacing"/>
        <w:rPr>
          <w:rFonts w:asciiTheme="majorHAnsi" w:hAnsiTheme="majorHAnsi"/>
          <w:sz w:val="24"/>
        </w:rPr>
      </w:pPr>
    </w:p>
    <w:p w:rsidR="004F0CE6" w:rsidRDefault="004F0CE6" w:rsidP="003E6586">
      <w:pPr>
        <w:pStyle w:val="NoSpacing"/>
        <w:pBdr>
          <w:bottom w:val="single" w:sz="12" w:space="1" w:color="auto"/>
        </w:pBdr>
        <w:jc w:val="center"/>
        <w:rPr>
          <w:rFonts w:asciiTheme="majorHAnsi" w:hAnsiTheme="majorHAnsi"/>
          <w:b/>
          <w:sz w:val="32"/>
        </w:rPr>
      </w:pPr>
    </w:p>
    <w:p w:rsidR="004F0CE6" w:rsidRDefault="004F0CE6" w:rsidP="003E6586">
      <w:pPr>
        <w:pStyle w:val="NoSpacing"/>
        <w:pBdr>
          <w:bottom w:val="single" w:sz="12" w:space="1" w:color="auto"/>
        </w:pBdr>
        <w:jc w:val="center"/>
        <w:rPr>
          <w:rFonts w:asciiTheme="majorHAnsi" w:hAnsiTheme="majorHAnsi"/>
          <w:b/>
          <w:sz w:val="32"/>
        </w:rPr>
      </w:pPr>
    </w:p>
    <w:p w:rsidR="004F0CE6" w:rsidRDefault="004F0CE6" w:rsidP="003E6586">
      <w:pPr>
        <w:pStyle w:val="NoSpacing"/>
        <w:pBdr>
          <w:bottom w:val="single" w:sz="12" w:space="1" w:color="auto"/>
        </w:pBdr>
        <w:jc w:val="center"/>
        <w:rPr>
          <w:rFonts w:asciiTheme="majorHAnsi" w:hAnsiTheme="majorHAnsi"/>
          <w:b/>
          <w:sz w:val="32"/>
        </w:rPr>
      </w:pPr>
    </w:p>
    <w:p w:rsidR="004F0CE6" w:rsidRDefault="004F0CE6" w:rsidP="003E6586">
      <w:pPr>
        <w:pStyle w:val="NoSpacing"/>
        <w:pBdr>
          <w:bottom w:val="single" w:sz="12" w:space="1" w:color="auto"/>
        </w:pBdr>
        <w:jc w:val="center"/>
        <w:rPr>
          <w:rFonts w:asciiTheme="majorHAnsi" w:hAnsiTheme="majorHAnsi"/>
          <w:b/>
          <w:sz w:val="32"/>
        </w:rPr>
      </w:pPr>
    </w:p>
    <w:p w:rsidR="004F0CE6" w:rsidRDefault="004F0CE6" w:rsidP="003E6586">
      <w:pPr>
        <w:pStyle w:val="NoSpacing"/>
        <w:pBdr>
          <w:bottom w:val="single" w:sz="12" w:space="1" w:color="auto"/>
        </w:pBdr>
        <w:jc w:val="center"/>
        <w:rPr>
          <w:rFonts w:asciiTheme="majorHAnsi" w:hAnsiTheme="majorHAnsi"/>
          <w:b/>
          <w:sz w:val="32"/>
        </w:rPr>
      </w:pPr>
    </w:p>
    <w:p w:rsidR="004F0CE6" w:rsidRDefault="004F0CE6" w:rsidP="003E6586">
      <w:pPr>
        <w:pStyle w:val="NoSpacing"/>
        <w:pBdr>
          <w:bottom w:val="single" w:sz="12" w:space="1" w:color="auto"/>
        </w:pBdr>
        <w:jc w:val="center"/>
        <w:rPr>
          <w:rFonts w:asciiTheme="majorHAnsi" w:hAnsiTheme="majorHAnsi"/>
          <w:b/>
          <w:sz w:val="32"/>
        </w:rPr>
      </w:pPr>
    </w:p>
    <w:p w:rsidR="004F0CE6" w:rsidRDefault="004F0CE6" w:rsidP="003E6586">
      <w:pPr>
        <w:pStyle w:val="NoSpacing"/>
        <w:pBdr>
          <w:bottom w:val="single" w:sz="12" w:space="1" w:color="auto"/>
        </w:pBdr>
        <w:jc w:val="center"/>
        <w:rPr>
          <w:rFonts w:asciiTheme="majorHAnsi" w:hAnsiTheme="majorHAnsi"/>
          <w:b/>
          <w:sz w:val="32"/>
        </w:rPr>
      </w:pPr>
    </w:p>
    <w:p w:rsidR="004F0CE6" w:rsidRDefault="004F0CE6" w:rsidP="003E6586">
      <w:pPr>
        <w:pStyle w:val="NoSpacing"/>
        <w:pBdr>
          <w:bottom w:val="single" w:sz="12" w:space="1" w:color="auto"/>
        </w:pBdr>
        <w:jc w:val="center"/>
        <w:rPr>
          <w:rFonts w:asciiTheme="majorHAnsi" w:hAnsiTheme="majorHAnsi"/>
          <w:b/>
          <w:sz w:val="32"/>
        </w:rPr>
      </w:pPr>
    </w:p>
    <w:p w:rsidR="004F0CE6" w:rsidRDefault="004F0CE6" w:rsidP="003E6586">
      <w:pPr>
        <w:pStyle w:val="NoSpacing"/>
        <w:pBdr>
          <w:bottom w:val="single" w:sz="12" w:space="1" w:color="auto"/>
        </w:pBdr>
        <w:jc w:val="center"/>
        <w:rPr>
          <w:rFonts w:asciiTheme="majorHAnsi" w:hAnsiTheme="majorHAnsi"/>
          <w:b/>
          <w:sz w:val="32"/>
        </w:rPr>
      </w:pPr>
    </w:p>
    <w:p w:rsidR="004F0CE6" w:rsidRDefault="004F0CE6" w:rsidP="003E6586">
      <w:pPr>
        <w:pStyle w:val="NoSpacing"/>
        <w:pBdr>
          <w:bottom w:val="single" w:sz="12" w:space="1" w:color="auto"/>
        </w:pBdr>
        <w:jc w:val="center"/>
        <w:rPr>
          <w:rFonts w:asciiTheme="majorHAnsi" w:hAnsiTheme="majorHAnsi"/>
          <w:b/>
          <w:sz w:val="32"/>
        </w:rPr>
      </w:pPr>
    </w:p>
    <w:p w:rsidR="004F0CE6" w:rsidRDefault="004F0CE6" w:rsidP="003E6586">
      <w:pPr>
        <w:pStyle w:val="NoSpacing"/>
        <w:pBdr>
          <w:bottom w:val="single" w:sz="12" w:space="1" w:color="auto"/>
        </w:pBdr>
        <w:jc w:val="center"/>
        <w:rPr>
          <w:rFonts w:asciiTheme="majorHAnsi" w:hAnsiTheme="majorHAnsi"/>
          <w:b/>
          <w:sz w:val="32"/>
        </w:rPr>
      </w:pPr>
    </w:p>
    <w:p w:rsidR="00937A98" w:rsidRDefault="00937A98" w:rsidP="003E6586">
      <w:pPr>
        <w:pStyle w:val="NoSpacing"/>
        <w:pBdr>
          <w:bottom w:val="single" w:sz="12" w:space="1" w:color="auto"/>
        </w:pBdr>
        <w:jc w:val="center"/>
        <w:rPr>
          <w:rFonts w:asciiTheme="majorHAnsi" w:hAnsiTheme="majorHAnsi"/>
          <w:b/>
          <w:sz w:val="32"/>
        </w:rPr>
      </w:pPr>
    </w:p>
    <w:p w:rsidR="00937A98" w:rsidRDefault="00937A98" w:rsidP="003E6586">
      <w:pPr>
        <w:pStyle w:val="NoSpacing"/>
        <w:pBdr>
          <w:bottom w:val="single" w:sz="12" w:space="1" w:color="auto"/>
        </w:pBdr>
        <w:jc w:val="center"/>
        <w:rPr>
          <w:rFonts w:asciiTheme="majorHAnsi" w:hAnsiTheme="majorHAnsi"/>
          <w:b/>
          <w:sz w:val="32"/>
        </w:rPr>
      </w:pPr>
    </w:p>
    <w:p w:rsidR="00937A98" w:rsidRDefault="00937A98" w:rsidP="003E6586">
      <w:pPr>
        <w:pStyle w:val="NoSpacing"/>
        <w:pBdr>
          <w:bottom w:val="single" w:sz="12" w:space="1" w:color="auto"/>
        </w:pBdr>
        <w:jc w:val="center"/>
        <w:rPr>
          <w:rFonts w:asciiTheme="majorHAnsi" w:hAnsiTheme="majorHAnsi"/>
          <w:b/>
          <w:sz w:val="32"/>
        </w:rPr>
      </w:pPr>
    </w:p>
    <w:p w:rsidR="003E6586" w:rsidRDefault="00A51AB6" w:rsidP="003E6586">
      <w:pPr>
        <w:pStyle w:val="NoSpacing"/>
        <w:pBdr>
          <w:bottom w:val="single" w:sz="12" w:space="1" w:color="auto"/>
        </w:pBdr>
        <w:jc w:val="center"/>
        <w:rPr>
          <w:rFonts w:asciiTheme="majorHAnsi" w:hAnsiTheme="majorHAnsi"/>
          <w:sz w:val="24"/>
        </w:rPr>
      </w:pPr>
      <w:bookmarkStart w:id="0" w:name="_GoBack"/>
      <w:bookmarkEnd w:id="0"/>
      <w:r>
        <w:rPr>
          <w:rFonts w:asciiTheme="majorHAnsi" w:hAnsiTheme="majorHAnsi"/>
          <w:b/>
          <w:sz w:val="32"/>
        </w:rPr>
        <w:lastRenderedPageBreak/>
        <w:t xml:space="preserve">SECTION </w:t>
      </w:r>
      <w:r w:rsidR="003E6586">
        <w:rPr>
          <w:rFonts w:asciiTheme="majorHAnsi" w:hAnsiTheme="majorHAnsi"/>
          <w:b/>
          <w:sz w:val="32"/>
        </w:rPr>
        <w:t xml:space="preserve">V: </w:t>
      </w:r>
      <w:r w:rsidR="00913EF0">
        <w:rPr>
          <w:rFonts w:asciiTheme="majorHAnsi" w:hAnsiTheme="majorHAnsi"/>
          <w:b/>
          <w:sz w:val="32"/>
        </w:rPr>
        <w:t>Cover</w:t>
      </w:r>
      <w:r w:rsidR="003E6586">
        <w:rPr>
          <w:rFonts w:asciiTheme="majorHAnsi" w:hAnsiTheme="majorHAnsi"/>
          <w:b/>
          <w:sz w:val="32"/>
        </w:rPr>
        <w:t xml:space="preserve"> Letter</w:t>
      </w:r>
    </w:p>
    <w:p w:rsidR="003E6586" w:rsidRDefault="003E6586" w:rsidP="003E6586">
      <w:pPr>
        <w:pStyle w:val="NoSpacing"/>
        <w:rPr>
          <w:rFonts w:asciiTheme="majorHAnsi" w:hAnsiTheme="majorHAnsi"/>
          <w:sz w:val="24"/>
        </w:rPr>
      </w:pPr>
    </w:p>
    <w:p w:rsidR="00483688" w:rsidRPr="00483688" w:rsidRDefault="00483688" w:rsidP="00483688">
      <w:pPr>
        <w:spacing w:after="0" w:line="240" w:lineRule="auto"/>
        <w:jc w:val="center"/>
        <w:rPr>
          <w:rFonts w:ascii="Cambria" w:eastAsia="Times New Roman" w:hAnsi="Cambria" w:cs="Arial"/>
          <w:sz w:val="32"/>
          <w:szCs w:val="20"/>
        </w:rPr>
      </w:pPr>
      <w:r w:rsidRPr="00483688">
        <w:rPr>
          <w:rFonts w:ascii="Cambria" w:eastAsia="Times New Roman" w:hAnsi="Cambria" w:cs="Arial"/>
          <w:sz w:val="32"/>
          <w:szCs w:val="20"/>
        </w:rPr>
        <w:t>Louisiana</w:t>
      </w:r>
      <w:r w:rsidR="00ED7FA3">
        <w:rPr>
          <w:rFonts w:ascii="Cambria" w:eastAsia="Times New Roman" w:hAnsi="Cambria" w:cs="Arial"/>
          <w:sz w:val="32"/>
          <w:szCs w:val="20"/>
        </w:rPr>
        <w:t xml:space="preserve"> Municipal Police Employees’ Retirement System</w:t>
      </w:r>
      <w:r w:rsidRPr="00483688">
        <w:rPr>
          <w:rFonts w:ascii="Cambria" w:eastAsia="Times New Roman" w:hAnsi="Cambria" w:cs="Arial"/>
          <w:sz w:val="32"/>
          <w:szCs w:val="20"/>
        </w:rPr>
        <w:t xml:space="preserve"> (</w:t>
      </w:r>
      <w:r w:rsidR="00ED7FA3">
        <w:rPr>
          <w:rFonts w:ascii="Cambria" w:eastAsia="Times New Roman" w:hAnsi="Cambria" w:cs="Arial"/>
          <w:sz w:val="32"/>
          <w:szCs w:val="20"/>
        </w:rPr>
        <w:t>MPERS</w:t>
      </w:r>
      <w:r w:rsidRPr="00483688">
        <w:rPr>
          <w:rFonts w:ascii="Cambria" w:eastAsia="Times New Roman" w:hAnsi="Cambria" w:cs="Arial"/>
          <w:sz w:val="32"/>
          <w:szCs w:val="20"/>
        </w:rPr>
        <w:t>)</w:t>
      </w:r>
    </w:p>
    <w:p w:rsidR="00483688" w:rsidRPr="00483688" w:rsidRDefault="008576BE" w:rsidP="00483688">
      <w:pPr>
        <w:keepNext/>
        <w:spacing w:after="0" w:line="240" w:lineRule="auto"/>
        <w:jc w:val="center"/>
        <w:outlineLvl w:val="2"/>
        <w:rPr>
          <w:rFonts w:ascii="Cambria" w:eastAsia="Times New Roman" w:hAnsi="Cambria" w:cs="Arial"/>
          <w:sz w:val="32"/>
          <w:szCs w:val="20"/>
        </w:rPr>
      </w:pPr>
      <w:r w:rsidRPr="008576BE">
        <w:rPr>
          <w:rFonts w:ascii="Cambria" w:eastAsia="Times New Roman" w:hAnsi="Cambria" w:cs="Arial"/>
          <w:sz w:val="32"/>
          <w:szCs w:val="20"/>
        </w:rPr>
        <w:t>Intermediate-Term Investment Grade Fixed Income</w:t>
      </w:r>
      <w:r w:rsidR="00483688" w:rsidRPr="00483688">
        <w:rPr>
          <w:rFonts w:ascii="Cambria" w:eastAsia="Times New Roman" w:hAnsi="Cambria" w:cs="Arial"/>
          <w:sz w:val="32"/>
          <w:szCs w:val="20"/>
        </w:rPr>
        <w:t xml:space="preserve"> Manager Search</w:t>
      </w:r>
    </w:p>
    <w:p w:rsidR="00483688" w:rsidRPr="00483688" w:rsidRDefault="00483688" w:rsidP="00483688">
      <w:pPr>
        <w:spacing w:after="0" w:line="240" w:lineRule="auto"/>
        <w:jc w:val="center"/>
        <w:rPr>
          <w:rFonts w:ascii="Cambria" w:eastAsia="Times New Roman" w:hAnsi="Cambria" w:cs="Arial"/>
          <w:sz w:val="24"/>
          <w:szCs w:val="20"/>
        </w:rPr>
      </w:pPr>
    </w:p>
    <w:p w:rsidR="00D3012F" w:rsidRDefault="00D3012F" w:rsidP="00D3012F">
      <w:pPr>
        <w:pStyle w:val="NoSpacing"/>
        <w:jc w:val="both"/>
        <w:rPr>
          <w:rFonts w:asciiTheme="majorHAnsi" w:hAnsiTheme="majorHAnsi"/>
          <w:sz w:val="24"/>
        </w:rPr>
      </w:pPr>
      <w:r>
        <w:rPr>
          <w:rFonts w:asciiTheme="majorHAnsi" w:hAnsiTheme="majorHAnsi"/>
          <w:sz w:val="24"/>
        </w:rPr>
        <w:t xml:space="preserve">The Louisiana Municipal Police Employees’ Retirement System (“MPERS” or “System”) is soliciting proposals from Intermediate-Term Investment Grade Fixed Income managers, the </w:t>
      </w:r>
      <w:r w:rsidRPr="00A1580A">
        <w:rPr>
          <w:rFonts w:asciiTheme="majorHAnsi" w:hAnsiTheme="majorHAnsi"/>
          <w:sz w:val="24"/>
        </w:rPr>
        <w:t>passive benchmark for which is the</w:t>
      </w:r>
      <w:r>
        <w:rPr>
          <w:rFonts w:asciiTheme="majorHAnsi" w:hAnsiTheme="majorHAnsi"/>
          <w:sz w:val="24"/>
        </w:rPr>
        <w:t xml:space="preserve"> Bloomberg Barclays US Intermediate Govt/Credit Index</w:t>
      </w:r>
      <w:r w:rsidRPr="00A1580A">
        <w:rPr>
          <w:rFonts w:asciiTheme="majorHAnsi" w:hAnsiTheme="majorHAnsi"/>
          <w:sz w:val="24"/>
        </w:rPr>
        <w:t>.</w:t>
      </w:r>
      <w:r>
        <w:rPr>
          <w:rFonts w:asciiTheme="majorHAnsi" w:hAnsiTheme="majorHAnsi"/>
          <w:sz w:val="24"/>
        </w:rPr>
        <w:t xml:space="preserve">  The System’s total allocation to the selected manager will be approximately $50 million.</w:t>
      </w:r>
    </w:p>
    <w:p w:rsidR="00483688" w:rsidRPr="00913EF0" w:rsidRDefault="00483688" w:rsidP="00483688">
      <w:pPr>
        <w:spacing w:after="0" w:line="240" w:lineRule="auto"/>
        <w:rPr>
          <w:rFonts w:asciiTheme="majorHAnsi" w:eastAsia="Times New Roman" w:hAnsiTheme="majorHAnsi" w:cs="Arial"/>
          <w:sz w:val="24"/>
          <w:szCs w:val="24"/>
        </w:rPr>
      </w:pPr>
    </w:p>
    <w:p w:rsidR="00483688" w:rsidRPr="00913EF0" w:rsidRDefault="00483688" w:rsidP="00483688">
      <w:pPr>
        <w:spacing w:after="0" w:line="240" w:lineRule="auto"/>
        <w:rPr>
          <w:rFonts w:asciiTheme="majorHAnsi" w:eastAsia="Times New Roman" w:hAnsiTheme="majorHAnsi" w:cs="Arial"/>
          <w:sz w:val="24"/>
          <w:szCs w:val="24"/>
        </w:rPr>
      </w:pPr>
      <w:r w:rsidRPr="00913EF0">
        <w:rPr>
          <w:rFonts w:asciiTheme="majorHAnsi" w:eastAsia="Times New Roman" w:hAnsiTheme="majorHAnsi" w:cs="Arial"/>
          <w:sz w:val="24"/>
          <w:szCs w:val="24"/>
        </w:rPr>
        <w:t>[</w:t>
      </w:r>
      <w:r w:rsidRPr="00913EF0">
        <w:rPr>
          <w:rFonts w:asciiTheme="majorHAnsi" w:eastAsia="Times New Roman" w:hAnsiTheme="majorHAnsi" w:cs="Arial"/>
          <w:color w:val="FF0000"/>
          <w:sz w:val="24"/>
          <w:szCs w:val="24"/>
        </w:rPr>
        <w:t>Insert firm name</w:t>
      </w:r>
      <w:r w:rsidRPr="00913EF0">
        <w:rPr>
          <w:rFonts w:asciiTheme="majorHAnsi" w:eastAsia="Times New Roman" w:hAnsiTheme="majorHAnsi" w:cs="Arial"/>
          <w:sz w:val="24"/>
          <w:szCs w:val="24"/>
        </w:rPr>
        <w:t>] is hereby submitting notification to participate in the above stated proposal process.  [</w:t>
      </w:r>
      <w:r w:rsidRPr="00913EF0">
        <w:rPr>
          <w:rFonts w:asciiTheme="majorHAnsi" w:eastAsia="Times New Roman" w:hAnsiTheme="majorHAnsi" w:cs="Arial"/>
          <w:color w:val="FF0000"/>
          <w:sz w:val="24"/>
          <w:szCs w:val="24"/>
        </w:rPr>
        <w:t>Insert firm name</w:t>
      </w:r>
      <w:r w:rsidRPr="00913EF0">
        <w:rPr>
          <w:rFonts w:asciiTheme="majorHAnsi" w:eastAsia="Times New Roman" w:hAnsiTheme="majorHAnsi" w:cs="Arial"/>
          <w:sz w:val="24"/>
          <w:szCs w:val="24"/>
        </w:rPr>
        <w:t>] is submitting information for its</w:t>
      </w:r>
      <w:r w:rsidR="006D3271" w:rsidRPr="00913EF0">
        <w:rPr>
          <w:rFonts w:asciiTheme="majorHAnsi" w:eastAsia="Times New Roman" w:hAnsiTheme="majorHAnsi" w:cs="Arial"/>
          <w:sz w:val="24"/>
          <w:szCs w:val="24"/>
        </w:rPr>
        <w:t xml:space="preserve"> proposed product -</w:t>
      </w:r>
      <w:r w:rsidRPr="00913EF0">
        <w:rPr>
          <w:rFonts w:asciiTheme="majorHAnsi" w:eastAsia="Times New Roman" w:hAnsiTheme="majorHAnsi" w:cs="Arial"/>
          <w:sz w:val="24"/>
          <w:szCs w:val="24"/>
        </w:rPr>
        <w:t xml:space="preserve"> [</w:t>
      </w:r>
      <w:r w:rsidRPr="00913EF0">
        <w:rPr>
          <w:rFonts w:asciiTheme="majorHAnsi" w:eastAsia="Times New Roman" w:hAnsiTheme="majorHAnsi" w:cs="Arial"/>
          <w:color w:val="FF0000"/>
          <w:sz w:val="24"/>
          <w:szCs w:val="24"/>
        </w:rPr>
        <w:t xml:space="preserve">insert specific </w:t>
      </w:r>
      <w:r w:rsidR="006D3271" w:rsidRPr="00913EF0">
        <w:rPr>
          <w:rFonts w:asciiTheme="majorHAnsi" w:eastAsia="Times New Roman" w:hAnsiTheme="majorHAnsi" w:cs="Arial"/>
          <w:color w:val="FF0000"/>
          <w:sz w:val="24"/>
          <w:szCs w:val="24"/>
        </w:rPr>
        <w:t>fund</w:t>
      </w:r>
      <w:r w:rsidRPr="00913EF0">
        <w:rPr>
          <w:rFonts w:asciiTheme="majorHAnsi" w:eastAsia="Times New Roman" w:hAnsiTheme="majorHAnsi" w:cs="Arial"/>
          <w:color w:val="FF0000"/>
          <w:sz w:val="24"/>
          <w:szCs w:val="24"/>
        </w:rPr>
        <w:t xml:space="preserve"> name </w:t>
      </w:r>
      <w:r w:rsidRPr="00CE0C21">
        <w:rPr>
          <w:rFonts w:asciiTheme="majorHAnsi" w:eastAsia="Times New Roman" w:hAnsiTheme="majorHAnsi" w:cs="Arial"/>
          <w:color w:val="FF0000"/>
          <w:sz w:val="24"/>
          <w:szCs w:val="24"/>
        </w:rPr>
        <w:t xml:space="preserve">– </w:t>
      </w:r>
      <w:r w:rsidR="008473A6" w:rsidRPr="008473A6">
        <w:rPr>
          <w:rFonts w:asciiTheme="majorHAnsi" w:eastAsia="Times New Roman" w:hAnsiTheme="majorHAnsi" w:cs="Arial"/>
          <w:color w:val="FF0000"/>
          <w:sz w:val="24"/>
          <w:szCs w:val="24"/>
          <w:u w:val="single"/>
        </w:rPr>
        <w:t xml:space="preserve">exactly </w:t>
      </w:r>
      <w:r w:rsidRPr="008473A6">
        <w:rPr>
          <w:rFonts w:asciiTheme="majorHAnsi" w:eastAsia="Times New Roman" w:hAnsiTheme="majorHAnsi" w:cs="Arial"/>
          <w:color w:val="FF0000"/>
          <w:sz w:val="24"/>
          <w:szCs w:val="24"/>
          <w:u w:val="single"/>
        </w:rPr>
        <w:t>as it appears in the eVestment database</w:t>
      </w:r>
      <w:r w:rsidRPr="00913EF0">
        <w:rPr>
          <w:rFonts w:asciiTheme="majorHAnsi" w:eastAsia="Times New Roman" w:hAnsiTheme="majorHAnsi" w:cs="Arial"/>
          <w:sz w:val="24"/>
          <w:szCs w:val="24"/>
        </w:rPr>
        <w:t xml:space="preserve">] </w:t>
      </w:r>
      <w:r w:rsidR="006D3271" w:rsidRPr="00913EF0">
        <w:rPr>
          <w:rFonts w:asciiTheme="majorHAnsi" w:eastAsia="Times New Roman" w:hAnsiTheme="majorHAnsi" w:cs="Arial"/>
          <w:sz w:val="24"/>
          <w:szCs w:val="24"/>
        </w:rPr>
        <w:t xml:space="preserve">- </w:t>
      </w:r>
      <w:r w:rsidRPr="00913EF0">
        <w:rPr>
          <w:rFonts w:asciiTheme="majorHAnsi" w:eastAsia="Times New Roman" w:hAnsiTheme="majorHAnsi" w:cs="Arial"/>
          <w:sz w:val="24"/>
          <w:szCs w:val="24"/>
        </w:rPr>
        <w:t>for the purposes of th</w:t>
      </w:r>
      <w:r w:rsidR="006D3271" w:rsidRPr="00913EF0">
        <w:rPr>
          <w:rFonts w:asciiTheme="majorHAnsi" w:eastAsia="Times New Roman" w:hAnsiTheme="majorHAnsi" w:cs="Arial"/>
          <w:sz w:val="24"/>
          <w:szCs w:val="24"/>
        </w:rPr>
        <w:t>is</w:t>
      </w:r>
      <w:r w:rsidRPr="00913EF0">
        <w:rPr>
          <w:rFonts w:asciiTheme="majorHAnsi" w:eastAsia="Times New Roman" w:hAnsiTheme="majorHAnsi" w:cs="Arial"/>
          <w:sz w:val="24"/>
          <w:szCs w:val="24"/>
        </w:rPr>
        <w:t xml:space="preserve"> Request for Proposal.</w:t>
      </w:r>
    </w:p>
    <w:p w:rsidR="00483688" w:rsidRPr="00913EF0" w:rsidRDefault="00483688" w:rsidP="00483688">
      <w:pPr>
        <w:spacing w:after="0" w:line="240" w:lineRule="auto"/>
        <w:rPr>
          <w:rFonts w:asciiTheme="majorHAnsi" w:eastAsia="Times New Roman" w:hAnsiTheme="majorHAnsi" w:cs="Arial"/>
          <w:sz w:val="24"/>
          <w:szCs w:val="24"/>
        </w:rPr>
      </w:pPr>
    </w:p>
    <w:p w:rsidR="00483688" w:rsidRPr="00913EF0" w:rsidRDefault="00483688" w:rsidP="00483688">
      <w:pPr>
        <w:spacing w:after="0" w:line="240" w:lineRule="auto"/>
        <w:rPr>
          <w:rFonts w:asciiTheme="majorHAnsi" w:eastAsia="Times New Roman" w:hAnsiTheme="majorHAnsi" w:cs="Arial"/>
          <w:sz w:val="24"/>
          <w:szCs w:val="24"/>
        </w:rPr>
      </w:pPr>
      <w:r w:rsidRPr="00913EF0">
        <w:rPr>
          <w:rFonts w:asciiTheme="majorHAnsi" w:eastAsia="Times New Roman" w:hAnsiTheme="majorHAnsi" w:cs="Arial"/>
          <w:sz w:val="24"/>
          <w:szCs w:val="24"/>
        </w:rPr>
        <w:t>[</w:t>
      </w:r>
      <w:r w:rsidRPr="00913EF0">
        <w:rPr>
          <w:rFonts w:asciiTheme="majorHAnsi" w:eastAsia="Times New Roman" w:hAnsiTheme="majorHAnsi" w:cs="Arial"/>
          <w:color w:val="FF0000"/>
          <w:sz w:val="24"/>
          <w:szCs w:val="24"/>
        </w:rPr>
        <w:t>Insert firm name</w:t>
      </w:r>
      <w:r w:rsidRPr="00913EF0">
        <w:rPr>
          <w:rFonts w:asciiTheme="majorHAnsi" w:eastAsia="Times New Roman" w:hAnsiTheme="majorHAnsi" w:cs="Arial"/>
          <w:sz w:val="24"/>
          <w:szCs w:val="24"/>
        </w:rPr>
        <w:t>] has read, understands, and agrees to abide by the prop</w:t>
      </w:r>
      <w:r w:rsidR="00113AD0" w:rsidRPr="00913EF0">
        <w:rPr>
          <w:rFonts w:asciiTheme="majorHAnsi" w:eastAsia="Times New Roman" w:hAnsiTheme="majorHAnsi" w:cs="Arial"/>
          <w:sz w:val="24"/>
          <w:szCs w:val="24"/>
        </w:rPr>
        <w:t>osal process as outlined in the complete</w:t>
      </w:r>
      <w:r w:rsidRPr="00913EF0">
        <w:rPr>
          <w:rFonts w:asciiTheme="majorHAnsi" w:eastAsia="Times New Roman" w:hAnsiTheme="majorHAnsi" w:cs="Arial"/>
          <w:sz w:val="24"/>
          <w:szCs w:val="24"/>
        </w:rPr>
        <w:t xml:space="preserve"> Request for Proposal document.      </w:t>
      </w:r>
    </w:p>
    <w:p w:rsidR="00483688" w:rsidRPr="00913EF0" w:rsidRDefault="00483688" w:rsidP="00483688">
      <w:pPr>
        <w:spacing w:after="0" w:line="240" w:lineRule="auto"/>
        <w:rPr>
          <w:rFonts w:asciiTheme="majorHAnsi" w:eastAsia="Times New Roman" w:hAnsiTheme="majorHAnsi" w:cs="Arial"/>
          <w:sz w:val="24"/>
          <w:szCs w:val="24"/>
        </w:rPr>
      </w:pPr>
    </w:p>
    <w:p w:rsidR="00483688" w:rsidRDefault="00483688" w:rsidP="00483688">
      <w:pPr>
        <w:spacing w:after="0" w:line="240" w:lineRule="auto"/>
        <w:rPr>
          <w:rFonts w:asciiTheme="majorHAnsi" w:eastAsia="Times New Roman" w:hAnsiTheme="majorHAnsi" w:cs="Arial"/>
          <w:sz w:val="24"/>
          <w:szCs w:val="24"/>
        </w:rPr>
      </w:pPr>
      <w:r w:rsidRPr="00913EF0">
        <w:rPr>
          <w:rFonts w:asciiTheme="majorHAnsi" w:eastAsia="Times New Roman" w:hAnsiTheme="majorHAnsi" w:cs="Arial"/>
          <w:sz w:val="24"/>
          <w:szCs w:val="24"/>
        </w:rPr>
        <w:t xml:space="preserve">Please disclose below any campaign contributions and/or any contractual business with any Louisiana </w:t>
      </w:r>
      <w:r w:rsidR="008473A6">
        <w:rPr>
          <w:rFonts w:asciiTheme="majorHAnsi" w:eastAsia="Times New Roman" w:hAnsiTheme="majorHAnsi" w:cs="Arial"/>
          <w:sz w:val="24"/>
          <w:szCs w:val="24"/>
        </w:rPr>
        <w:t xml:space="preserve">Municipal Police Employees’ Retirement System </w:t>
      </w:r>
      <w:r w:rsidRPr="00913EF0">
        <w:rPr>
          <w:rFonts w:asciiTheme="majorHAnsi" w:eastAsia="Times New Roman" w:hAnsiTheme="majorHAnsi" w:cs="Arial"/>
          <w:sz w:val="24"/>
          <w:szCs w:val="24"/>
        </w:rPr>
        <w:t xml:space="preserve">trustee or staff member.   If you have nothing to disclose, please state </w:t>
      </w:r>
      <w:r w:rsidR="00A51AB6" w:rsidRPr="00913EF0">
        <w:rPr>
          <w:rFonts w:asciiTheme="majorHAnsi" w:eastAsia="Times New Roman" w:hAnsiTheme="majorHAnsi" w:cs="Arial"/>
          <w:sz w:val="24"/>
          <w:szCs w:val="24"/>
        </w:rPr>
        <w:t>so below:</w:t>
      </w:r>
    </w:p>
    <w:p w:rsidR="00913EF0" w:rsidRDefault="00913EF0" w:rsidP="00483688">
      <w:pPr>
        <w:spacing w:after="0" w:line="240" w:lineRule="auto"/>
        <w:rPr>
          <w:rFonts w:asciiTheme="majorHAnsi" w:eastAsia="Times New Roman" w:hAnsiTheme="majorHAnsi" w:cs="Arial"/>
          <w:sz w:val="24"/>
          <w:szCs w:val="24"/>
        </w:rPr>
      </w:pPr>
    </w:p>
    <w:p w:rsidR="00913EF0" w:rsidRDefault="00913EF0" w:rsidP="00483688">
      <w:pP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 xml:space="preserve">Campaign contribution disclosure:  </w:t>
      </w:r>
      <w:r>
        <w:rPr>
          <w:rFonts w:asciiTheme="majorHAnsi" w:eastAsia="Times New Roman" w:hAnsiTheme="majorHAnsi" w:cs="Arial"/>
          <w:sz w:val="24"/>
          <w:szCs w:val="24"/>
        </w:rPr>
        <w:softHyphen/>
      </w:r>
      <w:r>
        <w:rPr>
          <w:rFonts w:asciiTheme="majorHAnsi" w:eastAsia="Times New Roman" w:hAnsiTheme="majorHAnsi" w:cs="Arial"/>
          <w:sz w:val="24"/>
          <w:szCs w:val="24"/>
        </w:rPr>
        <w:softHyphen/>
      </w:r>
      <w:r>
        <w:rPr>
          <w:rFonts w:asciiTheme="majorHAnsi" w:eastAsia="Times New Roman" w:hAnsiTheme="majorHAnsi" w:cs="Arial"/>
          <w:sz w:val="24"/>
          <w:szCs w:val="24"/>
        </w:rPr>
        <w:softHyphen/>
      </w:r>
      <w:r>
        <w:rPr>
          <w:rFonts w:asciiTheme="majorHAnsi" w:eastAsia="Times New Roman" w:hAnsiTheme="majorHAnsi" w:cs="Arial"/>
          <w:sz w:val="24"/>
          <w:szCs w:val="24"/>
        </w:rPr>
        <w:softHyphen/>
      </w:r>
      <w:r>
        <w:rPr>
          <w:rFonts w:asciiTheme="majorHAnsi" w:eastAsia="Times New Roman" w:hAnsiTheme="majorHAnsi" w:cs="Arial"/>
          <w:sz w:val="24"/>
          <w:szCs w:val="24"/>
        </w:rPr>
        <w:softHyphen/>
      </w:r>
      <w:r>
        <w:rPr>
          <w:rFonts w:asciiTheme="majorHAnsi" w:eastAsia="Times New Roman" w:hAnsiTheme="majorHAnsi" w:cs="Arial"/>
          <w:sz w:val="24"/>
          <w:szCs w:val="24"/>
        </w:rPr>
        <w:softHyphen/>
      </w:r>
      <w:r>
        <w:rPr>
          <w:rFonts w:asciiTheme="majorHAnsi" w:eastAsia="Times New Roman" w:hAnsiTheme="majorHAnsi" w:cs="Arial"/>
          <w:sz w:val="24"/>
          <w:szCs w:val="24"/>
        </w:rPr>
        <w:softHyphen/>
      </w:r>
      <w:r>
        <w:rPr>
          <w:rFonts w:asciiTheme="majorHAnsi" w:eastAsia="Times New Roman" w:hAnsiTheme="majorHAnsi" w:cs="Arial"/>
          <w:sz w:val="24"/>
          <w:szCs w:val="24"/>
        </w:rPr>
        <w:softHyphen/>
      </w:r>
      <w:r>
        <w:rPr>
          <w:rFonts w:asciiTheme="majorHAnsi" w:eastAsia="Times New Roman" w:hAnsiTheme="majorHAnsi" w:cs="Arial"/>
          <w:sz w:val="24"/>
          <w:szCs w:val="24"/>
        </w:rPr>
        <w:softHyphen/>
      </w:r>
      <w:r>
        <w:rPr>
          <w:rFonts w:asciiTheme="majorHAnsi" w:eastAsia="Times New Roman" w:hAnsiTheme="majorHAnsi" w:cs="Arial"/>
          <w:sz w:val="24"/>
          <w:szCs w:val="24"/>
        </w:rPr>
        <w:softHyphen/>
      </w:r>
      <w:r>
        <w:rPr>
          <w:rFonts w:asciiTheme="majorHAnsi" w:eastAsia="Times New Roman" w:hAnsiTheme="majorHAnsi" w:cs="Arial"/>
          <w:sz w:val="24"/>
          <w:szCs w:val="24"/>
        </w:rPr>
        <w:softHyphen/>
      </w:r>
      <w:r>
        <w:rPr>
          <w:rFonts w:asciiTheme="majorHAnsi" w:eastAsia="Times New Roman" w:hAnsiTheme="majorHAnsi" w:cs="Arial"/>
          <w:sz w:val="24"/>
          <w:szCs w:val="24"/>
        </w:rPr>
        <w:softHyphen/>
      </w:r>
      <w:r>
        <w:rPr>
          <w:rFonts w:asciiTheme="majorHAnsi" w:eastAsia="Times New Roman" w:hAnsiTheme="majorHAnsi" w:cs="Arial"/>
          <w:sz w:val="24"/>
          <w:szCs w:val="24"/>
        </w:rPr>
        <w:softHyphen/>
      </w:r>
      <w:r>
        <w:rPr>
          <w:rFonts w:asciiTheme="majorHAnsi" w:eastAsia="Times New Roman" w:hAnsiTheme="majorHAnsi" w:cs="Arial"/>
          <w:sz w:val="24"/>
          <w:szCs w:val="24"/>
        </w:rPr>
        <w:softHyphen/>
      </w:r>
      <w:r>
        <w:rPr>
          <w:rFonts w:asciiTheme="majorHAnsi" w:eastAsia="Times New Roman" w:hAnsiTheme="majorHAnsi" w:cs="Arial"/>
          <w:sz w:val="24"/>
          <w:szCs w:val="24"/>
        </w:rPr>
        <w:softHyphen/>
      </w:r>
      <w:r>
        <w:rPr>
          <w:rFonts w:asciiTheme="majorHAnsi" w:eastAsia="Times New Roman" w:hAnsiTheme="majorHAnsi" w:cs="Arial"/>
          <w:sz w:val="24"/>
          <w:szCs w:val="24"/>
        </w:rPr>
        <w:softHyphen/>
      </w:r>
    </w:p>
    <w:p w:rsidR="004F0CE6" w:rsidRDefault="004F0CE6" w:rsidP="00913EF0">
      <w:pPr>
        <w:keepNext/>
        <w:spacing w:after="0" w:line="240" w:lineRule="auto"/>
        <w:ind w:firstLine="360"/>
        <w:jc w:val="center"/>
        <w:outlineLvl w:val="0"/>
        <w:rPr>
          <w:rFonts w:asciiTheme="majorHAnsi" w:eastAsia="Times New Roman" w:hAnsiTheme="majorHAnsi" w:cs="Arial"/>
          <w:b/>
          <w:sz w:val="32"/>
          <w:szCs w:val="32"/>
        </w:rPr>
      </w:pPr>
    </w:p>
    <w:p w:rsidR="00483688" w:rsidRPr="00913EF0" w:rsidRDefault="00483688" w:rsidP="00913EF0">
      <w:pPr>
        <w:keepNext/>
        <w:spacing w:after="0" w:line="240" w:lineRule="auto"/>
        <w:ind w:firstLine="360"/>
        <w:jc w:val="center"/>
        <w:outlineLvl w:val="0"/>
        <w:rPr>
          <w:rFonts w:asciiTheme="majorHAnsi" w:eastAsia="Times New Roman" w:hAnsiTheme="majorHAnsi" w:cs="Arial"/>
          <w:b/>
          <w:sz w:val="32"/>
          <w:szCs w:val="32"/>
        </w:rPr>
      </w:pPr>
      <w:r w:rsidRPr="00913EF0">
        <w:rPr>
          <w:rFonts w:asciiTheme="majorHAnsi" w:eastAsia="Times New Roman" w:hAnsiTheme="majorHAnsi" w:cs="Arial"/>
          <w:b/>
          <w:sz w:val="32"/>
          <w:szCs w:val="32"/>
        </w:rPr>
        <w:t>MINIMUM CRITERIA</w:t>
      </w:r>
    </w:p>
    <w:p w:rsidR="00483688" w:rsidRPr="00913EF0" w:rsidRDefault="00483688" w:rsidP="00483688">
      <w:pPr>
        <w:spacing w:after="0" w:line="240" w:lineRule="auto"/>
        <w:rPr>
          <w:rFonts w:asciiTheme="majorHAnsi" w:eastAsia="Times New Roman" w:hAnsiTheme="majorHAnsi" w:cs="Arial"/>
          <w:sz w:val="20"/>
          <w:szCs w:val="20"/>
        </w:rPr>
      </w:pPr>
    </w:p>
    <w:p w:rsidR="00A51AB6" w:rsidRPr="00913EF0" w:rsidRDefault="00A51AB6" w:rsidP="00A51AB6">
      <w:pPr>
        <w:pStyle w:val="ListParagraph"/>
        <w:numPr>
          <w:ilvl w:val="0"/>
          <w:numId w:val="4"/>
        </w:numPr>
        <w:spacing w:after="0" w:line="240" w:lineRule="auto"/>
        <w:rPr>
          <w:rFonts w:asciiTheme="majorHAnsi" w:eastAsia="Times New Roman" w:hAnsiTheme="majorHAnsi" w:cs="Arial"/>
          <w:sz w:val="24"/>
          <w:szCs w:val="24"/>
        </w:rPr>
      </w:pPr>
      <w:r w:rsidRPr="00913EF0">
        <w:rPr>
          <w:rFonts w:asciiTheme="majorHAnsi" w:eastAsia="Times New Roman" w:hAnsiTheme="majorHAnsi" w:cs="Arial"/>
          <w:sz w:val="24"/>
          <w:szCs w:val="24"/>
        </w:rPr>
        <w:t>[</w:t>
      </w:r>
      <w:r w:rsidRPr="00913EF0">
        <w:rPr>
          <w:rFonts w:asciiTheme="majorHAnsi" w:eastAsia="Times New Roman" w:hAnsiTheme="majorHAnsi" w:cs="Arial"/>
          <w:color w:val="FF0000"/>
          <w:sz w:val="24"/>
          <w:szCs w:val="24"/>
        </w:rPr>
        <w:t>Insert firm name</w:t>
      </w:r>
      <w:r w:rsidRPr="00913EF0">
        <w:rPr>
          <w:rFonts w:asciiTheme="majorHAnsi" w:eastAsia="Times New Roman" w:hAnsiTheme="majorHAnsi" w:cs="Arial"/>
          <w:sz w:val="24"/>
          <w:szCs w:val="24"/>
        </w:rPr>
        <w:t>] offers a</w:t>
      </w:r>
      <w:r w:rsidR="004F0CE6">
        <w:rPr>
          <w:rFonts w:asciiTheme="majorHAnsi" w:eastAsia="Times New Roman" w:hAnsiTheme="majorHAnsi" w:cs="Arial"/>
          <w:sz w:val="24"/>
          <w:szCs w:val="24"/>
        </w:rPr>
        <w:t>n investment</w:t>
      </w:r>
      <w:r w:rsidRPr="00913EF0">
        <w:rPr>
          <w:rFonts w:asciiTheme="majorHAnsi" w:eastAsia="Times New Roman" w:hAnsiTheme="majorHAnsi" w:cs="Arial"/>
          <w:sz w:val="24"/>
          <w:szCs w:val="24"/>
        </w:rPr>
        <w:t xml:space="preserve"> </w:t>
      </w:r>
      <w:r w:rsidR="002D099F">
        <w:rPr>
          <w:rFonts w:asciiTheme="majorHAnsi" w:eastAsia="Times New Roman" w:hAnsiTheme="majorHAnsi" w:cs="Arial"/>
          <w:sz w:val="24"/>
          <w:szCs w:val="24"/>
        </w:rPr>
        <w:t xml:space="preserve">vehicle </w:t>
      </w:r>
      <w:r w:rsidRPr="00913EF0">
        <w:rPr>
          <w:rFonts w:asciiTheme="majorHAnsi" w:eastAsia="Times New Roman" w:hAnsiTheme="majorHAnsi" w:cs="Arial"/>
          <w:sz w:val="24"/>
          <w:szCs w:val="24"/>
        </w:rPr>
        <w:t>available</w:t>
      </w:r>
      <w:r w:rsidR="002D099F">
        <w:rPr>
          <w:rFonts w:asciiTheme="majorHAnsi" w:eastAsia="Times New Roman" w:hAnsiTheme="majorHAnsi" w:cs="Arial"/>
          <w:sz w:val="24"/>
          <w:szCs w:val="24"/>
        </w:rPr>
        <w:t xml:space="preserve"> in the strategy </w:t>
      </w:r>
      <w:r w:rsidRPr="00913EF0">
        <w:rPr>
          <w:rFonts w:asciiTheme="majorHAnsi" w:eastAsia="Times New Roman" w:hAnsiTheme="majorHAnsi" w:cs="Arial"/>
          <w:sz w:val="24"/>
          <w:szCs w:val="24"/>
        </w:rPr>
        <w:t>for qualified public defined benefit plan investments.</w:t>
      </w:r>
    </w:p>
    <w:p w:rsidR="00913EF0" w:rsidRPr="00913EF0" w:rsidRDefault="00913EF0" w:rsidP="00A51AB6">
      <w:pPr>
        <w:spacing w:after="0" w:line="240" w:lineRule="auto"/>
        <w:ind w:left="2160" w:firstLine="720"/>
        <w:rPr>
          <w:rFonts w:asciiTheme="majorHAnsi" w:eastAsia="Times New Roman" w:hAnsiTheme="majorHAnsi" w:cs="Arial"/>
          <w:sz w:val="24"/>
          <w:szCs w:val="24"/>
        </w:rPr>
      </w:pPr>
    </w:p>
    <w:p w:rsidR="00A51AB6" w:rsidRPr="00913EF0" w:rsidRDefault="00A51AB6" w:rsidP="00A51AB6">
      <w:pPr>
        <w:spacing w:after="0" w:line="240" w:lineRule="auto"/>
        <w:ind w:left="2160" w:firstLine="720"/>
        <w:rPr>
          <w:rFonts w:asciiTheme="majorHAnsi" w:eastAsia="Times New Roman" w:hAnsiTheme="majorHAnsi" w:cs="Arial"/>
          <w:sz w:val="24"/>
          <w:szCs w:val="24"/>
        </w:rPr>
      </w:pPr>
      <w:r w:rsidRPr="00913EF0">
        <w:rPr>
          <w:rFonts w:asciiTheme="majorHAnsi" w:eastAsia="Times New Roman" w:hAnsiTheme="majorHAnsi" w:cs="Arial"/>
          <w:sz w:val="24"/>
          <w:szCs w:val="24"/>
        </w:rPr>
        <w:t xml:space="preserve">YES _____ </w:t>
      </w:r>
      <w:r w:rsidRPr="00913EF0">
        <w:rPr>
          <w:rFonts w:asciiTheme="majorHAnsi" w:eastAsia="Times New Roman" w:hAnsiTheme="majorHAnsi" w:cs="Arial"/>
          <w:sz w:val="24"/>
          <w:szCs w:val="24"/>
        </w:rPr>
        <w:tab/>
        <w:t>NO_____</w:t>
      </w:r>
    </w:p>
    <w:p w:rsidR="00913EF0" w:rsidRPr="00913EF0" w:rsidRDefault="00913EF0" w:rsidP="00A51AB6">
      <w:pPr>
        <w:spacing w:after="0" w:line="240" w:lineRule="auto"/>
        <w:ind w:left="2160" w:firstLine="720"/>
        <w:rPr>
          <w:rFonts w:asciiTheme="majorHAnsi" w:eastAsia="Times New Roman" w:hAnsiTheme="majorHAnsi" w:cs="Arial"/>
          <w:sz w:val="24"/>
          <w:szCs w:val="24"/>
        </w:rPr>
      </w:pPr>
    </w:p>
    <w:p w:rsidR="00A51AB6" w:rsidRPr="00913EF0" w:rsidRDefault="00CB6C87" w:rsidP="00A51AB6">
      <w:pPr>
        <w:pStyle w:val="NoSpacing"/>
        <w:numPr>
          <w:ilvl w:val="0"/>
          <w:numId w:val="4"/>
        </w:numPr>
        <w:rPr>
          <w:rFonts w:asciiTheme="majorHAnsi" w:hAnsiTheme="majorHAnsi"/>
          <w:sz w:val="24"/>
          <w:szCs w:val="24"/>
        </w:rPr>
      </w:pPr>
      <w:r w:rsidRPr="00913EF0">
        <w:rPr>
          <w:rFonts w:asciiTheme="majorHAnsi" w:eastAsia="Times New Roman" w:hAnsiTheme="majorHAnsi" w:cs="Arial"/>
          <w:sz w:val="24"/>
          <w:szCs w:val="24"/>
        </w:rPr>
        <w:t xml:space="preserve">As of </w:t>
      </w:r>
      <w:r>
        <w:rPr>
          <w:rFonts w:asciiTheme="majorHAnsi" w:eastAsia="Times New Roman" w:hAnsiTheme="majorHAnsi" w:cs="Arial"/>
          <w:sz w:val="24"/>
          <w:szCs w:val="24"/>
        </w:rPr>
        <w:t>March 31, 201</w:t>
      </w:r>
      <w:r w:rsidR="00D3012F">
        <w:rPr>
          <w:rFonts w:asciiTheme="majorHAnsi" w:eastAsia="Times New Roman" w:hAnsiTheme="majorHAnsi" w:cs="Arial"/>
          <w:sz w:val="24"/>
          <w:szCs w:val="24"/>
        </w:rPr>
        <w:t>9</w:t>
      </w:r>
      <w:r w:rsidR="00A51AB6" w:rsidRPr="00913EF0">
        <w:rPr>
          <w:rFonts w:asciiTheme="majorHAnsi" w:hAnsiTheme="majorHAnsi"/>
          <w:sz w:val="24"/>
          <w:szCs w:val="24"/>
        </w:rPr>
        <w:t>, no individual account makes up more than 50% of the assets</w:t>
      </w:r>
      <w:r w:rsidR="00755C1B">
        <w:rPr>
          <w:rFonts w:asciiTheme="majorHAnsi" w:hAnsiTheme="majorHAnsi"/>
          <w:sz w:val="24"/>
          <w:szCs w:val="24"/>
        </w:rPr>
        <w:t xml:space="preserve"> of the </w:t>
      </w:r>
      <w:r w:rsidR="002D099F">
        <w:rPr>
          <w:rFonts w:asciiTheme="majorHAnsi" w:hAnsiTheme="majorHAnsi"/>
          <w:sz w:val="24"/>
          <w:szCs w:val="24"/>
        </w:rPr>
        <w:t>strategy</w:t>
      </w:r>
      <w:r w:rsidR="00755C1B">
        <w:rPr>
          <w:rFonts w:asciiTheme="majorHAnsi" w:hAnsiTheme="majorHAnsi"/>
          <w:sz w:val="24"/>
          <w:szCs w:val="24"/>
        </w:rPr>
        <w:t xml:space="preserve"> being proposed.</w:t>
      </w:r>
    </w:p>
    <w:p w:rsidR="00913EF0" w:rsidRPr="00913EF0" w:rsidRDefault="00913EF0" w:rsidP="00A51AB6">
      <w:pPr>
        <w:pStyle w:val="ListParagraph"/>
        <w:spacing w:after="0" w:line="240" w:lineRule="auto"/>
        <w:ind w:left="2160" w:firstLine="720"/>
        <w:rPr>
          <w:rFonts w:asciiTheme="majorHAnsi" w:eastAsia="Times New Roman" w:hAnsiTheme="majorHAnsi" w:cs="Arial"/>
          <w:sz w:val="24"/>
          <w:szCs w:val="24"/>
        </w:rPr>
      </w:pPr>
    </w:p>
    <w:p w:rsidR="00A51AB6" w:rsidRPr="00913EF0" w:rsidRDefault="00A51AB6" w:rsidP="00A51AB6">
      <w:pPr>
        <w:pStyle w:val="ListParagraph"/>
        <w:spacing w:after="0" w:line="240" w:lineRule="auto"/>
        <w:ind w:left="2160" w:firstLine="720"/>
        <w:rPr>
          <w:rFonts w:asciiTheme="majorHAnsi" w:eastAsia="Times New Roman" w:hAnsiTheme="majorHAnsi" w:cs="Arial"/>
          <w:sz w:val="24"/>
          <w:szCs w:val="24"/>
        </w:rPr>
      </w:pPr>
      <w:r w:rsidRPr="00913EF0">
        <w:rPr>
          <w:rFonts w:asciiTheme="majorHAnsi" w:eastAsia="Times New Roman" w:hAnsiTheme="majorHAnsi" w:cs="Arial"/>
          <w:sz w:val="24"/>
          <w:szCs w:val="24"/>
        </w:rPr>
        <w:t xml:space="preserve">YES _____ </w:t>
      </w:r>
      <w:r w:rsidRPr="00913EF0">
        <w:rPr>
          <w:rFonts w:asciiTheme="majorHAnsi" w:eastAsia="Times New Roman" w:hAnsiTheme="majorHAnsi" w:cs="Arial"/>
          <w:sz w:val="24"/>
          <w:szCs w:val="24"/>
        </w:rPr>
        <w:tab/>
        <w:t>NO_____</w:t>
      </w:r>
    </w:p>
    <w:p w:rsidR="00913EF0" w:rsidRPr="00913EF0" w:rsidRDefault="00913EF0" w:rsidP="00A51AB6">
      <w:pPr>
        <w:pStyle w:val="ListParagraph"/>
        <w:spacing w:after="0" w:line="240" w:lineRule="auto"/>
        <w:ind w:left="2160" w:firstLine="720"/>
        <w:rPr>
          <w:rFonts w:asciiTheme="majorHAnsi" w:eastAsia="Times New Roman" w:hAnsiTheme="majorHAnsi" w:cs="Arial"/>
          <w:sz w:val="24"/>
          <w:szCs w:val="24"/>
        </w:rPr>
      </w:pPr>
    </w:p>
    <w:p w:rsidR="00483688" w:rsidRPr="00913EF0" w:rsidRDefault="00CB6C87" w:rsidP="00483688">
      <w:pPr>
        <w:numPr>
          <w:ilvl w:val="0"/>
          <w:numId w:val="4"/>
        </w:numPr>
        <w:spacing w:after="0" w:line="240" w:lineRule="auto"/>
        <w:jc w:val="both"/>
        <w:rPr>
          <w:rFonts w:asciiTheme="majorHAnsi" w:eastAsia="Times New Roman" w:hAnsiTheme="majorHAnsi" w:cs="Arial"/>
          <w:sz w:val="24"/>
          <w:szCs w:val="24"/>
        </w:rPr>
      </w:pPr>
      <w:r w:rsidRPr="00913EF0">
        <w:rPr>
          <w:rFonts w:asciiTheme="majorHAnsi" w:eastAsia="Times New Roman" w:hAnsiTheme="majorHAnsi" w:cs="Arial"/>
          <w:sz w:val="24"/>
          <w:szCs w:val="24"/>
        </w:rPr>
        <w:t xml:space="preserve">As of </w:t>
      </w:r>
      <w:r>
        <w:rPr>
          <w:rFonts w:asciiTheme="majorHAnsi" w:eastAsia="Times New Roman" w:hAnsiTheme="majorHAnsi" w:cs="Arial"/>
          <w:sz w:val="24"/>
          <w:szCs w:val="24"/>
        </w:rPr>
        <w:t>March 31, 201</w:t>
      </w:r>
      <w:r w:rsidR="00D3012F">
        <w:rPr>
          <w:rFonts w:asciiTheme="majorHAnsi" w:eastAsia="Times New Roman" w:hAnsiTheme="majorHAnsi" w:cs="Arial"/>
          <w:sz w:val="24"/>
          <w:szCs w:val="24"/>
        </w:rPr>
        <w:t>9</w:t>
      </w:r>
      <w:r w:rsidR="00483688" w:rsidRPr="00913EF0">
        <w:rPr>
          <w:rFonts w:asciiTheme="majorHAnsi" w:eastAsia="Times New Roman" w:hAnsiTheme="majorHAnsi" w:cs="Arial"/>
          <w:sz w:val="24"/>
          <w:szCs w:val="24"/>
        </w:rPr>
        <w:t xml:space="preserve">, </w:t>
      </w:r>
      <w:r w:rsidR="006D3271" w:rsidRPr="00913EF0">
        <w:rPr>
          <w:rFonts w:asciiTheme="majorHAnsi" w:eastAsia="Times New Roman" w:hAnsiTheme="majorHAnsi" w:cs="Arial"/>
          <w:sz w:val="24"/>
          <w:szCs w:val="24"/>
        </w:rPr>
        <w:t>[</w:t>
      </w:r>
      <w:r w:rsidR="006D3271" w:rsidRPr="00913EF0">
        <w:rPr>
          <w:rFonts w:asciiTheme="majorHAnsi" w:eastAsia="Times New Roman" w:hAnsiTheme="majorHAnsi" w:cs="Arial"/>
          <w:color w:val="FF0000"/>
          <w:sz w:val="24"/>
          <w:szCs w:val="24"/>
        </w:rPr>
        <w:t>insert firm name</w:t>
      </w:r>
      <w:r w:rsidR="006D3271" w:rsidRPr="00913EF0">
        <w:rPr>
          <w:rFonts w:asciiTheme="majorHAnsi" w:eastAsia="Times New Roman" w:hAnsiTheme="majorHAnsi" w:cs="Arial"/>
          <w:sz w:val="24"/>
          <w:szCs w:val="24"/>
        </w:rPr>
        <w:t>]</w:t>
      </w:r>
      <w:r w:rsidR="00483688" w:rsidRPr="00913EF0">
        <w:rPr>
          <w:rFonts w:asciiTheme="majorHAnsi" w:eastAsia="Times New Roman" w:hAnsiTheme="majorHAnsi" w:cs="Arial"/>
          <w:sz w:val="24"/>
          <w:szCs w:val="24"/>
        </w:rPr>
        <w:t xml:space="preserve"> </w:t>
      </w:r>
      <w:r w:rsidR="006D3271" w:rsidRPr="00913EF0">
        <w:rPr>
          <w:rFonts w:asciiTheme="majorHAnsi" w:eastAsia="Times New Roman" w:hAnsiTheme="majorHAnsi" w:cs="Arial"/>
          <w:sz w:val="24"/>
          <w:szCs w:val="24"/>
        </w:rPr>
        <w:t xml:space="preserve">has </w:t>
      </w:r>
      <w:r w:rsidR="00483688" w:rsidRPr="00913EF0">
        <w:rPr>
          <w:rFonts w:asciiTheme="majorHAnsi" w:eastAsia="Times New Roman" w:hAnsiTheme="majorHAnsi" w:cs="Arial"/>
          <w:sz w:val="24"/>
          <w:szCs w:val="24"/>
        </w:rPr>
        <w:t xml:space="preserve">a minimum three-year performance record for the specific strategy </w:t>
      </w:r>
      <w:r w:rsidR="006D3271" w:rsidRPr="00913EF0">
        <w:rPr>
          <w:rFonts w:asciiTheme="majorHAnsi" w:eastAsia="Times New Roman" w:hAnsiTheme="majorHAnsi" w:cs="Arial"/>
          <w:sz w:val="24"/>
          <w:szCs w:val="24"/>
        </w:rPr>
        <w:t>proposed</w:t>
      </w:r>
      <w:r w:rsidR="00483688" w:rsidRPr="00913EF0">
        <w:rPr>
          <w:rFonts w:asciiTheme="majorHAnsi" w:eastAsia="Times New Roman" w:hAnsiTheme="majorHAnsi" w:cs="Arial"/>
          <w:sz w:val="24"/>
          <w:szCs w:val="24"/>
        </w:rPr>
        <w:t xml:space="preserve"> in this search.  The track record must be calculated in full compliance with the CFA Institute’s Global Investment Performance Standards (GIPS</w:t>
      </w:r>
      <w:r w:rsidR="00483688" w:rsidRPr="00913EF0">
        <w:rPr>
          <w:rFonts w:asciiTheme="majorHAnsi" w:eastAsia="Times New Roman" w:hAnsiTheme="majorHAnsi" w:cs="Arial"/>
          <w:sz w:val="24"/>
          <w:szCs w:val="24"/>
          <w:vertAlign w:val="superscript"/>
        </w:rPr>
        <w:t>®</w:t>
      </w:r>
      <w:r w:rsidR="00483688" w:rsidRPr="00913EF0">
        <w:rPr>
          <w:rFonts w:asciiTheme="majorHAnsi" w:eastAsia="Times New Roman" w:hAnsiTheme="majorHAnsi" w:cs="Arial"/>
          <w:sz w:val="24"/>
          <w:szCs w:val="24"/>
        </w:rPr>
        <w:t>).  Simulated or back</w:t>
      </w:r>
      <w:r w:rsidR="004F0CE6">
        <w:rPr>
          <w:rFonts w:asciiTheme="majorHAnsi" w:eastAsia="Times New Roman" w:hAnsiTheme="majorHAnsi" w:cs="Arial"/>
          <w:sz w:val="24"/>
          <w:szCs w:val="24"/>
        </w:rPr>
        <w:t>-</w:t>
      </w:r>
      <w:r w:rsidR="00483688" w:rsidRPr="00913EF0">
        <w:rPr>
          <w:rFonts w:asciiTheme="majorHAnsi" w:eastAsia="Times New Roman" w:hAnsiTheme="majorHAnsi" w:cs="Arial"/>
          <w:sz w:val="24"/>
          <w:szCs w:val="24"/>
        </w:rPr>
        <w:t>tested returns of any kind will not be accepted.</w:t>
      </w:r>
    </w:p>
    <w:p w:rsidR="00913EF0" w:rsidRPr="00913EF0" w:rsidRDefault="00913EF0" w:rsidP="00483688">
      <w:pPr>
        <w:spacing w:after="0" w:line="240" w:lineRule="auto"/>
        <w:ind w:left="2880"/>
        <w:rPr>
          <w:rFonts w:asciiTheme="majorHAnsi" w:eastAsia="Times New Roman" w:hAnsiTheme="majorHAnsi" w:cs="Arial"/>
          <w:sz w:val="24"/>
          <w:szCs w:val="24"/>
        </w:rPr>
      </w:pPr>
    </w:p>
    <w:p w:rsidR="004F0CE6" w:rsidRPr="00913EF0" w:rsidRDefault="00483688" w:rsidP="004F0CE6">
      <w:pPr>
        <w:spacing w:after="0" w:line="240" w:lineRule="auto"/>
        <w:ind w:left="2880"/>
        <w:rPr>
          <w:rFonts w:asciiTheme="majorHAnsi" w:eastAsia="Times New Roman" w:hAnsiTheme="majorHAnsi" w:cs="Arial"/>
          <w:sz w:val="24"/>
          <w:szCs w:val="24"/>
        </w:rPr>
      </w:pPr>
      <w:r w:rsidRPr="00913EF0">
        <w:rPr>
          <w:rFonts w:asciiTheme="majorHAnsi" w:eastAsia="Times New Roman" w:hAnsiTheme="majorHAnsi" w:cs="Arial"/>
          <w:sz w:val="24"/>
          <w:szCs w:val="24"/>
        </w:rPr>
        <w:t xml:space="preserve">YES _____ </w:t>
      </w:r>
      <w:r w:rsidRPr="00913EF0">
        <w:rPr>
          <w:rFonts w:asciiTheme="majorHAnsi" w:eastAsia="Times New Roman" w:hAnsiTheme="majorHAnsi" w:cs="Arial"/>
          <w:sz w:val="24"/>
          <w:szCs w:val="24"/>
        </w:rPr>
        <w:tab/>
        <w:t>NO_____</w:t>
      </w:r>
    </w:p>
    <w:p w:rsidR="00913EF0" w:rsidRDefault="00913EF0" w:rsidP="00483688">
      <w:pPr>
        <w:spacing w:after="0" w:line="240" w:lineRule="auto"/>
        <w:ind w:left="2880"/>
        <w:rPr>
          <w:rFonts w:asciiTheme="majorHAnsi" w:eastAsia="Times New Roman" w:hAnsiTheme="majorHAnsi" w:cs="Arial"/>
          <w:sz w:val="24"/>
          <w:szCs w:val="24"/>
        </w:rPr>
      </w:pPr>
    </w:p>
    <w:p w:rsidR="00DE0DA9" w:rsidRPr="00913EF0" w:rsidRDefault="00DE0DA9" w:rsidP="00483688">
      <w:pPr>
        <w:spacing w:after="0" w:line="240" w:lineRule="auto"/>
        <w:ind w:left="2880"/>
        <w:rPr>
          <w:rFonts w:asciiTheme="majorHAnsi" w:eastAsia="Times New Roman" w:hAnsiTheme="majorHAnsi" w:cs="Arial"/>
          <w:sz w:val="24"/>
          <w:szCs w:val="24"/>
        </w:rPr>
      </w:pPr>
    </w:p>
    <w:p w:rsidR="004164BB" w:rsidRDefault="004164BB" w:rsidP="004F0CE6">
      <w:pPr>
        <w:pStyle w:val="NoSpacing"/>
        <w:numPr>
          <w:ilvl w:val="0"/>
          <w:numId w:val="4"/>
        </w:numPr>
        <w:tabs>
          <w:tab w:val="clear" w:pos="720"/>
          <w:tab w:val="num" w:pos="900"/>
        </w:tabs>
        <w:rPr>
          <w:rFonts w:asciiTheme="majorHAnsi" w:hAnsiTheme="majorHAnsi"/>
          <w:sz w:val="24"/>
        </w:rPr>
      </w:pPr>
      <w:r>
        <w:rPr>
          <w:rFonts w:asciiTheme="majorHAnsi" w:hAnsiTheme="majorHAnsi"/>
          <w:sz w:val="24"/>
        </w:rPr>
        <w:lastRenderedPageBreak/>
        <w:t>Is l</w:t>
      </w:r>
      <w:r w:rsidRPr="002F5AE1">
        <w:rPr>
          <w:rFonts w:asciiTheme="majorHAnsi" w:hAnsiTheme="majorHAnsi"/>
          <w:sz w:val="24"/>
        </w:rPr>
        <w:t xml:space="preserve">iquidity </w:t>
      </w:r>
      <w:r>
        <w:rPr>
          <w:rFonts w:asciiTheme="majorHAnsi" w:hAnsiTheme="majorHAnsi"/>
          <w:sz w:val="24"/>
        </w:rPr>
        <w:t xml:space="preserve">for the product being proposed </w:t>
      </w:r>
      <w:r w:rsidRPr="002F5AE1">
        <w:rPr>
          <w:rFonts w:asciiTheme="majorHAnsi" w:hAnsiTheme="majorHAnsi"/>
          <w:sz w:val="24"/>
        </w:rPr>
        <w:t>at least monthly</w:t>
      </w:r>
      <w:r>
        <w:rPr>
          <w:rFonts w:asciiTheme="majorHAnsi" w:hAnsiTheme="majorHAnsi"/>
          <w:sz w:val="24"/>
        </w:rPr>
        <w:t>?</w:t>
      </w:r>
    </w:p>
    <w:p w:rsidR="004164BB" w:rsidRDefault="004164BB" w:rsidP="004164BB">
      <w:pPr>
        <w:pStyle w:val="NoSpacing"/>
        <w:rPr>
          <w:rFonts w:asciiTheme="majorHAnsi" w:hAnsiTheme="majorHAnsi"/>
          <w:sz w:val="24"/>
        </w:rPr>
      </w:pPr>
    </w:p>
    <w:p w:rsidR="004164BB" w:rsidRPr="00913EF0" w:rsidRDefault="004164BB" w:rsidP="004164BB">
      <w:pPr>
        <w:pStyle w:val="ListParagraph"/>
        <w:spacing w:after="0" w:line="240" w:lineRule="auto"/>
        <w:ind w:left="2160" w:firstLine="720"/>
        <w:rPr>
          <w:rFonts w:asciiTheme="majorHAnsi" w:eastAsia="Times New Roman" w:hAnsiTheme="majorHAnsi" w:cs="Arial"/>
          <w:sz w:val="24"/>
          <w:szCs w:val="24"/>
        </w:rPr>
      </w:pPr>
      <w:r w:rsidRPr="00913EF0">
        <w:rPr>
          <w:rFonts w:asciiTheme="majorHAnsi" w:eastAsia="Times New Roman" w:hAnsiTheme="majorHAnsi" w:cs="Arial"/>
          <w:sz w:val="24"/>
          <w:szCs w:val="24"/>
        </w:rPr>
        <w:t>YES_____</w:t>
      </w:r>
      <w:r w:rsidRPr="00913EF0">
        <w:rPr>
          <w:rFonts w:asciiTheme="majorHAnsi" w:eastAsia="Times New Roman" w:hAnsiTheme="majorHAnsi" w:cs="Arial"/>
          <w:sz w:val="24"/>
          <w:szCs w:val="24"/>
        </w:rPr>
        <w:tab/>
        <w:t>NO______</w:t>
      </w:r>
    </w:p>
    <w:p w:rsidR="004164BB" w:rsidRPr="004164BB" w:rsidRDefault="004164BB" w:rsidP="004164BB">
      <w:pPr>
        <w:pStyle w:val="NoSpacing"/>
        <w:ind w:left="720"/>
        <w:rPr>
          <w:rFonts w:asciiTheme="majorHAnsi" w:hAnsiTheme="majorHAnsi"/>
          <w:sz w:val="24"/>
        </w:rPr>
      </w:pPr>
    </w:p>
    <w:p w:rsidR="00483688" w:rsidRPr="004164BB" w:rsidRDefault="00CB6C87" w:rsidP="004164BB">
      <w:pPr>
        <w:pStyle w:val="NoSpacing"/>
        <w:numPr>
          <w:ilvl w:val="0"/>
          <w:numId w:val="4"/>
        </w:numPr>
        <w:rPr>
          <w:rFonts w:asciiTheme="majorHAnsi" w:hAnsiTheme="majorHAnsi"/>
          <w:sz w:val="24"/>
        </w:rPr>
      </w:pPr>
      <w:r w:rsidRPr="00913EF0">
        <w:rPr>
          <w:rFonts w:asciiTheme="majorHAnsi" w:eastAsia="Times New Roman" w:hAnsiTheme="majorHAnsi" w:cs="Arial"/>
          <w:sz w:val="24"/>
          <w:szCs w:val="24"/>
        </w:rPr>
        <w:t xml:space="preserve">As of </w:t>
      </w:r>
      <w:r>
        <w:rPr>
          <w:rFonts w:asciiTheme="majorHAnsi" w:eastAsia="Times New Roman" w:hAnsiTheme="majorHAnsi" w:cs="Arial"/>
          <w:sz w:val="24"/>
          <w:szCs w:val="24"/>
        </w:rPr>
        <w:t>March 31, 201</w:t>
      </w:r>
      <w:r w:rsidR="00D3012F">
        <w:rPr>
          <w:rFonts w:asciiTheme="majorHAnsi" w:eastAsia="Times New Roman" w:hAnsiTheme="majorHAnsi" w:cs="Arial"/>
          <w:sz w:val="24"/>
          <w:szCs w:val="24"/>
        </w:rPr>
        <w:t>9</w:t>
      </w:r>
      <w:r w:rsidR="00483688" w:rsidRPr="00913EF0">
        <w:rPr>
          <w:rFonts w:asciiTheme="majorHAnsi" w:eastAsia="Times New Roman" w:hAnsiTheme="majorHAnsi" w:cs="Arial"/>
          <w:sz w:val="24"/>
          <w:szCs w:val="24"/>
        </w:rPr>
        <w:t xml:space="preserve">, </w:t>
      </w:r>
      <w:r w:rsidR="00A51AB6" w:rsidRPr="00913EF0">
        <w:rPr>
          <w:rFonts w:asciiTheme="majorHAnsi" w:eastAsia="Times New Roman" w:hAnsiTheme="majorHAnsi" w:cs="Arial"/>
          <w:sz w:val="24"/>
          <w:szCs w:val="24"/>
        </w:rPr>
        <w:t>[</w:t>
      </w:r>
      <w:r w:rsidR="00A51AB6" w:rsidRPr="00913EF0">
        <w:rPr>
          <w:rFonts w:asciiTheme="majorHAnsi" w:eastAsia="Times New Roman" w:hAnsiTheme="majorHAnsi" w:cs="Arial"/>
          <w:color w:val="FF0000"/>
          <w:sz w:val="24"/>
          <w:szCs w:val="24"/>
        </w:rPr>
        <w:t>insert firm name</w:t>
      </w:r>
      <w:r w:rsidR="00A51AB6" w:rsidRPr="00913EF0">
        <w:rPr>
          <w:rFonts w:asciiTheme="majorHAnsi" w:eastAsia="Times New Roman" w:hAnsiTheme="majorHAnsi" w:cs="Arial"/>
          <w:sz w:val="24"/>
          <w:szCs w:val="24"/>
        </w:rPr>
        <w:t>]</w:t>
      </w:r>
      <w:r w:rsidR="00483688" w:rsidRPr="00913EF0">
        <w:rPr>
          <w:rFonts w:asciiTheme="majorHAnsi" w:eastAsia="Times New Roman" w:hAnsiTheme="majorHAnsi" w:cs="Arial"/>
          <w:sz w:val="24"/>
          <w:szCs w:val="24"/>
        </w:rPr>
        <w:t xml:space="preserve"> is a Registered Investment Advisor with the SEC</w:t>
      </w:r>
      <w:r w:rsidR="004164BB" w:rsidRPr="004164BB">
        <w:rPr>
          <w:rFonts w:asciiTheme="majorHAnsi" w:hAnsiTheme="majorHAnsi"/>
          <w:sz w:val="24"/>
        </w:rPr>
        <w:t xml:space="preserve"> </w:t>
      </w:r>
      <w:r w:rsidR="004164BB">
        <w:rPr>
          <w:rFonts w:asciiTheme="majorHAnsi" w:hAnsiTheme="majorHAnsi"/>
          <w:sz w:val="24"/>
        </w:rPr>
        <w:t xml:space="preserve">or is an exempt entity. Exemption is allowed only for </w:t>
      </w:r>
      <w:r w:rsidR="004164BB" w:rsidRPr="00D42EDF">
        <w:rPr>
          <w:rFonts w:asciiTheme="majorHAnsi" w:hAnsiTheme="majorHAnsi"/>
          <w:sz w:val="24"/>
        </w:rPr>
        <w:t>collective investment funds that are bank administered trusts, which are exempt from SEC registration (as the federal regulatory and supervisory responsibilities for fiduciary activities of national banks is the  responsibility of the Office of the Comptroller of the Currency).</w:t>
      </w:r>
    </w:p>
    <w:p w:rsidR="00913EF0" w:rsidRPr="00913EF0" w:rsidRDefault="00913EF0" w:rsidP="00A51AB6">
      <w:pPr>
        <w:pStyle w:val="ListParagraph"/>
        <w:spacing w:after="0" w:line="240" w:lineRule="auto"/>
        <w:ind w:left="2160" w:firstLine="720"/>
        <w:rPr>
          <w:rFonts w:asciiTheme="majorHAnsi" w:eastAsia="Times New Roman" w:hAnsiTheme="majorHAnsi" w:cs="Arial"/>
          <w:sz w:val="24"/>
          <w:szCs w:val="24"/>
        </w:rPr>
      </w:pPr>
    </w:p>
    <w:p w:rsidR="00A51AB6" w:rsidRPr="00913EF0" w:rsidRDefault="00A51AB6" w:rsidP="00A51AB6">
      <w:pPr>
        <w:pStyle w:val="ListParagraph"/>
        <w:spacing w:after="0" w:line="240" w:lineRule="auto"/>
        <w:ind w:left="2160" w:firstLine="720"/>
        <w:rPr>
          <w:rFonts w:asciiTheme="majorHAnsi" w:eastAsia="Times New Roman" w:hAnsiTheme="majorHAnsi" w:cs="Arial"/>
          <w:sz w:val="24"/>
          <w:szCs w:val="24"/>
        </w:rPr>
      </w:pPr>
      <w:r w:rsidRPr="00913EF0">
        <w:rPr>
          <w:rFonts w:asciiTheme="majorHAnsi" w:eastAsia="Times New Roman" w:hAnsiTheme="majorHAnsi" w:cs="Arial"/>
          <w:sz w:val="24"/>
          <w:szCs w:val="24"/>
        </w:rPr>
        <w:t>YES_____</w:t>
      </w:r>
      <w:r w:rsidRPr="00913EF0">
        <w:rPr>
          <w:rFonts w:asciiTheme="majorHAnsi" w:eastAsia="Times New Roman" w:hAnsiTheme="majorHAnsi" w:cs="Arial"/>
          <w:sz w:val="24"/>
          <w:szCs w:val="24"/>
        </w:rPr>
        <w:tab/>
        <w:t>NO______</w:t>
      </w:r>
    </w:p>
    <w:p w:rsidR="00913EF0" w:rsidRPr="00913EF0" w:rsidRDefault="00913EF0" w:rsidP="00A51AB6">
      <w:pPr>
        <w:pStyle w:val="ListParagraph"/>
        <w:spacing w:after="0" w:line="240" w:lineRule="auto"/>
        <w:ind w:left="2160" w:firstLine="720"/>
        <w:rPr>
          <w:rFonts w:asciiTheme="majorHAnsi" w:eastAsia="Times New Roman" w:hAnsiTheme="majorHAnsi" w:cs="Arial"/>
          <w:sz w:val="24"/>
          <w:szCs w:val="24"/>
        </w:rPr>
      </w:pPr>
    </w:p>
    <w:p w:rsidR="00A51AB6" w:rsidRDefault="00A51AB6" w:rsidP="00A51AB6">
      <w:pPr>
        <w:pStyle w:val="NoSpacing"/>
        <w:numPr>
          <w:ilvl w:val="0"/>
          <w:numId w:val="4"/>
        </w:numPr>
        <w:rPr>
          <w:rFonts w:asciiTheme="majorHAnsi" w:hAnsiTheme="majorHAnsi"/>
          <w:sz w:val="24"/>
          <w:szCs w:val="24"/>
        </w:rPr>
      </w:pPr>
      <w:r w:rsidRPr="00913EF0">
        <w:rPr>
          <w:rFonts w:asciiTheme="majorHAnsi" w:hAnsiTheme="majorHAnsi"/>
          <w:sz w:val="24"/>
          <w:szCs w:val="24"/>
        </w:rPr>
        <w:t>[</w:t>
      </w:r>
      <w:r w:rsidRPr="00913EF0">
        <w:rPr>
          <w:rFonts w:asciiTheme="majorHAnsi" w:hAnsiTheme="majorHAnsi"/>
          <w:color w:val="FF0000"/>
          <w:sz w:val="24"/>
          <w:szCs w:val="24"/>
        </w:rPr>
        <w:t>Insert firm name</w:t>
      </w:r>
      <w:r w:rsidRPr="00913EF0">
        <w:rPr>
          <w:rFonts w:asciiTheme="majorHAnsi" w:hAnsiTheme="majorHAnsi"/>
          <w:sz w:val="24"/>
          <w:szCs w:val="24"/>
        </w:rPr>
        <w:t>] agree</w:t>
      </w:r>
      <w:r w:rsidR="004F0CE6">
        <w:rPr>
          <w:rFonts w:asciiTheme="majorHAnsi" w:hAnsiTheme="majorHAnsi"/>
          <w:sz w:val="24"/>
          <w:szCs w:val="24"/>
        </w:rPr>
        <w:t>s</w:t>
      </w:r>
      <w:r w:rsidRPr="00913EF0">
        <w:rPr>
          <w:rFonts w:asciiTheme="majorHAnsi" w:hAnsiTheme="majorHAnsi"/>
          <w:sz w:val="24"/>
          <w:szCs w:val="24"/>
        </w:rPr>
        <w:t xml:space="preserve"> to</w:t>
      </w:r>
      <w:r w:rsidR="008576BE">
        <w:rPr>
          <w:rFonts w:asciiTheme="majorHAnsi" w:hAnsiTheme="majorHAnsi"/>
          <w:sz w:val="24"/>
          <w:szCs w:val="24"/>
        </w:rPr>
        <w:t>:</w:t>
      </w:r>
    </w:p>
    <w:p w:rsidR="008576BE" w:rsidRPr="008576BE" w:rsidRDefault="008576BE" w:rsidP="000E5362">
      <w:pPr>
        <w:pStyle w:val="NoSpacing"/>
        <w:ind w:left="2160" w:hanging="720"/>
        <w:rPr>
          <w:rFonts w:asciiTheme="majorHAnsi" w:hAnsiTheme="majorHAnsi"/>
          <w:sz w:val="24"/>
          <w:szCs w:val="24"/>
        </w:rPr>
      </w:pPr>
      <w:r w:rsidRPr="008576BE">
        <w:rPr>
          <w:rFonts w:asciiTheme="majorHAnsi" w:hAnsiTheme="majorHAnsi"/>
          <w:sz w:val="24"/>
          <w:szCs w:val="24"/>
        </w:rPr>
        <w:t>a.</w:t>
      </w:r>
      <w:r>
        <w:rPr>
          <w:rFonts w:asciiTheme="majorHAnsi" w:hAnsiTheme="majorHAnsi"/>
          <w:sz w:val="24"/>
          <w:szCs w:val="24"/>
        </w:rPr>
        <w:tab/>
      </w:r>
      <w:r w:rsidRPr="008576BE">
        <w:rPr>
          <w:rFonts w:asciiTheme="majorHAnsi" w:hAnsiTheme="majorHAnsi"/>
          <w:sz w:val="24"/>
          <w:szCs w:val="24"/>
        </w:rPr>
        <w:t xml:space="preserve">be a Fiduciary to the Plan subject to subject to the Fiduciary and Investment Responsibilities of LA R.S. 11:261, </w:t>
      </w:r>
      <w:r w:rsidRPr="000E5362">
        <w:rPr>
          <w:rFonts w:asciiTheme="majorHAnsi" w:hAnsiTheme="majorHAnsi"/>
          <w:i/>
          <w:sz w:val="24"/>
          <w:szCs w:val="24"/>
        </w:rPr>
        <w:t>et seq.</w:t>
      </w:r>
      <w:r w:rsidRPr="008576BE">
        <w:rPr>
          <w:rFonts w:asciiTheme="majorHAnsi" w:hAnsiTheme="majorHAnsi"/>
          <w:sz w:val="24"/>
          <w:szCs w:val="24"/>
        </w:rPr>
        <w:t>;</w:t>
      </w:r>
    </w:p>
    <w:p w:rsidR="008576BE" w:rsidRPr="008576BE" w:rsidRDefault="008576BE" w:rsidP="000E5362">
      <w:pPr>
        <w:pStyle w:val="NoSpacing"/>
        <w:ind w:left="2160" w:hanging="720"/>
        <w:rPr>
          <w:rFonts w:asciiTheme="majorHAnsi" w:hAnsiTheme="majorHAnsi"/>
          <w:sz w:val="24"/>
          <w:szCs w:val="24"/>
        </w:rPr>
      </w:pPr>
      <w:r w:rsidRPr="008576BE">
        <w:rPr>
          <w:rFonts w:asciiTheme="majorHAnsi" w:hAnsiTheme="majorHAnsi"/>
          <w:sz w:val="24"/>
          <w:szCs w:val="24"/>
        </w:rPr>
        <w:t>b.</w:t>
      </w:r>
      <w:r w:rsidRPr="008576BE">
        <w:rPr>
          <w:rFonts w:asciiTheme="majorHAnsi" w:hAnsiTheme="majorHAnsi"/>
          <w:sz w:val="24"/>
          <w:szCs w:val="24"/>
        </w:rPr>
        <w:tab/>
      </w:r>
      <w:proofErr w:type="gramStart"/>
      <w:r w:rsidRPr="008576BE">
        <w:rPr>
          <w:rFonts w:asciiTheme="majorHAnsi" w:hAnsiTheme="majorHAnsi"/>
          <w:sz w:val="24"/>
          <w:szCs w:val="24"/>
        </w:rPr>
        <w:t>enter</w:t>
      </w:r>
      <w:proofErr w:type="gramEnd"/>
      <w:r w:rsidRPr="008576BE">
        <w:rPr>
          <w:rFonts w:asciiTheme="majorHAnsi" w:hAnsiTheme="majorHAnsi"/>
          <w:sz w:val="24"/>
          <w:szCs w:val="24"/>
        </w:rPr>
        <w:t xml:space="preserve"> into an agreement in accordance with, and that shall be governed by, the laws of the State of Louisiana; and</w:t>
      </w:r>
    </w:p>
    <w:p w:rsidR="008576BE" w:rsidRPr="00913EF0" w:rsidRDefault="008576BE" w:rsidP="000E5362">
      <w:pPr>
        <w:pStyle w:val="NoSpacing"/>
        <w:ind w:left="2160" w:hanging="720"/>
        <w:rPr>
          <w:rFonts w:asciiTheme="majorHAnsi" w:hAnsiTheme="majorHAnsi"/>
          <w:sz w:val="24"/>
          <w:szCs w:val="24"/>
        </w:rPr>
      </w:pPr>
      <w:r w:rsidRPr="008576BE">
        <w:rPr>
          <w:rFonts w:asciiTheme="majorHAnsi" w:hAnsiTheme="majorHAnsi"/>
          <w:sz w:val="24"/>
          <w:szCs w:val="24"/>
        </w:rPr>
        <w:t>c.</w:t>
      </w:r>
      <w:r w:rsidRPr="008576BE">
        <w:rPr>
          <w:rFonts w:asciiTheme="majorHAnsi" w:hAnsiTheme="majorHAnsi"/>
          <w:sz w:val="24"/>
          <w:szCs w:val="24"/>
        </w:rPr>
        <w:tab/>
        <w:t>not require MPERS to indemnify the named firm, except for damages caused by MPERS or its employees.</w:t>
      </w:r>
    </w:p>
    <w:p w:rsidR="00913EF0" w:rsidRPr="00913EF0" w:rsidRDefault="00913EF0" w:rsidP="00A51AB6">
      <w:pPr>
        <w:spacing w:after="0" w:line="240" w:lineRule="auto"/>
        <w:ind w:left="2880"/>
        <w:rPr>
          <w:rFonts w:asciiTheme="majorHAnsi" w:eastAsia="Times New Roman" w:hAnsiTheme="majorHAnsi" w:cs="Arial"/>
          <w:sz w:val="24"/>
          <w:szCs w:val="24"/>
        </w:rPr>
      </w:pPr>
    </w:p>
    <w:p w:rsidR="00483688" w:rsidRPr="00913EF0" w:rsidRDefault="00483688" w:rsidP="004F0CE6">
      <w:pPr>
        <w:spacing w:after="0" w:line="240" w:lineRule="auto"/>
        <w:ind w:left="2160" w:firstLine="720"/>
        <w:rPr>
          <w:rFonts w:asciiTheme="majorHAnsi" w:eastAsia="Times New Roman" w:hAnsiTheme="majorHAnsi" w:cs="Arial"/>
          <w:sz w:val="24"/>
          <w:szCs w:val="24"/>
        </w:rPr>
      </w:pPr>
      <w:r w:rsidRPr="00913EF0">
        <w:rPr>
          <w:rFonts w:asciiTheme="majorHAnsi" w:eastAsia="Times New Roman" w:hAnsiTheme="majorHAnsi" w:cs="Arial"/>
          <w:sz w:val="24"/>
          <w:szCs w:val="24"/>
        </w:rPr>
        <w:t>YES_____</w:t>
      </w:r>
      <w:r w:rsidRPr="00913EF0">
        <w:rPr>
          <w:rFonts w:asciiTheme="majorHAnsi" w:eastAsia="Times New Roman" w:hAnsiTheme="majorHAnsi" w:cs="Arial"/>
          <w:sz w:val="24"/>
          <w:szCs w:val="24"/>
        </w:rPr>
        <w:tab/>
        <w:t>NO______</w:t>
      </w:r>
    </w:p>
    <w:p w:rsidR="004F0CE6" w:rsidRDefault="004F0CE6" w:rsidP="00483688">
      <w:pPr>
        <w:spacing w:after="0" w:line="240" w:lineRule="auto"/>
        <w:rPr>
          <w:rFonts w:asciiTheme="majorHAnsi" w:eastAsia="Times New Roman" w:hAnsiTheme="majorHAnsi" w:cs="Arial"/>
          <w:sz w:val="24"/>
          <w:szCs w:val="24"/>
        </w:rPr>
      </w:pPr>
    </w:p>
    <w:p w:rsidR="004F0CE6" w:rsidRDefault="004F0CE6" w:rsidP="00483688">
      <w:pPr>
        <w:spacing w:after="0" w:line="240" w:lineRule="auto"/>
        <w:rPr>
          <w:rFonts w:asciiTheme="majorHAnsi" w:eastAsia="Times New Roman" w:hAnsiTheme="majorHAnsi" w:cs="Arial"/>
          <w:sz w:val="24"/>
          <w:szCs w:val="24"/>
        </w:rPr>
      </w:pPr>
    </w:p>
    <w:p w:rsidR="00483688" w:rsidRPr="00913EF0" w:rsidRDefault="00483688" w:rsidP="00483688">
      <w:pPr>
        <w:spacing w:after="0" w:line="240" w:lineRule="auto"/>
        <w:rPr>
          <w:rFonts w:asciiTheme="majorHAnsi" w:eastAsia="Times New Roman" w:hAnsiTheme="majorHAnsi" w:cs="Arial"/>
          <w:sz w:val="24"/>
          <w:szCs w:val="24"/>
        </w:rPr>
      </w:pPr>
      <w:r w:rsidRPr="00913EF0">
        <w:rPr>
          <w:rFonts w:asciiTheme="majorHAnsi" w:eastAsia="Times New Roman" w:hAnsiTheme="majorHAnsi" w:cs="Arial"/>
          <w:sz w:val="24"/>
          <w:szCs w:val="24"/>
        </w:rPr>
        <w:t>The undersigned certifies that above statements are true and correct.</w:t>
      </w:r>
    </w:p>
    <w:p w:rsidR="00483688" w:rsidRPr="00913EF0" w:rsidRDefault="00483688" w:rsidP="00483688">
      <w:pPr>
        <w:spacing w:after="0" w:line="240" w:lineRule="auto"/>
        <w:ind w:left="360"/>
        <w:rPr>
          <w:rFonts w:asciiTheme="majorHAnsi" w:eastAsia="Times New Roman" w:hAnsiTheme="majorHAnsi" w:cs="Arial"/>
          <w:sz w:val="24"/>
          <w:szCs w:val="24"/>
        </w:rPr>
      </w:pPr>
    </w:p>
    <w:p w:rsidR="00483688" w:rsidRPr="00913EF0" w:rsidRDefault="00483688" w:rsidP="00483688">
      <w:pPr>
        <w:spacing w:after="0" w:line="240" w:lineRule="auto"/>
        <w:ind w:left="360"/>
        <w:rPr>
          <w:rFonts w:asciiTheme="majorHAnsi" w:eastAsia="Times New Roman" w:hAnsiTheme="majorHAnsi" w:cs="Arial"/>
          <w:sz w:val="24"/>
          <w:szCs w:val="24"/>
        </w:rPr>
      </w:pPr>
      <w:r w:rsidRPr="00913EF0">
        <w:rPr>
          <w:rFonts w:asciiTheme="majorHAnsi" w:eastAsia="Times New Roman" w:hAnsiTheme="majorHAnsi" w:cs="Arial"/>
          <w:sz w:val="24"/>
          <w:szCs w:val="24"/>
        </w:rPr>
        <w:t xml:space="preserve">________________________________ </w:t>
      </w:r>
      <w:r w:rsidRPr="00913EF0">
        <w:rPr>
          <w:rFonts w:asciiTheme="majorHAnsi" w:eastAsia="Times New Roman" w:hAnsiTheme="majorHAnsi" w:cs="Arial"/>
          <w:sz w:val="24"/>
          <w:szCs w:val="24"/>
        </w:rPr>
        <w:tab/>
        <w:t>________________________________</w:t>
      </w:r>
    </w:p>
    <w:p w:rsidR="00483688" w:rsidRDefault="00A51AB6" w:rsidP="00A51AB6">
      <w:pPr>
        <w:spacing w:after="0" w:line="240" w:lineRule="auto"/>
        <w:ind w:left="360"/>
        <w:rPr>
          <w:rFonts w:asciiTheme="majorHAnsi" w:eastAsia="Times New Roman" w:hAnsiTheme="majorHAnsi" w:cs="Arial"/>
          <w:sz w:val="24"/>
          <w:szCs w:val="24"/>
        </w:rPr>
      </w:pPr>
      <w:r w:rsidRPr="00913EF0">
        <w:rPr>
          <w:rFonts w:asciiTheme="majorHAnsi" w:eastAsia="Times New Roman" w:hAnsiTheme="majorHAnsi" w:cs="Arial"/>
          <w:sz w:val="24"/>
          <w:szCs w:val="24"/>
        </w:rPr>
        <w:t>Signature</w:t>
      </w:r>
      <w:r w:rsidRPr="00913EF0">
        <w:rPr>
          <w:rFonts w:asciiTheme="majorHAnsi" w:eastAsia="Times New Roman" w:hAnsiTheme="majorHAnsi" w:cs="Arial"/>
          <w:sz w:val="24"/>
          <w:szCs w:val="24"/>
        </w:rPr>
        <w:tab/>
      </w:r>
      <w:r w:rsidRPr="00913EF0">
        <w:rPr>
          <w:rFonts w:asciiTheme="majorHAnsi" w:eastAsia="Times New Roman" w:hAnsiTheme="majorHAnsi" w:cs="Arial"/>
          <w:sz w:val="24"/>
          <w:szCs w:val="24"/>
        </w:rPr>
        <w:tab/>
      </w:r>
      <w:r w:rsidRPr="00913EF0">
        <w:rPr>
          <w:rFonts w:asciiTheme="majorHAnsi" w:eastAsia="Times New Roman" w:hAnsiTheme="majorHAnsi" w:cs="Arial"/>
          <w:sz w:val="24"/>
          <w:szCs w:val="24"/>
        </w:rPr>
        <w:tab/>
      </w:r>
      <w:r w:rsidR="00CE0C21">
        <w:rPr>
          <w:rFonts w:asciiTheme="majorHAnsi" w:eastAsia="Times New Roman" w:hAnsiTheme="majorHAnsi" w:cs="Arial"/>
          <w:sz w:val="24"/>
          <w:szCs w:val="24"/>
        </w:rPr>
        <w:tab/>
      </w:r>
      <w:r w:rsidR="00483688" w:rsidRPr="00913EF0">
        <w:rPr>
          <w:rFonts w:asciiTheme="majorHAnsi" w:eastAsia="Times New Roman" w:hAnsiTheme="majorHAnsi" w:cs="Arial"/>
          <w:sz w:val="24"/>
          <w:szCs w:val="24"/>
        </w:rPr>
        <w:t>Date</w:t>
      </w:r>
    </w:p>
    <w:p w:rsidR="00844B2F" w:rsidRDefault="00844B2F" w:rsidP="00A51AB6">
      <w:pPr>
        <w:spacing w:after="0" w:line="240" w:lineRule="auto"/>
        <w:ind w:left="360"/>
        <w:rPr>
          <w:rFonts w:asciiTheme="majorHAnsi" w:eastAsia="Times New Roman" w:hAnsiTheme="majorHAnsi" w:cs="Arial"/>
          <w:sz w:val="24"/>
          <w:szCs w:val="24"/>
        </w:rPr>
      </w:pPr>
    </w:p>
    <w:p w:rsidR="00844B2F" w:rsidRDefault="00844B2F" w:rsidP="00A51AB6">
      <w:pPr>
        <w:spacing w:after="0" w:line="240" w:lineRule="auto"/>
        <w:ind w:left="360"/>
        <w:rPr>
          <w:rFonts w:asciiTheme="majorHAnsi" w:eastAsia="Times New Roman" w:hAnsiTheme="majorHAnsi" w:cs="Arial"/>
          <w:sz w:val="24"/>
          <w:szCs w:val="24"/>
        </w:rPr>
      </w:pPr>
      <w:r>
        <w:rPr>
          <w:rFonts w:asciiTheme="majorHAnsi" w:eastAsia="Times New Roman" w:hAnsiTheme="majorHAnsi" w:cs="Arial"/>
          <w:sz w:val="24"/>
          <w:szCs w:val="24"/>
        </w:rPr>
        <w:t>Primary RFP Contact Information</w:t>
      </w:r>
    </w:p>
    <w:p w:rsidR="00844B2F" w:rsidRDefault="00844B2F" w:rsidP="00A51AB6">
      <w:pPr>
        <w:spacing w:after="0" w:line="240" w:lineRule="auto"/>
        <w:ind w:left="360"/>
        <w:rPr>
          <w:rFonts w:asciiTheme="majorHAnsi" w:eastAsia="Times New Roman" w:hAnsiTheme="majorHAnsi" w:cs="Arial"/>
          <w:sz w:val="24"/>
          <w:szCs w:val="24"/>
        </w:rPr>
      </w:pPr>
      <w:r>
        <w:rPr>
          <w:rFonts w:asciiTheme="majorHAnsi" w:eastAsia="Times New Roman" w:hAnsiTheme="majorHAnsi" w:cs="Arial"/>
          <w:sz w:val="24"/>
          <w:szCs w:val="24"/>
        </w:rPr>
        <w:t>[</w:t>
      </w:r>
      <w:r w:rsidRPr="00844B2F">
        <w:rPr>
          <w:rFonts w:asciiTheme="majorHAnsi" w:eastAsia="Times New Roman" w:hAnsiTheme="majorHAnsi" w:cs="Arial"/>
          <w:color w:val="FF0000"/>
          <w:sz w:val="24"/>
          <w:szCs w:val="24"/>
        </w:rPr>
        <w:t>Insert primary RFP contact name</w:t>
      </w:r>
      <w:r>
        <w:rPr>
          <w:rFonts w:asciiTheme="majorHAnsi" w:eastAsia="Times New Roman" w:hAnsiTheme="majorHAnsi" w:cs="Arial"/>
          <w:sz w:val="24"/>
          <w:szCs w:val="24"/>
        </w:rPr>
        <w:t>]</w:t>
      </w:r>
    </w:p>
    <w:p w:rsidR="00844B2F" w:rsidRPr="00913EF0" w:rsidRDefault="00844B2F" w:rsidP="00844B2F">
      <w:pPr>
        <w:spacing w:after="0" w:line="240" w:lineRule="auto"/>
        <w:ind w:left="360"/>
        <w:rPr>
          <w:rFonts w:asciiTheme="majorHAnsi" w:eastAsia="Times New Roman" w:hAnsiTheme="majorHAnsi" w:cs="Arial"/>
          <w:sz w:val="24"/>
          <w:szCs w:val="24"/>
        </w:rPr>
      </w:pPr>
      <w:r>
        <w:rPr>
          <w:rFonts w:asciiTheme="majorHAnsi" w:eastAsia="Times New Roman" w:hAnsiTheme="majorHAnsi" w:cs="Arial"/>
          <w:sz w:val="24"/>
          <w:szCs w:val="24"/>
        </w:rPr>
        <w:t>[</w:t>
      </w:r>
      <w:r w:rsidRPr="00844B2F">
        <w:rPr>
          <w:rFonts w:asciiTheme="majorHAnsi" w:eastAsia="Times New Roman" w:hAnsiTheme="majorHAnsi" w:cs="Arial"/>
          <w:color w:val="FF0000"/>
          <w:sz w:val="24"/>
          <w:szCs w:val="24"/>
        </w:rPr>
        <w:t>Insert primary RFP contact</w:t>
      </w:r>
      <w:r>
        <w:rPr>
          <w:rFonts w:asciiTheme="majorHAnsi" w:eastAsia="Times New Roman" w:hAnsiTheme="majorHAnsi" w:cs="Arial"/>
          <w:color w:val="FF0000"/>
          <w:sz w:val="24"/>
          <w:szCs w:val="24"/>
        </w:rPr>
        <w:t xml:space="preserve"> mailing</w:t>
      </w:r>
      <w:r w:rsidRPr="00844B2F">
        <w:rPr>
          <w:rFonts w:asciiTheme="majorHAnsi" w:eastAsia="Times New Roman" w:hAnsiTheme="majorHAnsi" w:cs="Arial"/>
          <w:color w:val="FF0000"/>
          <w:sz w:val="24"/>
          <w:szCs w:val="24"/>
        </w:rPr>
        <w:t xml:space="preserve"> address</w:t>
      </w:r>
      <w:r>
        <w:rPr>
          <w:rFonts w:asciiTheme="majorHAnsi" w:eastAsia="Times New Roman" w:hAnsiTheme="majorHAnsi" w:cs="Arial"/>
          <w:sz w:val="24"/>
          <w:szCs w:val="24"/>
        </w:rPr>
        <w:t>]</w:t>
      </w:r>
    </w:p>
    <w:p w:rsidR="00844B2F" w:rsidRDefault="00844B2F" w:rsidP="00A51AB6">
      <w:pPr>
        <w:spacing w:after="0" w:line="240" w:lineRule="auto"/>
        <w:ind w:left="360"/>
        <w:rPr>
          <w:rFonts w:asciiTheme="majorHAnsi" w:eastAsia="Times New Roman" w:hAnsiTheme="majorHAnsi" w:cs="Arial"/>
          <w:sz w:val="24"/>
          <w:szCs w:val="24"/>
        </w:rPr>
      </w:pPr>
      <w:r>
        <w:rPr>
          <w:rFonts w:asciiTheme="majorHAnsi" w:eastAsia="Times New Roman" w:hAnsiTheme="majorHAnsi" w:cs="Arial"/>
          <w:sz w:val="24"/>
          <w:szCs w:val="24"/>
        </w:rPr>
        <w:t>[</w:t>
      </w:r>
      <w:r w:rsidRPr="00844B2F">
        <w:rPr>
          <w:rFonts w:asciiTheme="majorHAnsi" w:eastAsia="Times New Roman" w:hAnsiTheme="majorHAnsi" w:cs="Arial"/>
          <w:color w:val="FF0000"/>
          <w:sz w:val="24"/>
          <w:szCs w:val="24"/>
        </w:rPr>
        <w:t xml:space="preserve">Insert primary RFP contact </w:t>
      </w:r>
      <w:r>
        <w:rPr>
          <w:rFonts w:asciiTheme="majorHAnsi" w:eastAsia="Times New Roman" w:hAnsiTheme="majorHAnsi" w:cs="Arial"/>
          <w:color w:val="FF0000"/>
          <w:sz w:val="24"/>
          <w:szCs w:val="24"/>
        </w:rPr>
        <w:t xml:space="preserve">email </w:t>
      </w:r>
      <w:r w:rsidRPr="00844B2F">
        <w:rPr>
          <w:rFonts w:asciiTheme="majorHAnsi" w:eastAsia="Times New Roman" w:hAnsiTheme="majorHAnsi" w:cs="Arial"/>
          <w:color w:val="FF0000"/>
          <w:sz w:val="24"/>
          <w:szCs w:val="24"/>
        </w:rPr>
        <w:t>address</w:t>
      </w:r>
      <w:r>
        <w:rPr>
          <w:rFonts w:asciiTheme="majorHAnsi" w:eastAsia="Times New Roman" w:hAnsiTheme="majorHAnsi" w:cs="Arial"/>
          <w:sz w:val="24"/>
          <w:szCs w:val="24"/>
        </w:rPr>
        <w:t>]</w:t>
      </w:r>
    </w:p>
    <w:p w:rsidR="00844B2F" w:rsidRPr="00913EF0" w:rsidRDefault="00844B2F" w:rsidP="00844B2F">
      <w:pPr>
        <w:spacing w:after="0" w:line="240" w:lineRule="auto"/>
        <w:ind w:left="360"/>
        <w:rPr>
          <w:rFonts w:asciiTheme="majorHAnsi" w:eastAsia="Times New Roman" w:hAnsiTheme="majorHAnsi" w:cs="Arial"/>
          <w:sz w:val="24"/>
          <w:szCs w:val="24"/>
        </w:rPr>
      </w:pPr>
      <w:r>
        <w:rPr>
          <w:rFonts w:asciiTheme="majorHAnsi" w:eastAsia="Times New Roman" w:hAnsiTheme="majorHAnsi" w:cs="Arial"/>
          <w:sz w:val="24"/>
          <w:szCs w:val="24"/>
        </w:rPr>
        <w:t>[</w:t>
      </w:r>
      <w:r w:rsidRPr="00844B2F">
        <w:rPr>
          <w:rFonts w:asciiTheme="majorHAnsi" w:eastAsia="Times New Roman" w:hAnsiTheme="majorHAnsi" w:cs="Arial"/>
          <w:color w:val="FF0000"/>
          <w:sz w:val="24"/>
          <w:szCs w:val="24"/>
        </w:rPr>
        <w:t xml:space="preserve">Insert primary RFP contact </w:t>
      </w:r>
      <w:r>
        <w:rPr>
          <w:rFonts w:asciiTheme="majorHAnsi" w:eastAsia="Times New Roman" w:hAnsiTheme="majorHAnsi" w:cs="Arial"/>
          <w:color w:val="FF0000"/>
          <w:sz w:val="24"/>
          <w:szCs w:val="24"/>
        </w:rPr>
        <w:t>phone number</w:t>
      </w:r>
      <w:r>
        <w:rPr>
          <w:rFonts w:asciiTheme="majorHAnsi" w:eastAsia="Times New Roman" w:hAnsiTheme="majorHAnsi" w:cs="Arial"/>
          <w:sz w:val="24"/>
          <w:szCs w:val="24"/>
        </w:rPr>
        <w:t>]</w:t>
      </w:r>
    </w:p>
    <w:sectPr w:rsidR="00844B2F" w:rsidRPr="00913EF0" w:rsidSect="00FF2550">
      <w:pgSz w:w="12240" w:h="15840"/>
      <w:pgMar w:top="1440" w:right="1080" w:bottom="1440" w:left="108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71B98"/>
    <w:multiLevelType w:val="hybridMultilevel"/>
    <w:tmpl w:val="A8AC4288"/>
    <w:lvl w:ilvl="0" w:tplc="EBCA57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E80364"/>
    <w:multiLevelType w:val="hybridMultilevel"/>
    <w:tmpl w:val="29B6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C335FF"/>
    <w:multiLevelType w:val="hybridMultilevel"/>
    <w:tmpl w:val="B30A08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CC02810"/>
    <w:multiLevelType w:val="hybridMultilevel"/>
    <w:tmpl w:val="530A4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E2"/>
    <w:rsid w:val="00004CB5"/>
    <w:rsid w:val="00007CF9"/>
    <w:rsid w:val="00010A15"/>
    <w:rsid w:val="00014BF1"/>
    <w:rsid w:val="00017A08"/>
    <w:rsid w:val="00021595"/>
    <w:rsid w:val="00024AAA"/>
    <w:rsid w:val="00026A68"/>
    <w:rsid w:val="00032FEB"/>
    <w:rsid w:val="00033A76"/>
    <w:rsid w:val="0003475D"/>
    <w:rsid w:val="00036F38"/>
    <w:rsid w:val="00041EBA"/>
    <w:rsid w:val="0004571E"/>
    <w:rsid w:val="0004730C"/>
    <w:rsid w:val="000505A9"/>
    <w:rsid w:val="00060729"/>
    <w:rsid w:val="00061F60"/>
    <w:rsid w:val="00084311"/>
    <w:rsid w:val="00084C68"/>
    <w:rsid w:val="00086463"/>
    <w:rsid w:val="00093F21"/>
    <w:rsid w:val="00094D94"/>
    <w:rsid w:val="00095BA4"/>
    <w:rsid w:val="000A6AAE"/>
    <w:rsid w:val="000C0577"/>
    <w:rsid w:val="000C1046"/>
    <w:rsid w:val="000C1D41"/>
    <w:rsid w:val="000C2B12"/>
    <w:rsid w:val="000C2B4C"/>
    <w:rsid w:val="000C3356"/>
    <w:rsid w:val="000C34F8"/>
    <w:rsid w:val="000C360B"/>
    <w:rsid w:val="000C4758"/>
    <w:rsid w:val="000C6945"/>
    <w:rsid w:val="000D061C"/>
    <w:rsid w:val="000D6B55"/>
    <w:rsid w:val="000E1E86"/>
    <w:rsid w:val="000E339D"/>
    <w:rsid w:val="000E5362"/>
    <w:rsid w:val="000F20A2"/>
    <w:rsid w:val="000F36BA"/>
    <w:rsid w:val="000F7CC8"/>
    <w:rsid w:val="00100249"/>
    <w:rsid w:val="00105620"/>
    <w:rsid w:val="001058F0"/>
    <w:rsid w:val="00106B67"/>
    <w:rsid w:val="00113885"/>
    <w:rsid w:val="00113AD0"/>
    <w:rsid w:val="00115514"/>
    <w:rsid w:val="00115B45"/>
    <w:rsid w:val="00116F97"/>
    <w:rsid w:val="001230F7"/>
    <w:rsid w:val="00123314"/>
    <w:rsid w:val="00123603"/>
    <w:rsid w:val="00131EDE"/>
    <w:rsid w:val="00132F2F"/>
    <w:rsid w:val="001359ED"/>
    <w:rsid w:val="0014084A"/>
    <w:rsid w:val="001422D3"/>
    <w:rsid w:val="001476BF"/>
    <w:rsid w:val="001578A5"/>
    <w:rsid w:val="00160AB3"/>
    <w:rsid w:val="0016112F"/>
    <w:rsid w:val="001647BC"/>
    <w:rsid w:val="00165D86"/>
    <w:rsid w:val="00166F1A"/>
    <w:rsid w:val="00175861"/>
    <w:rsid w:val="00175C8A"/>
    <w:rsid w:val="00175EBC"/>
    <w:rsid w:val="001910BC"/>
    <w:rsid w:val="00192B7A"/>
    <w:rsid w:val="001A0F1E"/>
    <w:rsid w:val="001A15B4"/>
    <w:rsid w:val="001A1646"/>
    <w:rsid w:val="001A1E74"/>
    <w:rsid w:val="001A2ABF"/>
    <w:rsid w:val="001B4AF1"/>
    <w:rsid w:val="001C121A"/>
    <w:rsid w:val="001C48D2"/>
    <w:rsid w:val="001C5466"/>
    <w:rsid w:val="001C6B7E"/>
    <w:rsid w:val="001D15FC"/>
    <w:rsid w:val="001D1B56"/>
    <w:rsid w:val="001E2BC1"/>
    <w:rsid w:val="001F527F"/>
    <w:rsid w:val="001F6111"/>
    <w:rsid w:val="001F6353"/>
    <w:rsid w:val="00200D7D"/>
    <w:rsid w:val="002068CE"/>
    <w:rsid w:val="002164F0"/>
    <w:rsid w:val="00221CC1"/>
    <w:rsid w:val="00222218"/>
    <w:rsid w:val="002246E4"/>
    <w:rsid w:val="00225FFA"/>
    <w:rsid w:val="002269F3"/>
    <w:rsid w:val="002274AB"/>
    <w:rsid w:val="00232FFB"/>
    <w:rsid w:val="00235973"/>
    <w:rsid w:val="00247700"/>
    <w:rsid w:val="002518EA"/>
    <w:rsid w:val="002519A1"/>
    <w:rsid w:val="00262B53"/>
    <w:rsid w:val="00264EF5"/>
    <w:rsid w:val="00271B32"/>
    <w:rsid w:val="002753DF"/>
    <w:rsid w:val="002772EA"/>
    <w:rsid w:val="00280E58"/>
    <w:rsid w:val="00282CE8"/>
    <w:rsid w:val="00285876"/>
    <w:rsid w:val="002864F2"/>
    <w:rsid w:val="00290B98"/>
    <w:rsid w:val="00291110"/>
    <w:rsid w:val="0029136A"/>
    <w:rsid w:val="00291D8E"/>
    <w:rsid w:val="00294514"/>
    <w:rsid w:val="00297904"/>
    <w:rsid w:val="002A04BF"/>
    <w:rsid w:val="002A581E"/>
    <w:rsid w:val="002A6A03"/>
    <w:rsid w:val="002B2AC2"/>
    <w:rsid w:val="002B2D99"/>
    <w:rsid w:val="002B2EC6"/>
    <w:rsid w:val="002B3610"/>
    <w:rsid w:val="002B49DC"/>
    <w:rsid w:val="002C2708"/>
    <w:rsid w:val="002D099F"/>
    <w:rsid w:val="002E36CA"/>
    <w:rsid w:val="002F0FD8"/>
    <w:rsid w:val="002F34D5"/>
    <w:rsid w:val="00305BD2"/>
    <w:rsid w:val="00324EF8"/>
    <w:rsid w:val="003267E9"/>
    <w:rsid w:val="00326AE0"/>
    <w:rsid w:val="00333909"/>
    <w:rsid w:val="00337274"/>
    <w:rsid w:val="00340E4B"/>
    <w:rsid w:val="00342A35"/>
    <w:rsid w:val="003441C3"/>
    <w:rsid w:val="003458FF"/>
    <w:rsid w:val="00350302"/>
    <w:rsid w:val="00352BF1"/>
    <w:rsid w:val="0035519A"/>
    <w:rsid w:val="00360636"/>
    <w:rsid w:val="00361080"/>
    <w:rsid w:val="00363BD5"/>
    <w:rsid w:val="00365CA3"/>
    <w:rsid w:val="00366A41"/>
    <w:rsid w:val="0037082E"/>
    <w:rsid w:val="00371470"/>
    <w:rsid w:val="003739D5"/>
    <w:rsid w:val="00375209"/>
    <w:rsid w:val="00376C48"/>
    <w:rsid w:val="00377527"/>
    <w:rsid w:val="0039209F"/>
    <w:rsid w:val="003938F3"/>
    <w:rsid w:val="003939C1"/>
    <w:rsid w:val="003A3728"/>
    <w:rsid w:val="003A7EA2"/>
    <w:rsid w:val="003B08D1"/>
    <w:rsid w:val="003B7A2D"/>
    <w:rsid w:val="003C667D"/>
    <w:rsid w:val="003E1845"/>
    <w:rsid w:val="003E2EFC"/>
    <w:rsid w:val="003E2FAD"/>
    <w:rsid w:val="003E5BF7"/>
    <w:rsid w:val="003E6586"/>
    <w:rsid w:val="003F2167"/>
    <w:rsid w:val="003F2FD0"/>
    <w:rsid w:val="00403A2A"/>
    <w:rsid w:val="00403BD4"/>
    <w:rsid w:val="004060D3"/>
    <w:rsid w:val="00407549"/>
    <w:rsid w:val="00407C84"/>
    <w:rsid w:val="004122E9"/>
    <w:rsid w:val="004164BB"/>
    <w:rsid w:val="004225F4"/>
    <w:rsid w:val="0042506C"/>
    <w:rsid w:val="0043229A"/>
    <w:rsid w:val="004338D7"/>
    <w:rsid w:val="00433C87"/>
    <w:rsid w:val="0043506C"/>
    <w:rsid w:val="00450633"/>
    <w:rsid w:val="004530AA"/>
    <w:rsid w:val="00454754"/>
    <w:rsid w:val="00467A27"/>
    <w:rsid w:val="00470B6F"/>
    <w:rsid w:val="004735E8"/>
    <w:rsid w:val="0048005D"/>
    <w:rsid w:val="00480D89"/>
    <w:rsid w:val="004812D0"/>
    <w:rsid w:val="00482B3F"/>
    <w:rsid w:val="00483688"/>
    <w:rsid w:val="00485625"/>
    <w:rsid w:val="0048585C"/>
    <w:rsid w:val="00491E7C"/>
    <w:rsid w:val="004933E2"/>
    <w:rsid w:val="00497A7B"/>
    <w:rsid w:val="004A5873"/>
    <w:rsid w:val="004A6109"/>
    <w:rsid w:val="004A72E0"/>
    <w:rsid w:val="004A7AC8"/>
    <w:rsid w:val="004A7AFE"/>
    <w:rsid w:val="004B272B"/>
    <w:rsid w:val="004B6582"/>
    <w:rsid w:val="004B7CB1"/>
    <w:rsid w:val="004C209C"/>
    <w:rsid w:val="004C75AD"/>
    <w:rsid w:val="004D45D5"/>
    <w:rsid w:val="004D7970"/>
    <w:rsid w:val="004E1CA0"/>
    <w:rsid w:val="004F0CE6"/>
    <w:rsid w:val="004F438A"/>
    <w:rsid w:val="004F7B5D"/>
    <w:rsid w:val="00505149"/>
    <w:rsid w:val="0050590E"/>
    <w:rsid w:val="005101A3"/>
    <w:rsid w:val="00512ABD"/>
    <w:rsid w:val="00520A4D"/>
    <w:rsid w:val="0052595F"/>
    <w:rsid w:val="00525DB6"/>
    <w:rsid w:val="005263B8"/>
    <w:rsid w:val="00543049"/>
    <w:rsid w:val="00543766"/>
    <w:rsid w:val="005520DD"/>
    <w:rsid w:val="00553E2F"/>
    <w:rsid w:val="00556961"/>
    <w:rsid w:val="00572798"/>
    <w:rsid w:val="00583FA6"/>
    <w:rsid w:val="00585D78"/>
    <w:rsid w:val="00586009"/>
    <w:rsid w:val="00590004"/>
    <w:rsid w:val="005B0081"/>
    <w:rsid w:val="005B517E"/>
    <w:rsid w:val="005B7532"/>
    <w:rsid w:val="005C398F"/>
    <w:rsid w:val="005D2DE4"/>
    <w:rsid w:val="005D6078"/>
    <w:rsid w:val="005D66E5"/>
    <w:rsid w:val="005D6729"/>
    <w:rsid w:val="005D6ABE"/>
    <w:rsid w:val="005D7549"/>
    <w:rsid w:val="005E24B2"/>
    <w:rsid w:val="005E5094"/>
    <w:rsid w:val="005E68C1"/>
    <w:rsid w:val="005E6BCF"/>
    <w:rsid w:val="005F0173"/>
    <w:rsid w:val="005F3887"/>
    <w:rsid w:val="005F3E53"/>
    <w:rsid w:val="00603350"/>
    <w:rsid w:val="00603431"/>
    <w:rsid w:val="0062043A"/>
    <w:rsid w:val="00626740"/>
    <w:rsid w:val="00633BA1"/>
    <w:rsid w:val="00643E38"/>
    <w:rsid w:val="00646594"/>
    <w:rsid w:val="00651958"/>
    <w:rsid w:val="00651A78"/>
    <w:rsid w:val="00662036"/>
    <w:rsid w:val="0066273B"/>
    <w:rsid w:val="00672EB1"/>
    <w:rsid w:val="006746C1"/>
    <w:rsid w:val="00675EF3"/>
    <w:rsid w:val="00683E6B"/>
    <w:rsid w:val="00684FC9"/>
    <w:rsid w:val="00686BAA"/>
    <w:rsid w:val="00687E82"/>
    <w:rsid w:val="00691D2C"/>
    <w:rsid w:val="00694E78"/>
    <w:rsid w:val="006A3D71"/>
    <w:rsid w:val="006A622B"/>
    <w:rsid w:val="006A675F"/>
    <w:rsid w:val="006A6CB3"/>
    <w:rsid w:val="006B52EC"/>
    <w:rsid w:val="006B59C0"/>
    <w:rsid w:val="006C03E8"/>
    <w:rsid w:val="006C13DF"/>
    <w:rsid w:val="006D1CC5"/>
    <w:rsid w:val="006D2FD7"/>
    <w:rsid w:val="006D3271"/>
    <w:rsid w:val="006D56D2"/>
    <w:rsid w:val="006D6261"/>
    <w:rsid w:val="006D6768"/>
    <w:rsid w:val="006E2EB2"/>
    <w:rsid w:val="006E418C"/>
    <w:rsid w:val="006E5C5B"/>
    <w:rsid w:val="006F5F85"/>
    <w:rsid w:val="006F613A"/>
    <w:rsid w:val="006F7E99"/>
    <w:rsid w:val="007020AA"/>
    <w:rsid w:val="00703241"/>
    <w:rsid w:val="007072DF"/>
    <w:rsid w:val="007131E8"/>
    <w:rsid w:val="00713D76"/>
    <w:rsid w:val="00714133"/>
    <w:rsid w:val="00714E9E"/>
    <w:rsid w:val="00737E7D"/>
    <w:rsid w:val="007459B5"/>
    <w:rsid w:val="007517D7"/>
    <w:rsid w:val="0075338F"/>
    <w:rsid w:val="00753A67"/>
    <w:rsid w:val="0075476D"/>
    <w:rsid w:val="00755C1B"/>
    <w:rsid w:val="00757524"/>
    <w:rsid w:val="00770A69"/>
    <w:rsid w:val="00780866"/>
    <w:rsid w:val="0078122A"/>
    <w:rsid w:val="00783C15"/>
    <w:rsid w:val="007923DD"/>
    <w:rsid w:val="00794DEE"/>
    <w:rsid w:val="007A3340"/>
    <w:rsid w:val="007A529A"/>
    <w:rsid w:val="007A559A"/>
    <w:rsid w:val="007A62B5"/>
    <w:rsid w:val="007A6B39"/>
    <w:rsid w:val="007A73EC"/>
    <w:rsid w:val="007A7563"/>
    <w:rsid w:val="007A7836"/>
    <w:rsid w:val="007B0159"/>
    <w:rsid w:val="007B0884"/>
    <w:rsid w:val="007B2A2D"/>
    <w:rsid w:val="007B4E98"/>
    <w:rsid w:val="007B76D1"/>
    <w:rsid w:val="007C1574"/>
    <w:rsid w:val="007C71C3"/>
    <w:rsid w:val="007D01B8"/>
    <w:rsid w:val="007E5F16"/>
    <w:rsid w:val="007E7F39"/>
    <w:rsid w:val="007F4CFE"/>
    <w:rsid w:val="007F7A99"/>
    <w:rsid w:val="00800FF6"/>
    <w:rsid w:val="0080477F"/>
    <w:rsid w:val="00804915"/>
    <w:rsid w:val="00807FD0"/>
    <w:rsid w:val="008110DD"/>
    <w:rsid w:val="008112CF"/>
    <w:rsid w:val="00822006"/>
    <w:rsid w:val="008320F3"/>
    <w:rsid w:val="008325A4"/>
    <w:rsid w:val="008378C0"/>
    <w:rsid w:val="00840DD4"/>
    <w:rsid w:val="00844B2F"/>
    <w:rsid w:val="008473A6"/>
    <w:rsid w:val="008501C3"/>
    <w:rsid w:val="00850CA0"/>
    <w:rsid w:val="0085709A"/>
    <w:rsid w:val="008576BE"/>
    <w:rsid w:val="008647CC"/>
    <w:rsid w:val="0086585D"/>
    <w:rsid w:val="00866350"/>
    <w:rsid w:val="00866A1F"/>
    <w:rsid w:val="00867B2F"/>
    <w:rsid w:val="00870DAC"/>
    <w:rsid w:val="00871721"/>
    <w:rsid w:val="00871803"/>
    <w:rsid w:val="008725CE"/>
    <w:rsid w:val="0087488B"/>
    <w:rsid w:val="008804BF"/>
    <w:rsid w:val="008833C1"/>
    <w:rsid w:val="00885689"/>
    <w:rsid w:val="00886C46"/>
    <w:rsid w:val="00887564"/>
    <w:rsid w:val="008909C7"/>
    <w:rsid w:val="00897226"/>
    <w:rsid w:val="008A0A8C"/>
    <w:rsid w:val="008A1CF4"/>
    <w:rsid w:val="008A2218"/>
    <w:rsid w:val="008A542C"/>
    <w:rsid w:val="008A6F1A"/>
    <w:rsid w:val="008B3C3D"/>
    <w:rsid w:val="008B5AB9"/>
    <w:rsid w:val="008B7F96"/>
    <w:rsid w:val="008C319F"/>
    <w:rsid w:val="008C5279"/>
    <w:rsid w:val="008D0FBB"/>
    <w:rsid w:val="008D1D4E"/>
    <w:rsid w:val="008D3BEC"/>
    <w:rsid w:val="008E1264"/>
    <w:rsid w:val="008E12C7"/>
    <w:rsid w:val="008E65C5"/>
    <w:rsid w:val="008E6E45"/>
    <w:rsid w:val="008F3390"/>
    <w:rsid w:val="008F6BA6"/>
    <w:rsid w:val="008F6C69"/>
    <w:rsid w:val="009027AC"/>
    <w:rsid w:val="009028B9"/>
    <w:rsid w:val="00913EF0"/>
    <w:rsid w:val="00914495"/>
    <w:rsid w:val="00915522"/>
    <w:rsid w:val="00916829"/>
    <w:rsid w:val="00920BC6"/>
    <w:rsid w:val="00925485"/>
    <w:rsid w:val="00932012"/>
    <w:rsid w:val="00932C4F"/>
    <w:rsid w:val="00934580"/>
    <w:rsid w:val="00937200"/>
    <w:rsid w:val="00937A98"/>
    <w:rsid w:val="009446F3"/>
    <w:rsid w:val="00945E75"/>
    <w:rsid w:val="00946ECA"/>
    <w:rsid w:val="009553B7"/>
    <w:rsid w:val="009572A4"/>
    <w:rsid w:val="009617E4"/>
    <w:rsid w:val="00962994"/>
    <w:rsid w:val="00965269"/>
    <w:rsid w:val="009657B3"/>
    <w:rsid w:val="009670C7"/>
    <w:rsid w:val="00970487"/>
    <w:rsid w:val="0097127C"/>
    <w:rsid w:val="00972739"/>
    <w:rsid w:val="00973D60"/>
    <w:rsid w:val="00974E8B"/>
    <w:rsid w:val="009800D6"/>
    <w:rsid w:val="009902E4"/>
    <w:rsid w:val="00996B08"/>
    <w:rsid w:val="009A09BD"/>
    <w:rsid w:val="009A0E70"/>
    <w:rsid w:val="009A6E50"/>
    <w:rsid w:val="009B2EA8"/>
    <w:rsid w:val="009B7637"/>
    <w:rsid w:val="009C46ED"/>
    <w:rsid w:val="009D36CC"/>
    <w:rsid w:val="009D3B96"/>
    <w:rsid w:val="009E4552"/>
    <w:rsid w:val="009F0E34"/>
    <w:rsid w:val="009F1752"/>
    <w:rsid w:val="009F1926"/>
    <w:rsid w:val="009F1FB7"/>
    <w:rsid w:val="009F3E0E"/>
    <w:rsid w:val="00A00375"/>
    <w:rsid w:val="00A02814"/>
    <w:rsid w:val="00A10ABD"/>
    <w:rsid w:val="00A13333"/>
    <w:rsid w:val="00A27DA4"/>
    <w:rsid w:val="00A310A1"/>
    <w:rsid w:val="00A36EF3"/>
    <w:rsid w:val="00A40670"/>
    <w:rsid w:val="00A42F89"/>
    <w:rsid w:val="00A50A57"/>
    <w:rsid w:val="00A50BA7"/>
    <w:rsid w:val="00A51AB6"/>
    <w:rsid w:val="00A52795"/>
    <w:rsid w:val="00A55056"/>
    <w:rsid w:val="00A557E2"/>
    <w:rsid w:val="00A77428"/>
    <w:rsid w:val="00A774E2"/>
    <w:rsid w:val="00A86427"/>
    <w:rsid w:val="00A92C43"/>
    <w:rsid w:val="00A965B8"/>
    <w:rsid w:val="00A97C39"/>
    <w:rsid w:val="00AA16F3"/>
    <w:rsid w:val="00AB0F4D"/>
    <w:rsid w:val="00AB5BD6"/>
    <w:rsid w:val="00AC758A"/>
    <w:rsid w:val="00AD7A71"/>
    <w:rsid w:val="00AE6FE5"/>
    <w:rsid w:val="00AF1E93"/>
    <w:rsid w:val="00B02136"/>
    <w:rsid w:val="00B02E93"/>
    <w:rsid w:val="00B03527"/>
    <w:rsid w:val="00B03807"/>
    <w:rsid w:val="00B12C56"/>
    <w:rsid w:val="00B2490C"/>
    <w:rsid w:val="00B312D7"/>
    <w:rsid w:val="00B33EAB"/>
    <w:rsid w:val="00B34232"/>
    <w:rsid w:val="00B34E22"/>
    <w:rsid w:val="00B36402"/>
    <w:rsid w:val="00B37EA4"/>
    <w:rsid w:val="00B45F12"/>
    <w:rsid w:val="00B47587"/>
    <w:rsid w:val="00B47A19"/>
    <w:rsid w:val="00B52AD6"/>
    <w:rsid w:val="00B53915"/>
    <w:rsid w:val="00B61FB9"/>
    <w:rsid w:val="00B71800"/>
    <w:rsid w:val="00B73F7E"/>
    <w:rsid w:val="00B755C5"/>
    <w:rsid w:val="00B75E03"/>
    <w:rsid w:val="00B77400"/>
    <w:rsid w:val="00B81B34"/>
    <w:rsid w:val="00B83BDE"/>
    <w:rsid w:val="00B8400A"/>
    <w:rsid w:val="00B907C1"/>
    <w:rsid w:val="00B925F0"/>
    <w:rsid w:val="00B93839"/>
    <w:rsid w:val="00BA17F7"/>
    <w:rsid w:val="00BB1174"/>
    <w:rsid w:val="00BB2061"/>
    <w:rsid w:val="00BB29C8"/>
    <w:rsid w:val="00BB39D5"/>
    <w:rsid w:val="00BB4503"/>
    <w:rsid w:val="00BC07E8"/>
    <w:rsid w:val="00BC73B0"/>
    <w:rsid w:val="00BD7701"/>
    <w:rsid w:val="00BE0CC0"/>
    <w:rsid w:val="00BE5AA6"/>
    <w:rsid w:val="00BF17B3"/>
    <w:rsid w:val="00C05BBA"/>
    <w:rsid w:val="00C1037C"/>
    <w:rsid w:val="00C10ED5"/>
    <w:rsid w:val="00C12F00"/>
    <w:rsid w:val="00C14829"/>
    <w:rsid w:val="00C22B52"/>
    <w:rsid w:val="00C23148"/>
    <w:rsid w:val="00C37B7E"/>
    <w:rsid w:val="00C37F1C"/>
    <w:rsid w:val="00C44C2C"/>
    <w:rsid w:val="00C47910"/>
    <w:rsid w:val="00C50EE0"/>
    <w:rsid w:val="00C53A25"/>
    <w:rsid w:val="00C61DE4"/>
    <w:rsid w:val="00C62781"/>
    <w:rsid w:val="00C635FE"/>
    <w:rsid w:val="00C668E3"/>
    <w:rsid w:val="00C66DCC"/>
    <w:rsid w:val="00C76768"/>
    <w:rsid w:val="00C77560"/>
    <w:rsid w:val="00C826A0"/>
    <w:rsid w:val="00C82D1B"/>
    <w:rsid w:val="00C85AA9"/>
    <w:rsid w:val="00C87348"/>
    <w:rsid w:val="00C9447D"/>
    <w:rsid w:val="00C949BD"/>
    <w:rsid w:val="00C966B7"/>
    <w:rsid w:val="00CA5585"/>
    <w:rsid w:val="00CA7825"/>
    <w:rsid w:val="00CB1178"/>
    <w:rsid w:val="00CB2F23"/>
    <w:rsid w:val="00CB334D"/>
    <w:rsid w:val="00CB35F2"/>
    <w:rsid w:val="00CB4209"/>
    <w:rsid w:val="00CB6C87"/>
    <w:rsid w:val="00CC0F0A"/>
    <w:rsid w:val="00CC4B24"/>
    <w:rsid w:val="00CC72A2"/>
    <w:rsid w:val="00CD397F"/>
    <w:rsid w:val="00CE0C21"/>
    <w:rsid w:val="00CE1293"/>
    <w:rsid w:val="00CE1C8A"/>
    <w:rsid w:val="00CE229F"/>
    <w:rsid w:val="00CF0E9F"/>
    <w:rsid w:val="00CF0F6E"/>
    <w:rsid w:val="00CF3795"/>
    <w:rsid w:val="00CF71E2"/>
    <w:rsid w:val="00D155A5"/>
    <w:rsid w:val="00D159F8"/>
    <w:rsid w:val="00D162A8"/>
    <w:rsid w:val="00D2115C"/>
    <w:rsid w:val="00D3012F"/>
    <w:rsid w:val="00D341DA"/>
    <w:rsid w:val="00D3632B"/>
    <w:rsid w:val="00D42EDF"/>
    <w:rsid w:val="00D43165"/>
    <w:rsid w:val="00D46982"/>
    <w:rsid w:val="00D52A61"/>
    <w:rsid w:val="00D53719"/>
    <w:rsid w:val="00D57E28"/>
    <w:rsid w:val="00D66ACA"/>
    <w:rsid w:val="00D67491"/>
    <w:rsid w:val="00D734AA"/>
    <w:rsid w:val="00D75670"/>
    <w:rsid w:val="00D760D0"/>
    <w:rsid w:val="00D76BAE"/>
    <w:rsid w:val="00D82CFC"/>
    <w:rsid w:val="00D8594A"/>
    <w:rsid w:val="00D9043E"/>
    <w:rsid w:val="00D923FA"/>
    <w:rsid w:val="00DA04AB"/>
    <w:rsid w:val="00DA3568"/>
    <w:rsid w:val="00DA3EB2"/>
    <w:rsid w:val="00DA4962"/>
    <w:rsid w:val="00DA50C5"/>
    <w:rsid w:val="00DA6D61"/>
    <w:rsid w:val="00DB4DBE"/>
    <w:rsid w:val="00DB688B"/>
    <w:rsid w:val="00DB73FD"/>
    <w:rsid w:val="00DB7720"/>
    <w:rsid w:val="00DB7D48"/>
    <w:rsid w:val="00DC2515"/>
    <w:rsid w:val="00DC3627"/>
    <w:rsid w:val="00DC50BA"/>
    <w:rsid w:val="00DD1BED"/>
    <w:rsid w:val="00DD3CE9"/>
    <w:rsid w:val="00DE0DA9"/>
    <w:rsid w:val="00DE3979"/>
    <w:rsid w:val="00DE4124"/>
    <w:rsid w:val="00DE52A3"/>
    <w:rsid w:val="00DF06F4"/>
    <w:rsid w:val="00DF5BCE"/>
    <w:rsid w:val="00E00531"/>
    <w:rsid w:val="00E13D27"/>
    <w:rsid w:val="00E16DEC"/>
    <w:rsid w:val="00E213FD"/>
    <w:rsid w:val="00E254F5"/>
    <w:rsid w:val="00E25FEA"/>
    <w:rsid w:val="00E262A7"/>
    <w:rsid w:val="00E30D8C"/>
    <w:rsid w:val="00E36845"/>
    <w:rsid w:val="00E40769"/>
    <w:rsid w:val="00E439FC"/>
    <w:rsid w:val="00E44D78"/>
    <w:rsid w:val="00E47C09"/>
    <w:rsid w:val="00E559C2"/>
    <w:rsid w:val="00E569BA"/>
    <w:rsid w:val="00E56F1B"/>
    <w:rsid w:val="00E57301"/>
    <w:rsid w:val="00E63975"/>
    <w:rsid w:val="00E663AC"/>
    <w:rsid w:val="00E67BD8"/>
    <w:rsid w:val="00E737B7"/>
    <w:rsid w:val="00E748C4"/>
    <w:rsid w:val="00E765D2"/>
    <w:rsid w:val="00E807DF"/>
    <w:rsid w:val="00E87290"/>
    <w:rsid w:val="00E91C46"/>
    <w:rsid w:val="00E92D72"/>
    <w:rsid w:val="00E95FDC"/>
    <w:rsid w:val="00E96DFB"/>
    <w:rsid w:val="00EA0779"/>
    <w:rsid w:val="00EA7B38"/>
    <w:rsid w:val="00EB0810"/>
    <w:rsid w:val="00EB51E2"/>
    <w:rsid w:val="00EB7156"/>
    <w:rsid w:val="00EC2A72"/>
    <w:rsid w:val="00EC36C6"/>
    <w:rsid w:val="00EC389B"/>
    <w:rsid w:val="00EC445C"/>
    <w:rsid w:val="00EC54A4"/>
    <w:rsid w:val="00EC7623"/>
    <w:rsid w:val="00EC7E64"/>
    <w:rsid w:val="00ED20E9"/>
    <w:rsid w:val="00ED25BE"/>
    <w:rsid w:val="00ED5026"/>
    <w:rsid w:val="00ED7FA3"/>
    <w:rsid w:val="00EE2F3F"/>
    <w:rsid w:val="00EE59DB"/>
    <w:rsid w:val="00EE76DE"/>
    <w:rsid w:val="00EF06E0"/>
    <w:rsid w:val="00EF12D9"/>
    <w:rsid w:val="00EF4A73"/>
    <w:rsid w:val="00EF5704"/>
    <w:rsid w:val="00EF5929"/>
    <w:rsid w:val="00F029CC"/>
    <w:rsid w:val="00F15237"/>
    <w:rsid w:val="00F27016"/>
    <w:rsid w:val="00F30671"/>
    <w:rsid w:val="00F337F2"/>
    <w:rsid w:val="00F34181"/>
    <w:rsid w:val="00F3426E"/>
    <w:rsid w:val="00F34BF6"/>
    <w:rsid w:val="00F353C3"/>
    <w:rsid w:val="00F40944"/>
    <w:rsid w:val="00F40F9D"/>
    <w:rsid w:val="00F51114"/>
    <w:rsid w:val="00F51D26"/>
    <w:rsid w:val="00F537D8"/>
    <w:rsid w:val="00F54BE5"/>
    <w:rsid w:val="00F60617"/>
    <w:rsid w:val="00F61CA6"/>
    <w:rsid w:val="00F64968"/>
    <w:rsid w:val="00F662D0"/>
    <w:rsid w:val="00F66725"/>
    <w:rsid w:val="00F768FC"/>
    <w:rsid w:val="00F814C4"/>
    <w:rsid w:val="00F834A8"/>
    <w:rsid w:val="00F84185"/>
    <w:rsid w:val="00F85A67"/>
    <w:rsid w:val="00F92946"/>
    <w:rsid w:val="00FA15F6"/>
    <w:rsid w:val="00FA236A"/>
    <w:rsid w:val="00FA7C9F"/>
    <w:rsid w:val="00FA7CF6"/>
    <w:rsid w:val="00FB201B"/>
    <w:rsid w:val="00FB3B5A"/>
    <w:rsid w:val="00FB3F05"/>
    <w:rsid w:val="00FB7661"/>
    <w:rsid w:val="00FC0BC6"/>
    <w:rsid w:val="00FC1F28"/>
    <w:rsid w:val="00FC7F94"/>
    <w:rsid w:val="00FD00D6"/>
    <w:rsid w:val="00FD09B1"/>
    <w:rsid w:val="00FD5FCE"/>
    <w:rsid w:val="00FE053A"/>
    <w:rsid w:val="00FE5F49"/>
    <w:rsid w:val="00FF19E7"/>
    <w:rsid w:val="00FF2550"/>
    <w:rsid w:val="00FF2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DE6"/>
  <w15:docId w15:val="{B827D64A-0C47-4DA0-BA76-627C12C1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F71E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F71E2"/>
    <w:rPr>
      <w:rFonts w:eastAsiaTheme="minorEastAsia"/>
      <w:lang w:eastAsia="ja-JP"/>
    </w:rPr>
  </w:style>
  <w:style w:type="paragraph" w:styleId="BalloonText">
    <w:name w:val="Balloon Text"/>
    <w:basedOn w:val="Normal"/>
    <w:link w:val="BalloonTextChar"/>
    <w:uiPriority w:val="99"/>
    <w:semiHidden/>
    <w:unhideWhenUsed/>
    <w:rsid w:val="00CF7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1E2"/>
    <w:rPr>
      <w:rFonts w:ascii="Tahoma" w:hAnsi="Tahoma" w:cs="Tahoma"/>
      <w:sz w:val="16"/>
      <w:szCs w:val="16"/>
    </w:rPr>
  </w:style>
  <w:style w:type="character" w:styleId="Hyperlink">
    <w:name w:val="Hyperlink"/>
    <w:basedOn w:val="DefaultParagraphFont"/>
    <w:uiPriority w:val="99"/>
    <w:unhideWhenUsed/>
    <w:rsid w:val="001A0F1E"/>
    <w:rPr>
      <w:color w:val="0000FF" w:themeColor="hyperlink"/>
      <w:u w:val="single"/>
    </w:rPr>
  </w:style>
  <w:style w:type="table" w:styleId="TableGrid">
    <w:name w:val="Table Grid"/>
    <w:basedOn w:val="TableNormal"/>
    <w:uiPriority w:val="59"/>
    <w:rsid w:val="003E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3E2FA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itle">
    <w:name w:val="Title"/>
    <w:basedOn w:val="Normal"/>
    <w:next w:val="Normal"/>
    <w:link w:val="TitleChar"/>
    <w:uiPriority w:val="10"/>
    <w:qFormat/>
    <w:rsid w:val="00FF25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FF255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FF2550"/>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FF2550"/>
    <w:rPr>
      <w:rFonts w:asciiTheme="majorHAnsi" w:eastAsiaTheme="majorEastAsia" w:hAnsiTheme="majorHAnsi" w:cstheme="majorBidi"/>
      <w:i/>
      <w:iCs/>
      <w:color w:val="4F81BD" w:themeColor="accent1"/>
      <w:spacing w:val="15"/>
      <w:sz w:val="24"/>
      <w:szCs w:val="24"/>
      <w:lang w:eastAsia="ja-JP"/>
    </w:rPr>
  </w:style>
  <w:style w:type="paragraph" w:styleId="ListParagraph">
    <w:name w:val="List Paragraph"/>
    <w:basedOn w:val="Normal"/>
    <w:uiPriority w:val="34"/>
    <w:qFormat/>
    <w:rsid w:val="00A51AB6"/>
    <w:pPr>
      <w:ind w:left="720"/>
      <w:contextualSpacing/>
    </w:pPr>
  </w:style>
  <w:style w:type="character" w:styleId="UnresolvedMention">
    <w:name w:val="Unresolved Mention"/>
    <w:basedOn w:val="DefaultParagraphFont"/>
    <w:uiPriority w:val="99"/>
    <w:semiHidden/>
    <w:unhideWhenUsed/>
    <w:rsid w:val="00A50A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rll@nepc.com" TargetMode="External"/><Relationship Id="rId13" Type="http://schemas.openxmlformats.org/officeDocument/2006/relationships/hyperlink" Target="mailto:getmanager@evestment.com" TargetMode="External"/><Relationship Id="rId3" Type="http://schemas.openxmlformats.org/officeDocument/2006/relationships/numbering" Target="numbering.xml"/><Relationship Id="rId7" Type="http://schemas.openxmlformats.org/officeDocument/2006/relationships/hyperlink" Target="mailto:taylor@lampers.org" TargetMode="External"/><Relationship Id="rId12" Type="http://schemas.openxmlformats.org/officeDocument/2006/relationships/hyperlink" Target="http://www.eVestmen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pc.com/investment_managers/advertised_search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egis.la.gov/Legis/Law.aspx?d=75158" TargetMode="External"/><Relationship Id="rId4" Type="http://schemas.openxmlformats.org/officeDocument/2006/relationships/styles" Target="styles.xml"/><Relationship Id="rId9" Type="http://schemas.openxmlformats.org/officeDocument/2006/relationships/hyperlink" Target="mailto:dbarnes@nep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Louisiana Municipal Police Employees’ Retirement System (MPERS)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ECDC52-1B24-47F0-9633-EA01FD9E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Firefighters’ Retirement System of Louisiana</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Intermediate-Term Investment Grade Fixed Income Strategy</dc:subject>
  <dc:creator>Barnes, David</dc:creator>
  <cp:keywords/>
  <dc:description/>
  <cp:lastModifiedBy>Barnes, David</cp:lastModifiedBy>
  <cp:revision>11</cp:revision>
  <cp:lastPrinted>2018-05-01T15:06:00Z</cp:lastPrinted>
  <dcterms:created xsi:type="dcterms:W3CDTF">2019-02-27T13:19:00Z</dcterms:created>
  <dcterms:modified xsi:type="dcterms:W3CDTF">2019-03-21T13:16:00Z</dcterms:modified>
</cp:coreProperties>
</file>