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09F97" w14:textId="0F6930A8" w:rsidR="00E1334A" w:rsidRDefault="00E1334A" w:rsidP="00E1334A">
      <w:pPr>
        <w:pStyle w:val="BodyText"/>
        <w:rPr>
          <w:color w:val="auto"/>
          <w:sz w:val="20"/>
        </w:rPr>
      </w:pPr>
      <w:r w:rsidRPr="009D58AC">
        <w:rPr>
          <w:color w:val="auto"/>
          <w:sz w:val="20"/>
        </w:rPr>
        <w:t>The Boston Retirement System (the “System”) is soliciting proposals from investme</w:t>
      </w:r>
      <w:r w:rsidR="00985E7D">
        <w:rPr>
          <w:color w:val="auto"/>
          <w:sz w:val="20"/>
        </w:rPr>
        <w:t>nt management firms to manage a</w:t>
      </w:r>
      <w:r w:rsidR="007319D5">
        <w:rPr>
          <w:color w:val="auto"/>
          <w:sz w:val="20"/>
        </w:rPr>
        <w:t>n</w:t>
      </w:r>
      <w:r w:rsidR="00985E7D">
        <w:rPr>
          <w:color w:val="auto"/>
          <w:sz w:val="20"/>
        </w:rPr>
        <w:t xml:space="preserve"> </w:t>
      </w:r>
      <w:r w:rsidRPr="009D58AC">
        <w:rPr>
          <w:color w:val="auto"/>
          <w:sz w:val="20"/>
        </w:rPr>
        <w:t>Emerging Market Debt</w:t>
      </w:r>
      <w:r>
        <w:rPr>
          <w:color w:val="auto"/>
          <w:sz w:val="20"/>
        </w:rPr>
        <w:t xml:space="preserve"> Blended</w:t>
      </w:r>
      <w:r w:rsidRPr="009D58AC">
        <w:rPr>
          <w:color w:val="auto"/>
          <w:sz w:val="20"/>
        </w:rPr>
        <w:t xml:space="preserve"> mandate for the System's $4.</w:t>
      </w:r>
      <w:r>
        <w:rPr>
          <w:color w:val="auto"/>
          <w:sz w:val="20"/>
        </w:rPr>
        <w:t>8</w:t>
      </w:r>
      <w:r w:rsidRPr="009D58AC">
        <w:rPr>
          <w:color w:val="auto"/>
          <w:sz w:val="20"/>
        </w:rPr>
        <w:t xml:space="preserve"> billion, defined benefit, pension fund. The </w:t>
      </w:r>
      <w:r>
        <w:rPr>
          <w:color w:val="auto"/>
          <w:sz w:val="20"/>
        </w:rPr>
        <w:t xml:space="preserve">mandate size for the search is approximately </w:t>
      </w:r>
      <w:r w:rsidRPr="006C1394">
        <w:rPr>
          <w:color w:val="auto"/>
          <w:sz w:val="20"/>
          <w:highlight w:val="yellow"/>
        </w:rPr>
        <w:t>$1</w:t>
      </w:r>
      <w:r>
        <w:rPr>
          <w:color w:val="auto"/>
          <w:sz w:val="20"/>
          <w:highlight w:val="yellow"/>
        </w:rPr>
        <w:t xml:space="preserve">90 </w:t>
      </w:r>
      <w:r w:rsidRPr="006C1394">
        <w:rPr>
          <w:color w:val="auto"/>
          <w:sz w:val="20"/>
          <w:highlight w:val="yellow"/>
        </w:rPr>
        <w:t>million</w:t>
      </w:r>
      <w:r>
        <w:rPr>
          <w:color w:val="auto"/>
          <w:sz w:val="20"/>
        </w:rPr>
        <w:t xml:space="preserve"> and may be invested with one or more managers. In order to be considered, each firm’s product must have a </w:t>
      </w:r>
      <w:r w:rsidRPr="004360E5">
        <w:rPr>
          <w:color w:val="auto"/>
          <w:sz w:val="20"/>
          <w:highlight w:val="yellow"/>
        </w:rPr>
        <w:t>3 year track record</w:t>
      </w:r>
      <w:r>
        <w:rPr>
          <w:color w:val="auto"/>
          <w:sz w:val="20"/>
        </w:rPr>
        <w:t xml:space="preserve"> and </w:t>
      </w:r>
      <w:r w:rsidRPr="004360E5">
        <w:rPr>
          <w:color w:val="auto"/>
          <w:sz w:val="20"/>
          <w:highlight w:val="yellow"/>
        </w:rPr>
        <w:t>assets of at least $</w:t>
      </w:r>
      <w:r>
        <w:rPr>
          <w:color w:val="auto"/>
          <w:sz w:val="20"/>
          <w:highlight w:val="yellow"/>
        </w:rPr>
        <w:t>4</w:t>
      </w:r>
      <w:r w:rsidRPr="004360E5">
        <w:rPr>
          <w:color w:val="auto"/>
          <w:sz w:val="20"/>
          <w:highlight w:val="yellow"/>
        </w:rPr>
        <w:t>00 million</w:t>
      </w:r>
      <w:r>
        <w:rPr>
          <w:color w:val="auto"/>
          <w:sz w:val="20"/>
        </w:rPr>
        <w:t xml:space="preserve"> within the product. </w:t>
      </w:r>
    </w:p>
    <w:p w14:paraId="5A9712D6" w14:textId="77777777" w:rsidR="00E1334A" w:rsidRDefault="00E1334A" w:rsidP="00E1334A">
      <w:pPr>
        <w:pStyle w:val="BodyText"/>
        <w:rPr>
          <w:color w:val="auto"/>
          <w:sz w:val="20"/>
        </w:rPr>
      </w:pPr>
    </w:p>
    <w:p w14:paraId="70BA714F" w14:textId="4EB71AC6" w:rsidR="00E1334A" w:rsidRPr="00985E7D" w:rsidRDefault="00E1334A" w:rsidP="00E1334A">
      <w:pPr>
        <w:pStyle w:val="BodyText"/>
        <w:rPr>
          <w:color w:val="auto"/>
          <w:sz w:val="20"/>
        </w:rPr>
      </w:pPr>
      <w:r>
        <w:rPr>
          <w:color w:val="auto"/>
          <w:sz w:val="20"/>
        </w:rPr>
        <w:t>The goa</w:t>
      </w:r>
      <w:r w:rsidR="00985E7D">
        <w:rPr>
          <w:color w:val="auto"/>
          <w:sz w:val="20"/>
        </w:rPr>
        <w:t>l of the search is to identify Emerging M</w:t>
      </w:r>
      <w:r>
        <w:rPr>
          <w:color w:val="auto"/>
          <w:sz w:val="20"/>
        </w:rPr>
        <w:t xml:space="preserve">arket </w:t>
      </w:r>
      <w:r w:rsidR="00985E7D">
        <w:rPr>
          <w:color w:val="auto"/>
          <w:sz w:val="20"/>
        </w:rPr>
        <w:t>D</w:t>
      </w:r>
      <w:r>
        <w:rPr>
          <w:color w:val="auto"/>
          <w:sz w:val="20"/>
        </w:rPr>
        <w:t xml:space="preserve">ebt strategies that have a </w:t>
      </w:r>
      <w:r w:rsidR="00516A00" w:rsidRPr="00516A00">
        <w:rPr>
          <w:color w:val="auto"/>
          <w:sz w:val="20"/>
          <w:highlight w:val="yellow"/>
        </w:rPr>
        <w:t xml:space="preserve">live </w:t>
      </w:r>
      <w:r w:rsidRPr="00516A00">
        <w:rPr>
          <w:color w:val="auto"/>
          <w:sz w:val="20"/>
          <w:highlight w:val="yellow"/>
        </w:rPr>
        <w:t>track</w:t>
      </w:r>
      <w:r>
        <w:rPr>
          <w:color w:val="auto"/>
          <w:sz w:val="20"/>
        </w:rPr>
        <w:t xml:space="preserve"> record of investing between both hard and local currency bonds. These strategies will be benchmarked against a </w:t>
      </w:r>
      <w:r w:rsidRPr="00516A00">
        <w:rPr>
          <w:color w:val="auto"/>
          <w:sz w:val="20"/>
          <w:highlight w:val="yellow"/>
        </w:rPr>
        <w:t>50/50 allocation</w:t>
      </w:r>
      <w:r>
        <w:rPr>
          <w:color w:val="auto"/>
          <w:sz w:val="20"/>
        </w:rPr>
        <w:t xml:space="preserve"> to the </w:t>
      </w:r>
      <w:r w:rsidRPr="005F7E4C">
        <w:rPr>
          <w:color w:val="auto"/>
          <w:sz w:val="20"/>
        </w:rPr>
        <w:t xml:space="preserve">JP Morgan GBI EM Global Diversified </w:t>
      </w:r>
      <w:r>
        <w:rPr>
          <w:color w:val="auto"/>
          <w:sz w:val="20"/>
        </w:rPr>
        <w:t xml:space="preserve">index </w:t>
      </w:r>
      <w:r w:rsidRPr="005F7E4C">
        <w:rPr>
          <w:i/>
          <w:color w:val="auto"/>
          <w:sz w:val="20"/>
        </w:rPr>
        <w:t xml:space="preserve">(Local Currency) </w:t>
      </w:r>
      <w:r w:rsidRPr="005F7E4C">
        <w:rPr>
          <w:color w:val="auto"/>
          <w:sz w:val="20"/>
        </w:rPr>
        <w:t xml:space="preserve">and the </w:t>
      </w:r>
      <w:r>
        <w:rPr>
          <w:color w:val="auto"/>
          <w:sz w:val="20"/>
        </w:rPr>
        <w:t xml:space="preserve">JP Morgan EMBI Global index </w:t>
      </w:r>
      <w:r w:rsidRPr="005F7E4C">
        <w:rPr>
          <w:i/>
          <w:color w:val="auto"/>
          <w:sz w:val="20"/>
        </w:rPr>
        <w:t>(Hard Currency)</w:t>
      </w:r>
      <w:r>
        <w:rPr>
          <w:color w:val="auto"/>
          <w:sz w:val="20"/>
        </w:rPr>
        <w:t xml:space="preserve">. </w:t>
      </w:r>
      <w:r w:rsidRPr="005208A6">
        <w:rPr>
          <w:color w:val="auto"/>
          <w:sz w:val="20"/>
        </w:rPr>
        <w:t>Current managers are encouraged to submit proposals.</w:t>
      </w:r>
    </w:p>
    <w:p w14:paraId="3B99CE2C" w14:textId="77777777" w:rsidR="00E1334A" w:rsidRDefault="00E1334A" w:rsidP="00E1334A">
      <w:pPr>
        <w:pStyle w:val="BodyText"/>
        <w:rPr>
          <w:color w:val="auto"/>
          <w:sz w:val="20"/>
        </w:rPr>
      </w:pPr>
    </w:p>
    <w:p w14:paraId="71F1CE85" w14:textId="7BC51F2D" w:rsidR="00985E7D" w:rsidRPr="003C3CCE" w:rsidRDefault="003C3CCE" w:rsidP="00985E7D">
      <w:pPr>
        <w:pStyle w:val="BodyText"/>
        <w:rPr>
          <w:color w:val="auto"/>
          <w:sz w:val="20"/>
          <w:u w:val="single"/>
        </w:rPr>
      </w:pPr>
      <w:r w:rsidRPr="003C3CCE">
        <w:rPr>
          <w:color w:val="auto"/>
          <w:sz w:val="20"/>
          <w:u w:val="single"/>
        </w:rPr>
        <w:t>Managers selected must have familiarity with and agree to comply with Massachusetts G.L. Chapter 32, Chapter 176 of the Acts of 2011 and all applicable investment guidelines administered by PERAC. The selected firm must be willing to complete supplemental disclosures and certification documents required by PERAC. In addition, managers must be registered with either the Securities and Exchange Commission or with the Secretary of State where the firm is domiciled</w:t>
      </w:r>
      <w:r w:rsidR="00985E7D" w:rsidRPr="003C3CCE">
        <w:rPr>
          <w:color w:val="auto"/>
          <w:sz w:val="20"/>
          <w:u w:val="single"/>
        </w:rPr>
        <w:t xml:space="preserve">.  </w:t>
      </w:r>
    </w:p>
    <w:p w14:paraId="648CC664" w14:textId="77777777" w:rsidR="00985E7D" w:rsidRPr="009A7FFD" w:rsidRDefault="00985E7D" w:rsidP="00985E7D">
      <w:pPr>
        <w:jc w:val="both"/>
        <w:rPr>
          <w:sz w:val="20"/>
          <w:szCs w:val="20"/>
        </w:rPr>
      </w:pPr>
    </w:p>
    <w:p w14:paraId="07A3E7B0" w14:textId="51127388" w:rsidR="00985E7D" w:rsidRPr="009A7FFD" w:rsidRDefault="00985E7D" w:rsidP="00985E7D">
      <w:pPr>
        <w:jc w:val="both"/>
        <w:rPr>
          <w:sz w:val="20"/>
          <w:szCs w:val="20"/>
        </w:rPr>
      </w:pPr>
      <w:r>
        <w:rPr>
          <w:sz w:val="20"/>
          <w:szCs w:val="20"/>
        </w:rPr>
        <w:t>If you are</w:t>
      </w:r>
      <w:r w:rsidRPr="009A7FFD">
        <w:rPr>
          <w:sz w:val="20"/>
          <w:szCs w:val="20"/>
        </w:rPr>
        <w:t xml:space="preserve"> interested in part</w:t>
      </w:r>
      <w:r w:rsidR="00CD1F93">
        <w:rPr>
          <w:sz w:val="20"/>
          <w:szCs w:val="20"/>
        </w:rPr>
        <w:t xml:space="preserve">icipating in the search, please </w:t>
      </w:r>
      <w:r w:rsidRPr="009A7FFD">
        <w:rPr>
          <w:sz w:val="20"/>
          <w:szCs w:val="20"/>
        </w:rPr>
        <w:t xml:space="preserve">update </w:t>
      </w:r>
      <w:proofErr w:type="spellStart"/>
      <w:r w:rsidRPr="009A7FFD">
        <w:rPr>
          <w:sz w:val="20"/>
          <w:szCs w:val="20"/>
        </w:rPr>
        <w:t>eVestment</w:t>
      </w:r>
      <w:proofErr w:type="spellEnd"/>
      <w:r w:rsidRPr="009A7FFD">
        <w:rPr>
          <w:sz w:val="20"/>
          <w:szCs w:val="20"/>
        </w:rPr>
        <w:t xml:space="preserve"> Alliance through Q</w:t>
      </w:r>
      <w:r>
        <w:rPr>
          <w:sz w:val="20"/>
          <w:szCs w:val="20"/>
        </w:rPr>
        <w:t>1</w:t>
      </w:r>
      <w:r w:rsidRPr="009A7FFD">
        <w:rPr>
          <w:sz w:val="20"/>
          <w:szCs w:val="20"/>
        </w:rPr>
        <w:t xml:space="preserve"> 201</w:t>
      </w:r>
      <w:r>
        <w:rPr>
          <w:sz w:val="20"/>
          <w:szCs w:val="20"/>
        </w:rPr>
        <w:t>8</w:t>
      </w:r>
      <w:r w:rsidRPr="009A7FFD">
        <w:rPr>
          <w:sz w:val="20"/>
          <w:szCs w:val="20"/>
        </w:rPr>
        <w:t xml:space="preserve"> at </w:t>
      </w:r>
      <w:hyperlink r:id="rId11" w:history="1">
        <w:r w:rsidRPr="009A7FFD">
          <w:rPr>
            <w:rStyle w:val="Hyperlink"/>
            <w:sz w:val="20"/>
            <w:szCs w:val="20"/>
          </w:rPr>
          <w:t>www.evestmentalliance.com</w:t>
        </w:r>
      </w:hyperlink>
      <w:r>
        <w:rPr>
          <w:sz w:val="20"/>
          <w:szCs w:val="20"/>
        </w:rPr>
        <w:t xml:space="preserve"> no later than 3:00 p.m. (EDT) on Wednesday May 30th, 2018.</w:t>
      </w:r>
      <w:r w:rsidRPr="009A7FFD">
        <w:rPr>
          <w:sz w:val="20"/>
          <w:szCs w:val="20"/>
        </w:rPr>
        <w:t xml:space="preserve">  In addition, please provide NEPC with the following information:</w:t>
      </w:r>
    </w:p>
    <w:p w14:paraId="35FBF9FE" w14:textId="77777777" w:rsidR="00985E7D" w:rsidRPr="009A7FFD" w:rsidRDefault="00985E7D" w:rsidP="00985E7D">
      <w:pPr>
        <w:jc w:val="both"/>
        <w:rPr>
          <w:sz w:val="20"/>
          <w:szCs w:val="20"/>
        </w:rPr>
      </w:pPr>
    </w:p>
    <w:p w14:paraId="1EB261D0" w14:textId="2BE7F04F" w:rsidR="00985E7D" w:rsidRDefault="00985E7D" w:rsidP="00985E7D">
      <w:pPr>
        <w:numPr>
          <w:ilvl w:val="0"/>
          <w:numId w:val="15"/>
        </w:numPr>
        <w:jc w:val="both"/>
        <w:rPr>
          <w:sz w:val="20"/>
          <w:szCs w:val="20"/>
        </w:rPr>
      </w:pPr>
      <w:r w:rsidRPr="009A7FFD">
        <w:rPr>
          <w:sz w:val="20"/>
          <w:szCs w:val="20"/>
        </w:rPr>
        <w:t xml:space="preserve">A </w:t>
      </w:r>
      <w:r w:rsidR="00CD1F93">
        <w:rPr>
          <w:sz w:val="20"/>
          <w:szCs w:val="20"/>
        </w:rPr>
        <w:t xml:space="preserve">completed copy of the </w:t>
      </w:r>
      <w:r w:rsidR="00CD1F93" w:rsidRPr="00CD1F93">
        <w:rPr>
          <w:sz w:val="20"/>
          <w:szCs w:val="20"/>
          <w:u w:val="single"/>
        </w:rPr>
        <w:t>Cover Letter</w:t>
      </w:r>
      <w:r w:rsidR="00CD1F93">
        <w:rPr>
          <w:sz w:val="20"/>
          <w:szCs w:val="20"/>
        </w:rPr>
        <w:t xml:space="preserve"> provided by NEPC for each proposed product</w:t>
      </w:r>
    </w:p>
    <w:p w14:paraId="73C8ABF9" w14:textId="77777777" w:rsidR="00CD1F93" w:rsidRDefault="00CD1F93" w:rsidP="00CD1F93">
      <w:pPr>
        <w:ind w:left="720"/>
        <w:jc w:val="both"/>
        <w:rPr>
          <w:sz w:val="20"/>
          <w:szCs w:val="20"/>
        </w:rPr>
      </w:pPr>
    </w:p>
    <w:p w14:paraId="5F34E5F4" w14:textId="4594AD49" w:rsidR="00CD1F93" w:rsidRPr="009A7FFD" w:rsidRDefault="00CD1F93" w:rsidP="00985E7D">
      <w:pPr>
        <w:numPr>
          <w:ilvl w:val="0"/>
          <w:numId w:val="15"/>
        </w:numPr>
        <w:jc w:val="both"/>
        <w:rPr>
          <w:sz w:val="20"/>
          <w:szCs w:val="20"/>
        </w:rPr>
      </w:pPr>
      <w:r>
        <w:rPr>
          <w:sz w:val="20"/>
          <w:szCs w:val="20"/>
        </w:rPr>
        <w:t xml:space="preserve">A completed copy of </w:t>
      </w:r>
      <w:r w:rsidRPr="00CD1F93">
        <w:rPr>
          <w:sz w:val="20"/>
          <w:szCs w:val="20"/>
          <w:u w:val="single"/>
        </w:rPr>
        <w:t>Appendix I</w:t>
      </w:r>
      <w:r>
        <w:rPr>
          <w:sz w:val="20"/>
          <w:szCs w:val="20"/>
        </w:rPr>
        <w:t xml:space="preserve"> through Q1’2018</w:t>
      </w:r>
    </w:p>
    <w:p w14:paraId="3C5F288D" w14:textId="77777777" w:rsidR="00985E7D" w:rsidRPr="009A7FFD" w:rsidRDefault="00985E7D" w:rsidP="00985E7D">
      <w:pPr>
        <w:ind w:left="360"/>
        <w:jc w:val="both"/>
        <w:rPr>
          <w:sz w:val="20"/>
          <w:szCs w:val="20"/>
        </w:rPr>
      </w:pPr>
    </w:p>
    <w:p w14:paraId="29A387B5" w14:textId="7BFACA6E" w:rsidR="00985E7D" w:rsidRPr="009A7FFD" w:rsidRDefault="00985E7D" w:rsidP="00985E7D">
      <w:pPr>
        <w:numPr>
          <w:ilvl w:val="0"/>
          <w:numId w:val="15"/>
        </w:numPr>
        <w:jc w:val="both"/>
        <w:rPr>
          <w:sz w:val="20"/>
          <w:szCs w:val="20"/>
        </w:rPr>
      </w:pPr>
      <w:r w:rsidRPr="009A7FFD">
        <w:rPr>
          <w:sz w:val="20"/>
          <w:szCs w:val="20"/>
        </w:rPr>
        <w:t xml:space="preserve">An email copy of all </w:t>
      </w:r>
      <w:proofErr w:type="spellStart"/>
      <w:r w:rsidRPr="009A7FFD">
        <w:rPr>
          <w:sz w:val="20"/>
          <w:szCs w:val="20"/>
        </w:rPr>
        <w:t>eVestment</w:t>
      </w:r>
      <w:proofErr w:type="spellEnd"/>
      <w:r w:rsidRPr="009A7FFD">
        <w:rPr>
          <w:sz w:val="20"/>
          <w:szCs w:val="20"/>
        </w:rPr>
        <w:t xml:space="preserve"> Alliance information at the firm and product level for the proposed strategy</w:t>
      </w:r>
      <w:r>
        <w:rPr>
          <w:sz w:val="20"/>
          <w:szCs w:val="20"/>
        </w:rPr>
        <w:t>(s)</w:t>
      </w:r>
      <w:r w:rsidRPr="009A7FFD">
        <w:rPr>
          <w:sz w:val="20"/>
          <w:szCs w:val="20"/>
        </w:rPr>
        <w:t xml:space="preserve">.  </w:t>
      </w:r>
    </w:p>
    <w:p w14:paraId="019A0678" w14:textId="77777777" w:rsidR="00985E7D" w:rsidRPr="009A7FFD" w:rsidRDefault="00985E7D" w:rsidP="00985E7D">
      <w:pPr>
        <w:pStyle w:val="ListParagraph"/>
        <w:rPr>
          <w:rFonts w:ascii="Verdana" w:hAnsi="Verdana"/>
          <w:sz w:val="20"/>
          <w:szCs w:val="20"/>
        </w:rPr>
      </w:pPr>
    </w:p>
    <w:p w14:paraId="0CF6E9A9" w14:textId="173D558A" w:rsidR="00985E7D" w:rsidRPr="009A7FFD" w:rsidRDefault="00985E7D" w:rsidP="00985E7D">
      <w:pPr>
        <w:numPr>
          <w:ilvl w:val="0"/>
          <w:numId w:val="15"/>
        </w:numPr>
        <w:jc w:val="both"/>
        <w:rPr>
          <w:sz w:val="20"/>
          <w:szCs w:val="20"/>
        </w:rPr>
      </w:pPr>
      <w:r>
        <w:rPr>
          <w:sz w:val="20"/>
          <w:szCs w:val="20"/>
        </w:rPr>
        <w:t xml:space="preserve">Completed </w:t>
      </w:r>
      <w:r w:rsidRPr="00CD1F93">
        <w:rPr>
          <w:sz w:val="20"/>
          <w:szCs w:val="20"/>
          <w:u w:val="single"/>
        </w:rPr>
        <w:t>PERAC</w:t>
      </w:r>
      <w:r w:rsidRPr="009A7FFD">
        <w:rPr>
          <w:sz w:val="20"/>
          <w:szCs w:val="20"/>
        </w:rPr>
        <w:t xml:space="preserve"> </w:t>
      </w:r>
      <w:r w:rsidR="00F04A31">
        <w:rPr>
          <w:sz w:val="20"/>
          <w:szCs w:val="20"/>
        </w:rPr>
        <w:t>Forms</w:t>
      </w:r>
      <w:r w:rsidR="004F31CB">
        <w:rPr>
          <w:sz w:val="20"/>
          <w:szCs w:val="20"/>
        </w:rPr>
        <w:t xml:space="preserve"> (4</w:t>
      </w:r>
      <w:r>
        <w:rPr>
          <w:sz w:val="20"/>
          <w:szCs w:val="20"/>
        </w:rPr>
        <w:t xml:space="preserve"> documents)</w:t>
      </w:r>
      <w:r w:rsidRPr="009A7FFD">
        <w:rPr>
          <w:sz w:val="20"/>
          <w:szCs w:val="20"/>
        </w:rPr>
        <w:t xml:space="preserve">. </w:t>
      </w:r>
      <w:bookmarkStart w:id="0" w:name="_GoBack"/>
      <w:bookmarkEnd w:id="0"/>
    </w:p>
    <w:p w14:paraId="776EB77B" w14:textId="77777777" w:rsidR="00985E7D" w:rsidRPr="009A7FFD" w:rsidRDefault="00985E7D" w:rsidP="00985E7D">
      <w:pPr>
        <w:jc w:val="both"/>
        <w:rPr>
          <w:sz w:val="20"/>
          <w:szCs w:val="20"/>
        </w:rPr>
      </w:pPr>
    </w:p>
    <w:p w14:paraId="7C3C7804" w14:textId="65BA025B" w:rsidR="003C3CCE" w:rsidRDefault="003C3CCE" w:rsidP="00985E7D">
      <w:pPr>
        <w:jc w:val="both"/>
        <w:rPr>
          <w:b/>
          <w:sz w:val="20"/>
          <w:szCs w:val="20"/>
        </w:rPr>
      </w:pPr>
      <w:r w:rsidRPr="003C3CCE">
        <w:rPr>
          <w:b/>
          <w:sz w:val="20"/>
          <w:szCs w:val="20"/>
        </w:rPr>
        <w:t>All questions should be directed via</w:t>
      </w:r>
      <w:r w:rsidR="00F60F55">
        <w:rPr>
          <w:b/>
          <w:sz w:val="20"/>
          <w:szCs w:val="20"/>
        </w:rPr>
        <w:t xml:space="preserve"> email to the following contact</w:t>
      </w:r>
      <w:r w:rsidRPr="003C3CCE">
        <w:rPr>
          <w:b/>
          <w:sz w:val="20"/>
          <w:szCs w:val="20"/>
        </w:rPr>
        <w:t xml:space="preserve"> (no phone calls please).</w:t>
      </w:r>
      <w:r>
        <w:rPr>
          <w:sz w:val="20"/>
          <w:szCs w:val="20"/>
        </w:rPr>
        <w:t xml:space="preserve"> </w:t>
      </w:r>
      <w:r>
        <w:rPr>
          <w:b/>
          <w:sz w:val="20"/>
          <w:szCs w:val="20"/>
        </w:rPr>
        <w:t xml:space="preserve">All </w:t>
      </w:r>
      <w:r w:rsidR="00985E7D" w:rsidRPr="009A7FFD">
        <w:rPr>
          <w:b/>
          <w:sz w:val="20"/>
          <w:szCs w:val="20"/>
        </w:rPr>
        <w:t xml:space="preserve">proposals must be submitted via email to </w:t>
      </w:r>
      <w:r w:rsidR="00985E7D">
        <w:rPr>
          <w:b/>
          <w:sz w:val="20"/>
          <w:szCs w:val="20"/>
        </w:rPr>
        <w:t>Jake Mallinson</w:t>
      </w:r>
      <w:r w:rsidR="00985E7D" w:rsidRPr="009A7FFD">
        <w:rPr>
          <w:b/>
          <w:sz w:val="20"/>
          <w:szCs w:val="20"/>
        </w:rPr>
        <w:t xml:space="preserve"> at </w:t>
      </w:r>
      <w:hyperlink r:id="rId12" w:history="1">
        <w:r w:rsidR="00985E7D" w:rsidRPr="00884CDB">
          <w:rPr>
            <w:rStyle w:val="Hyperlink"/>
            <w:b/>
            <w:sz w:val="20"/>
            <w:szCs w:val="20"/>
          </w:rPr>
          <w:t>JMallinson@nepc.com</w:t>
        </w:r>
      </w:hyperlink>
      <w:r w:rsidR="00985E7D">
        <w:rPr>
          <w:b/>
          <w:sz w:val="20"/>
          <w:szCs w:val="20"/>
        </w:rPr>
        <w:t xml:space="preserve"> </w:t>
      </w:r>
      <w:r w:rsidR="00985E7D" w:rsidRPr="009A7FFD">
        <w:rPr>
          <w:b/>
          <w:sz w:val="20"/>
          <w:szCs w:val="20"/>
        </w:rPr>
        <w:t xml:space="preserve">by </w:t>
      </w:r>
      <w:r w:rsidR="00985E7D">
        <w:rPr>
          <w:b/>
          <w:sz w:val="20"/>
          <w:szCs w:val="20"/>
        </w:rPr>
        <w:t>3</w:t>
      </w:r>
      <w:r w:rsidR="00985E7D" w:rsidRPr="009A7FFD">
        <w:rPr>
          <w:b/>
          <w:sz w:val="20"/>
          <w:szCs w:val="20"/>
        </w:rPr>
        <w:t xml:space="preserve">:00 pm (EDT) on </w:t>
      </w:r>
      <w:r w:rsidR="00516A00">
        <w:rPr>
          <w:b/>
          <w:sz w:val="20"/>
          <w:szCs w:val="20"/>
        </w:rPr>
        <w:t>Wednesday</w:t>
      </w:r>
      <w:r w:rsidR="00985E7D" w:rsidRPr="009A7FFD">
        <w:rPr>
          <w:b/>
          <w:sz w:val="20"/>
          <w:szCs w:val="20"/>
        </w:rPr>
        <w:t>,</w:t>
      </w:r>
      <w:r w:rsidR="00985E7D">
        <w:rPr>
          <w:b/>
          <w:sz w:val="20"/>
          <w:szCs w:val="20"/>
        </w:rPr>
        <w:t xml:space="preserve"> </w:t>
      </w:r>
      <w:r w:rsidR="00516A00">
        <w:rPr>
          <w:b/>
          <w:sz w:val="20"/>
          <w:szCs w:val="20"/>
        </w:rPr>
        <w:t>May</w:t>
      </w:r>
      <w:r w:rsidR="00985E7D">
        <w:rPr>
          <w:b/>
          <w:sz w:val="20"/>
          <w:szCs w:val="20"/>
        </w:rPr>
        <w:t xml:space="preserve"> </w:t>
      </w:r>
      <w:r w:rsidR="00516A00">
        <w:rPr>
          <w:b/>
          <w:sz w:val="20"/>
          <w:szCs w:val="20"/>
        </w:rPr>
        <w:t>30</w:t>
      </w:r>
      <w:r w:rsidR="00985E7D">
        <w:rPr>
          <w:b/>
          <w:sz w:val="20"/>
          <w:szCs w:val="20"/>
        </w:rPr>
        <w:t>th,</w:t>
      </w:r>
      <w:r w:rsidR="00985E7D" w:rsidRPr="009A7FFD">
        <w:rPr>
          <w:b/>
          <w:sz w:val="20"/>
          <w:szCs w:val="20"/>
        </w:rPr>
        <w:t xml:space="preserve"> 201</w:t>
      </w:r>
      <w:r w:rsidR="00516A00">
        <w:rPr>
          <w:b/>
          <w:sz w:val="20"/>
          <w:szCs w:val="20"/>
        </w:rPr>
        <w:t>8</w:t>
      </w:r>
      <w:r w:rsidR="00985E7D" w:rsidRPr="009A7FFD">
        <w:rPr>
          <w:b/>
          <w:sz w:val="20"/>
          <w:szCs w:val="20"/>
        </w:rPr>
        <w:t xml:space="preserve">.  </w:t>
      </w:r>
    </w:p>
    <w:p w14:paraId="28CE0F29" w14:textId="77777777" w:rsidR="003C3CCE" w:rsidRDefault="003C3CCE" w:rsidP="00985E7D">
      <w:pPr>
        <w:jc w:val="both"/>
        <w:rPr>
          <w:b/>
          <w:sz w:val="20"/>
          <w:szCs w:val="20"/>
        </w:rPr>
      </w:pPr>
    </w:p>
    <w:p w14:paraId="6D81F323" w14:textId="36D51D33" w:rsidR="00985E7D" w:rsidRPr="004360E5" w:rsidRDefault="00985E7D" w:rsidP="00985E7D">
      <w:pPr>
        <w:jc w:val="both"/>
        <w:rPr>
          <w:b/>
          <w:sz w:val="20"/>
          <w:szCs w:val="20"/>
        </w:rPr>
      </w:pPr>
      <w:r w:rsidRPr="009A7FFD">
        <w:rPr>
          <w:sz w:val="20"/>
          <w:szCs w:val="20"/>
        </w:rPr>
        <w:t xml:space="preserve">No proposals will be </w:t>
      </w:r>
      <w:r>
        <w:rPr>
          <w:sz w:val="20"/>
          <w:szCs w:val="20"/>
        </w:rPr>
        <w:t xml:space="preserve">accepted after this deadline. </w:t>
      </w:r>
      <w:r w:rsidR="00516A00">
        <w:rPr>
          <w:sz w:val="20"/>
          <w:szCs w:val="20"/>
        </w:rPr>
        <w:t>T</w:t>
      </w:r>
      <w:r w:rsidRPr="009A7FFD">
        <w:rPr>
          <w:sz w:val="20"/>
          <w:szCs w:val="20"/>
        </w:rPr>
        <w:t xml:space="preserve">he subject line of your e-mail should also include reference to </w:t>
      </w:r>
      <w:r w:rsidRPr="009A7FFD">
        <w:rPr>
          <w:b/>
          <w:sz w:val="20"/>
          <w:szCs w:val="20"/>
        </w:rPr>
        <w:t>Boston Retirement System</w:t>
      </w:r>
      <w:r>
        <w:rPr>
          <w:b/>
          <w:sz w:val="20"/>
          <w:szCs w:val="20"/>
        </w:rPr>
        <w:t xml:space="preserve"> </w:t>
      </w:r>
      <w:r w:rsidR="00516A00">
        <w:rPr>
          <w:b/>
          <w:sz w:val="20"/>
          <w:szCs w:val="20"/>
        </w:rPr>
        <w:t>Emerging Market Debt (Blended)</w:t>
      </w:r>
      <w:r>
        <w:rPr>
          <w:b/>
          <w:sz w:val="20"/>
          <w:szCs w:val="20"/>
        </w:rPr>
        <w:t xml:space="preserve"> Search</w:t>
      </w:r>
      <w:r w:rsidRPr="009A7FFD">
        <w:rPr>
          <w:b/>
          <w:sz w:val="20"/>
          <w:szCs w:val="20"/>
        </w:rPr>
        <w:t>.</w:t>
      </w:r>
    </w:p>
    <w:p w14:paraId="2D597B21" w14:textId="77777777" w:rsidR="00985E7D" w:rsidRPr="009A7FFD" w:rsidRDefault="00985E7D" w:rsidP="00985E7D">
      <w:pPr>
        <w:jc w:val="both"/>
        <w:rPr>
          <w:sz w:val="20"/>
          <w:szCs w:val="20"/>
        </w:rPr>
      </w:pPr>
    </w:p>
    <w:p w14:paraId="5CD56CBD" w14:textId="24387F38" w:rsidR="00985E7D" w:rsidRPr="009A7FFD" w:rsidRDefault="00985E7D" w:rsidP="00985E7D">
      <w:pPr>
        <w:jc w:val="both"/>
        <w:rPr>
          <w:sz w:val="20"/>
          <w:szCs w:val="20"/>
        </w:rPr>
      </w:pPr>
      <w:r w:rsidRPr="009A7FFD">
        <w:rPr>
          <w:sz w:val="20"/>
          <w:szCs w:val="20"/>
        </w:rPr>
        <w:t>Please fo</w:t>
      </w:r>
      <w:r w:rsidR="003C3CCE">
        <w:rPr>
          <w:sz w:val="20"/>
          <w:szCs w:val="20"/>
        </w:rPr>
        <w:t xml:space="preserve">llow all directions carefully! </w:t>
      </w:r>
      <w:r w:rsidRPr="009A7FFD">
        <w:rPr>
          <w:sz w:val="20"/>
          <w:szCs w:val="20"/>
        </w:rPr>
        <w:t>Any response that is not completed according to the enclosed instructions will be reje</w:t>
      </w:r>
      <w:r w:rsidR="003C3CCE">
        <w:rPr>
          <w:sz w:val="20"/>
          <w:szCs w:val="20"/>
        </w:rPr>
        <w:t xml:space="preserve">cted. </w:t>
      </w:r>
      <w:r w:rsidRPr="009A7FFD">
        <w:rPr>
          <w:sz w:val="20"/>
          <w:szCs w:val="20"/>
        </w:rPr>
        <w:t>Pl</w:t>
      </w:r>
      <w:r>
        <w:rPr>
          <w:sz w:val="20"/>
          <w:szCs w:val="20"/>
        </w:rPr>
        <w:t xml:space="preserve">ease do not fax your response or mail hard copies. </w:t>
      </w:r>
      <w:r w:rsidRPr="009A7FFD">
        <w:rPr>
          <w:sz w:val="20"/>
          <w:szCs w:val="20"/>
        </w:rPr>
        <w:t xml:space="preserve">Thank you in advance for your participation in this search. </w:t>
      </w:r>
    </w:p>
    <w:p w14:paraId="412CA8D6" w14:textId="77777777" w:rsidR="00D24C25" w:rsidRPr="001F3644" w:rsidRDefault="00D24C25" w:rsidP="00985E7D">
      <w:pPr>
        <w:pStyle w:val="BodyText"/>
      </w:pPr>
    </w:p>
    <w:sectPr w:rsidR="00D24C25" w:rsidRPr="001F3644" w:rsidSect="00B35121">
      <w:headerReference w:type="default" r:id="rId13"/>
      <w:headerReference w:type="first" r:id="rId14"/>
      <w:footerReference w:type="first" r:id="rId15"/>
      <w:pgSz w:w="12240" w:h="15840" w:code="1"/>
      <w:pgMar w:top="1440" w:right="1440" w:bottom="1440" w:left="1440"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CA8DA" w14:textId="77777777" w:rsidR="002F2C08" w:rsidRDefault="002F2C08">
      <w:r>
        <w:separator/>
      </w:r>
    </w:p>
  </w:endnote>
  <w:endnote w:type="continuationSeparator" w:id="0">
    <w:p w14:paraId="412CA8DB" w14:textId="77777777" w:rsidR="002F2C08" w:rsidRDefault="002F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A8E5" w14:textId="77777777" w:rsidR="002F2C08" w:rsidRPr="00587521" w:rsidRDefault="002F2C08" w:rsidP="008F7134">
    <w:pPr>
      <w:pStyle w:val="Footer"/>
      <w:rPr>
        <w:smallCaps/>
        <w:color w:val="5D6165"/>
        <w:spacing w:val="10"/>
        <w:sz w:val="14"/>
        <w:szCs w:val="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990"/>
    </w:tblGrid>
    <w:tr w:rsidR="00B847DE" w14:paraId="412CA8E9" w14:textId="77777777" w:rsidTr="00B847DE">
      <w:tc>
        <w:tcPr>
          <w:tcW w:w="8928" w:type="dxa"/>
        </w:tcPr>
        <w:p w14:paraId="665CBE22" w14:textId="77777777" w:rsidR="003C3CCE" w:rsidRPr="003A639D" w:rsidRDefault="003C3CCE" w:rsidP="003C3CCE">
          <w:pPr>
            <w:pStyle w:val="Footer"/>
            <w:spacing w:line="360" w:lineRule="auto"/>
            <w:rPr>
              <w:smallCaps/>
              <w:color w:val="6BB528"/>
              <w:spacing w:val="6"/>
              <w:sz w:val="17"/>
              <w:szCs w:val="16"/>
            </w:rPr>
          </w:pPr>
          <w:r w:rsidRPr="003A639D">
            <w:rPr>
              <w:color w:val="6BB528"/>
              <w:spacing w:val="6"/>
              <w:sz w:val="17"/>
              <w:szCs w:val="16"/>
            </w:rPr>
            <w:t xml:space="preserve">255 State Street </w:t>
          </w:r>
          <w:proofErr w:type="gramStart"/>
          <w:r w:rsidRPr="003A639D">
            <w:rPr>
              <w:color w:val="6BB528"/>
              <w:spacing w:val="6"/>
              <w:sz w:val="17"/>
              <w:szCs w:val="16"/>
            </w:rPr>
            <w:t>|  Boston</w:t>
          </w:r>
          <w:proofErr w:type="gramEnd"/>
          <w:r w:rsidRPr="003A639D">
            <w:rPr>
              <w:smallCaps/>
              <w:color w:val="6BB528"/>
              <w:spacing w:val="6"/>
              <w:sz w:val="17"/>
              <w:szCs w:val="16"/>
            </w:rPr>
            <w:t>, MA  02109</w:t>
          </w:r>
          <w:r w:rsidRPr="003A639D">
            <w:rPr>
              <w:caps/>
              <w:smallCaps/>
              <w:color w:val="6BB528"/>
              <w:spacing w:val="6"/>
              <w:sz w:val="17"/>
              <w:szCs w:val="16"/>
            </w:rPr>
            <w:t xml:space="preserve">  |  </w:t>
          </w:r>
          <w:proofErr w:type="spellStart"/>
          <w:r w:rsidRPr="003A639D">
            <w:rPr>
              <w:smallCaps/>
              <w:color w:val="6BB528"/>
              <w:spacing w:val="6"/>
              <w:sz w:val="17"/>
              <w:szCs w:val="16"/>
            </w:rPr>
            <w:t>tel</w:t>
          </w:r>
          <w:proofErr w:type="spellEnd"/>
          <w:r w:rsidRPr="003A639D">
            <w:rPr>
              <w:smallCaps/>
              <w:color w:val="6BB528"/>
              <w:spacing w:val="6"/>
              <w:sz w:val="17"/>
              <w:szCs w:val="16"/>
            </w:rPr>
            <w:t xml:space="preserve">: 617.374.1300  |  </w:t>
          </w:r>
          <w:r w:rsidRPr="003A639D">
            <w:rPr>
              <w:color w:val="6BB528"/>
              <w:spacing w:val="-2"/>
              <w:sz w:val="17"/>
              <w:szCs w:val="16"/>
            </w:rPr>
            <w:t>www.nepc.com</w:t>
          </w:r>
        </w:p>
        <w:p w14:paraId="412CA8E7" w14:textId="0EF6F8CB" w:rsidR="00B847DE" w:rsidRPr="00303CF8" w:rsidRDefault="003C3CCE" w:rsidP="003C3CCE">
          <w:pPr>
            <w:pStyle w:val="Footer"/>
            <w:tabs>
              <w:tab w:val="left" w:pos="720"/>
            </w:tabs>
            <w:spacing w:line="360" w:lineRule="auto"/>
            <w:rPr>
              <w:color w:val="002060"/>
              <w:spacing w:val="20"/>
              <w:sz w:val="15"/>
              <w:szCs w:val="15"/>
            </w:rPr>
          </w:pPr>
          <w:r w:rsidRPr="00D01BD4">
            <w:rPr>
              <w:caps/>
              <w:color w:val="002060"/>
              <w:spacing w:val="20"/>
              <w:sz w:val="13"/>
              <w:szCs w:val="13"/>
            </w:rPr>
            <w:t>Boston | ATLANTA | charlotte | CHICAGO | Detroit | Las Vegas | Portland | San Francisco</w:t>
          </w:r>
        </w:p>
      </w:tc>
      <w:tc>
        <w:tcPr>
          <w:tcW w:w="990" w:type="dxa"/>
        </w:tcPr>
        <w:p w14:paraId="412CA8E8" w14:textId="62115077" w:rsidR="00B847DE" w:rsidRDefault="00B847DE" w:rsidP="00CD0180">
          <w:pPr>
            <w:pStyle w:val="Footer"/>
            <w:spacing w:line="360" w:lineRule="auto"/>
            <w:rPr>
              <w:color w:val="A0AC1B" w:themeColor="accent1"/>
              <w:spacing w:val="6"/>
              <w:sz w:val="17"/>
              <w:szCs w:val="16"/>
            </w:rPr>
          </w:pPr>
        </w:p>
      </w:tc>
    </w:tr>
  </w:tbl>
  <w:p w14:paraId="412CA8EA" w14:textId="77777777" w:rsidR="002F2C08" w:rsidRDefault="002F2C08" w:rsidP="00B847DE">
    <w:pP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CA8D8" w14:textId="77777777" w:rsidR="002F2C08" w:rsidRDefault="002F2C08">
      <w:r>
        <w:separator/>
      </w:r>
    </w:p>
  </w:footnote>
  <w:footnote w:type="continuationSeparator" w:id="0">
    <w:p w14:paraId="412CA8D9" w14:textId="77777777" w:rsidR="002F2C08" w:rsidRDefault="002F2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A8DC" w14:textId="77777777" w:rsidR="002F2C08" w:rsidRPr="00D21361" w:rsidRDefault="002F2C08">
    <w:pPr>
      <w:pStyle w:val="Header"/>
      <w:rPr>
        <w:sz w:val="20"/>
      </w:rPr>
    </w:pPr>
  </w:p>
  <w:p w14:paraId="412CA8DD" w14:textId="77777777" w:rsidR="002F2C08" w:rsidRDefault="002F2C08">
    <w:pPr>
      <w:pStyle w:val="Header"/>
      <w:rPr>
        <w:rFonts w:ascii="Times New Roman" w:hAnsi="Times New Roman"/>
        <w:sz w:val="20"/>
      </w:rPr>
    </w:pPr>
  </w:p>
  <w:p w14:paraId="412CA8DE" w14:textId="77777777" w:rsidR="002F2C08" w:rsidRDefault="002F2C08">
    <w:pPr>
      <w:pStyle w:val="Header"/>
      <w:rPr>
        <w:rFonts w:ascii="Times New Roman" w:hAnsi="Times New Roman"/>
        <w:sz w:val="20"/>
      </w:rPr>
    </w:pPr>
  </w:p>
  <w:p w14:paraId="412CA8DF" w14:textId="77777777" w:rsidR="002F2C08" w:rsidRDefault="002F2C08">
    <w:pPr>
      <w:pStyle w:val="Header"/>
      <w:rPr>
        <w:rFonts w:ascii="Times New Roman" w:hAnsi="Times New Roman"/>
        <w:sz w:val="20"/>
      </w:rPr>
    </w:pPr>
  </w:p>
  <w:p w14:paraId="412CA8E0" w14:textId="77777777" w:rsidR="002F2C08" w:rsidRDefault="002F2C08">
    <w:pPr>
      <w:pStyle w:val="Header"/>
      <w:rPr>
        <w:rFonts w:ascii="Times New Roman" w:hAnsi="Times New Roman"/>
        <w:sz w:val="20"/>
      </w:rPr>
    </w:pPr>
    <w:r>
      <w:rPr>
        <w:rFonts w:ascii="Times New Roman" w:hAnsi="Times New Roman"/>
        <w:noProof/>
        <w:sz w:val="20"/>
      </w:rPr>
      <w:drawing>
        <wp:anchor distT="0" distB="0" distL="114300" distR="114300" simplePos="0" relativeHeight="251661312" behindDoc="1" locked="1" layoutInCell="1" allowOverlap="1" wp14:anchorId="412CA8EB" wp14:editId="412CA8EC">
          <wp:simplePos x="0" y="0"/>
          <wp:positionH relativeFrom="column">
            <wp:align>left</wp:align>
          </wp:positionH>
          <wp:positionV relativeFrom="page">
            <wp:posOffset>575945</wp:posOffset>
          </wp:positionV>
          <wp:extent cx="558165" cy="495300"/>
          <wp:effectExtent l="25400" t="0" r="635" b="0"/>
          <wp:wrapNone/>
          <wp:docPr id="6" name="Picture 6" descr="NEPCLogo-SecondPg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CLogo-SecondPgSM.jpg"/>
                  <pic:cNvPicPr/>
                </pic:nvPicPr>
                <pic:blipFill>
                  <a:blip r:embed="rId1"/>
                  <a:stretch>
                    <a:fillRect/>
                  </a:stretch>
                </pic:blipFill>
                <pic:spPr>
                  <a:xfrm>
                    <a:off x="0" y="0"/>
                    <a:ext cx="558165" cy="495300"/>
                  </a:xfrm>
                  <a:prstGeom prst="rect">
                    <a:avLst/>
                  </a:prstGeom>
                </pic:spPr>
              </pic:pic>
            </a:graphicData>
          </a:graphic>
        </wp:anchor>
      </w:drawing>
    </w:r>
  </w:p>
  <w:p w14:paraId="412CA8E1" w14:textId="77777777" w:rsidR="002F2C08" w:rsidRDefault="002F2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D85D" w14:textId="110C9485" w:rsidR="00DF57B2" w:rsidRPr="009A7FFD" w:rsidRDefault="00DF57B2" w:rsidP="00DF57B2">
    <w:pPr>
      <w:jc w:val="center"/>
      <w:rPr>
        <w:b/>
        <w:sz w:val="28"/>
        <w:szCs w:val="32"/>
      </w:rPr>
    </w:pPr>
    <w:r w:rsidRPr="009A7FFD">
      <w:rPr>
        <w:b/>
        <w:sz w:val="28"/>
        <w:szCs w:val="32"/>
      </w:rPr>
      <w:t>Boston Retirement System</w:t>
    </w:r>
  </w:p>
  <w:p w14:paraId="3C3F21A1" w14:textId="3CF2EE92" w:rsidR="00DF57B2" w:rsidRPr="009A7FFD" w:rsidRDefault="00985E7D" w:rsidP="00DF57B2">
    <w:pPr>
      <w:jc w:val="center"/>
      <w:rPr>
        <w:sz w:val="28"/>
        <w:szCs w:val="32"/>
      </w:rPr>
    </w:pPr>
    <w:r>
      <w:rPr>
        <w:sz w:val="28"/>
        <w:szCs w:val="32"/>
      </w:rPr>
      <w:t>Emerging Market Debt</w:t>
    </w:r>
    <w:r w:rsidR="00516A00">
      <w:rPr>
        <w:sz w:val="28"/>
        <w:szCs w:val="32"/>
      </w:rPr>
      <w:t xml:space="preserve"> (Blended)</w:t>
    </w:r>
    <w:r>
      <w:rPr>
        <w:sz w:val="28"/>
        <w:szCs w:val="32"/>
      </w:rPr>
      <w:t xml:space="preserve"> </w:t>
    </w:r>
    <w:r w:rsidR="00DF57B2" w:rsidRPr="009A7FFD">
      <w:rPr>
        <w:sz w:val="28"/>
        <w:szCs w:val="32"/>
      </w:rPr>
      <w:t>Manager Search</w:t>
    </w:r>
  </w:p>
  <w:p w14:paraId="5CFA0004" w14:textId="77777777" w:rsidR="00DF57B2" w:rsidRDefault="00DF57B2" w:rsidP="00DF57B2">
    <w:pPr>
      <w:pStyle w:val="Header"/>
      <w:tabs>
        <w:tab w:val="left" w:pos="-270"/>
      </w:tabs>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5C9C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2443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362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14A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963A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5E757A"/>
    <w:multiLevelType w:val="hybridMultilevel"/>
    <w:tmpl w:val="638C8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2A1CB4"/>
    <w:multiLevelType w:val="hybridMultilevel"/>
    <w:tmpl w:val="99FA9684"/>
    <w:lvl w:ilvl="0" w:tplc="1A0CA5E6">
      <w:start w:val="1"/>
      <w:numFmt w:val="decimal"/>
      <w:lvlText w:val="%1."/>
      <w:lvlJc w:val="left"/>
      <w:pPr>
        <w:tabs>
          <w:tab w:val="num" w:pos="360"/>
        </w:tabs>
        <w:ind w:left="360" w:hanging="360"/>
      </w:pPr>
      <w:rPr>
        <w:rFonts w:ascii="Arial" w:hAnsi="Arial" w:hint="default"/>
        <w:b w:val="0"/>
        <w:i w:val="0"/>
        <w:sz w:val="24"/>
      </w:rPr>
    </w:lvl>
    <w:lvl w:ilvl="1" w:tplc="D08ACBDC" w:tentative="1">
      <w:start w:val="1"/>
      <w:numFmt w:val="lowerLetter"/>
      <w:lvlText w:val="%2."/>
      <w:lvlJc w:val="left"/>
      <w:pPr>
        <w:tabs>
          <w:tab w:val="num" w:pos="1440"/>
        </w:tabs>
        <w:ind w:left="1440" w:hanging="360"/>
      </w:pPr>
    </w:lvl>
    <w:lvl w:ilvl="2" w:tplc="62E67D2E" w:tentative="1">
      <w:start w:val="1"/>
      <w:numFmt w:val="lowerRoman"/>
      <w:lvlText w:val="%3."/>
      <w:lvlJc w:val="right"/>
      <w:pPr>
        <w:tabs>
          <w:tab w:val="num" w:pos="2160"/>
        </w:tabs>
        <w:ind w:left="2160" w:hanging="180"/>
      </w:pPr>
    </w:lvl>
    <w:lvl w:ilvl="3" w:tplc="BAC6B3E4" w:tentative="1">
      <w:start w:val="1"/>
      <w:numFmt w:val="decimal"/>
      <w:lvlText w:val="%4."/>
      <w:lvlJc w:val="left"/>
      <w:pPr>
        <w:tabs>
          <w:tab w:val="num" w:pos="2880"/>
        </w:tabs>
        <w:ind w:left="2880" w:hanging="360"/>
      </w:pPr>
    </w:lvl>
    <w:lvl w:ilvl="4" w:tplc="E85CB5D6" w:tentative="1">
      <w:start w:val="1"/>
      <w:numFmt w:val="lowerLetter"/>
      <w:lvlText w:val="%5."/>
      <w:lvlJc w:val="left"/>
      <w:pPr>
        <w:tabs>
          <w:tab w:val="num" w:pos="3600"/>
        </w:tabs>
        <w:ind w:left="3600" w:hanging="360"/>
      </w:pPr>
    </w:lvl>
    <w:lvl w:ilvl="5" w:tplc="5EB6BF30" w:tentative="1">
      <w:start w:val="1"/>
      <w:numFmt w:val="lowerRoman"/>
      <w:lvlText w:val="%6."/>
      <w:lvlJc w:val="right"/>
      <w:pPr>
        <w:tabs>
          <w:tab w:val="num" w:pos="4320"/>
        </w:tabs>
        <w:ind w:left="4320" w:hanging="180"/>
      </w:pPr>
    </w:lvl>
    <w:lvl w:ilvl="6" w:tplc="07A8F782" w:tentative="1">
      <w:start w:val="1"/>
      <w:numFmt w:val="decimal"/>
      <w:lvlText w:val="%7."/>
      <w:lvlJc w:val="left"/>
      <w:pPr>
        <w:tabs>
          <w:tab w:val="num" w:pos="5040"/>
        </w:tabs>
        <w:ind w:left="5040" w:hanging="360"/>
      </w:pPr>
    </w:lvl>
    <w:lvl w:ilvl="7" w:tplc="0132468E" w:tentative="1">
      <w:start w:val="1"/>
      <w:numFmt w:val="lowerLetter"/>
      <w:lvlText w:val="%8."/>
      <w:lvlJc w:val="left"/>
      <w:pPr>
        <w:tabs>
          <w:tab w:val="num" w:pos="5760"/>
        </w:tabs>
        <w:ind w:left="5760" w:hanging="360"/>
      </w:pPr>
    </w:lvl>
    <w:lvl w:ilvl="8" w:tplc="04848852" w:tentative="1">
      <w:start w:val="1"/>
      <w:numFmt w:val="lowerRoman"/>
      <w:lvlText w:val="%9."/>
      <w:lvlJc w:val="right"/>
      <w:pPr>
        <w:tabs>
          <w:tab w:val="num" w:pos="6480"/>
        </w:tabs>
        <w:ind w:left="6480" w:hanging="180"/>
      </w:pPr>
    </w:lvl>
  </w:abstractNum>
  <w:abstractNum w:abstractNumId="13" w15:restartNumberingAfterBreak="0">
    <w:nsid w:val="78175F76"/>
    <w:multiLevelType w:val="hybridMultilevel"/>
    <w:tmpl w:val="00F06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937696"/>
    <w:multiLevelType w:val="hybridMultilevel"/>
    <w:tmpl w:val="BC42D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F3"/>
    <w:rsid w:val="00010C1D"/>
    <w:rsid w:val="0003487C"/>
    <w:rsid w:val="00055B3C"/>
    <w:rsid w:val="00082294"/>
    <w:rsid w:val="0009604F"/>
    <w:rsid w:val="000A52EB"/>
    <w:rsid w:val="000E414C"/>
    <w:rsid w:val="00125549"/>
    <w:rsid w:val="00151F31"/>
    <w:rsid w:val="00182C66"/>
    <w:rsid w:val="00192C33"/>
    <w:rsid w:val="001D166B"/>
    <w:rsid w:val="001F3644"/>
    <w:rsid w:val="002531BF"/>
    <w:rsid w:val="00263807"/>
    <w:rsid w:val="002F2C08"/>
    <w:rsid w:val="00330E09"/>
    <w:rsid w:val="00342EB8"/>
    <w:rsid w:val="00382F90"/>
    <w:rsid w:val="00393851"/>
    <w:rsid w:val="003C3CCE"/>
    <w:rsid w:val="003D71C8"/>
    <w:rsid w:val="00405CDB"/>
    <w:rsid w:val="00412939"/>
    <w:rsid w:val="00413E78"/>
    <w:rsid w:val="00421E6D"/>
    <w:rsid w:val="004360E5"/>
    <w:rsid w:val="00463939"/>
    <w:rsid w:val="004F31CB"/>
    <w:rsid w:val="00516A00"/>
    <w:rsid w:val="00525B94"/>
    <w:rsid w:val="00545DED"/>
    <w:rsid w:val="00587521"/>
    <w:rsid w:val="005B1C0B"/>
    <w:rsid w:val="005B672D"/>
    <w:rsid w:val="005C2BEE"/>
    <w:rsid w:val="00637C34"/>
    <w:rsid w:val="00652033"/>
    <w:rsid w:val="006C3864"/>
    <w:rsid w:val="006D2C1B"/>
    <w:rsid w:val="006E7195"/>
    <w:rsid w:val="007319D5"/>
    <w:rsid w:val="007703FC"/>
    <w:rsid w:val="007A2D66"/>
    <w:rsid w:val="007F4742"/>
    <w:rsid w:val="00886B9B"/>
    <w:rsid w:val="008A4E2C"/>
    <w:rsid w:val="008B1403"/>
    <w:rsid w:val="008B2926"/>
    <w:rsid w:val="008F7134"/>
    <w:rsid w:val="00901BAA"/>
    <w:rsid w:val="00905826"/>
    <w:rsid w:val="0091294A"/>
    <w:rsid w:val="0092378B"/>
    <w:rsid w:val="00985E7D"/>
    <w:rsid w:val="009863ED"/>
    <w:rsid w:val="009A4446"/>
    <w:rsid w:val="009F5486"/>
    <w:rsid w:val="009F6BA4"/>
    <w:rsid w:val="00A53EE8"/>
    <w:rsid w:val="00A806A7"/>
    <w:rsid w:val="00B35121"/>
    <w:rsid w:val="00B80E3C"/>
    <w:rsid w:val="00B847DE"/>
    <w:rsid w:val="00BF6002"/>
    <w:rsid w:val="00C04F7B"/>
    <w:rsid w:val="00C55CD7"/>
    <w:rsid w:val="00CD1F93"/>
    <w:rsid w:val="00CF3554"/>
    <w:rsid w:val="00D115F9"/>
    <w:rsid w:val="00D17CA5"/>
    <w:rsid w:val="00D21361"/>
    <w:rsid w:val="00D24C25"/>
    <w:rsid w:val="00D536CB"/>
    <w:rsid w:val="00D5606A"/>
    <w:rsid w:val="00D56203"/>
    <w:rsid w:val="00D76736"/>
    <w:rsid w:val="00D84D3C"/>
    <w:rsid w:val="00DF57B2"/>
    <w:rsid w:val="00DF6496"/>
    <w:rsid w:val="00E04EB7"/>
    <w:rsid w:val="00E1334A"/>
    <w:rsid w:val="00E72ADD"/>
    <w:rsid w:val="00EA230D"/>
    <w:rsid w:val="00F04A31"/>
    <w:rsid w:val="00F15288"/>
    <w:rsid w:val="00F35BF3"/>
    <w:rsid w:val="00F415D0"/>
    <w:rsid w:val="00F53470"/>
    <w:rsid w:val="00F60F55"/>
    <w:rsid w:val="00F80C75"/>
    <w:rsid w:val="00F82271"/>
    <w:rsid w:val="00F875AE"/>
    <w:rsid w:val="00FE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412CA8AD"/>
  <w15:docId w15:val="{7A4E483D-2D1C-45C5-955D-AF8BFFF8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294A"/>
    <w:rPr>
      <w:rFonts w:ascii="Verdana" w:hAnsi="Verdana"/>
      <w:sz w:val="24"/>
      <w:szCs w:val="24"/>
    </w:rPr>
  </w:style>
  <w:style w:type="paragraph" w:styleId="Heading1">
    <w:name w:val="heading 1"/>
    <w:basedOn w:val="Normal"/>
    <w:next w:val="Normal"/>
    <w:link w:val="Heading1Char"/>
    <w:qFormat/>
    <w:rsid w:val="0091294A"/>
    <w:pPr>
      <w:keepNext/>
      <w:keepLines/>
      <w:spacing w:before="480"/>
      <w:outlineLvl w:val="0"/>
    </w:pPr>
    <w:rPr>
      <w:rFonts w:eastAsiaTheme="majorEastAsia" w:cstheme="majorBidi"/>
      <w:b/>
      <w:bCs/>
      <w:color w:val="77801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294A"/>
    <w:pPr>
      <w:tabs>
        <w:tab w:val="center" w:pos="4320"/>
        <w:tab w:val="right" w:pos="8640"/>
      </w:tabs>
    </w:pPr>
  </w:style>
  <w:style w:type="paragraph" w:styleId="NormalWeb">
    <w:name w:val="Normal (Web)"/>
    <w:basedOn w:val="Normal"/>
    <w:rsid w:val="0091294A"/>
  </w:style>
  <w:style w:type="character" w:styleId="PageNumber">
    <w:name w:val="page number"/>
    <w:basedOn w:val="DefaultParagraphFont"/>
    <w:rsid w:val="0091294A"/>
    <w:rPr>
      <w:rFonts w:ascii="Arial" w:hAnsi="Arial"/>
    </w:rPr>
  </w:style>
  <w:style w:type="character" w:styleId="Strong">
    <w:name w:val="Strong"/>
    <w:basedOn w:val="DefaultParagraphFont"/>
    <w:qFormat/>
    <w:rsid w:val="0091294A"/>
    <w:rPr>
      <w:rFonts w:ascii="Verdana" w:hAnsi="Verdana"/>
      <w:b/>
      <w:bCs/>
    </w:rPr>
  </w:style>
  <w:style w:type="paragraph" w:styleId="TOC9">
    <w:name w:val="toc 9"/>
    <w:basedOn w:val="Normal"/>
    <w:next w:val="Normal"/>
    <w:autoRedefine/>
    <w:semiHidden/>
    <w:rsid w:val="0091294A"/>
    <w:pPr>
      <w:ind w:left="1920"/>
    </w:pPr>
  </w:style>
  <w:style w:type="paragraph" w:styleId="Footer">
    <w:name w:val="footer"/>
    <w:basedOn w:val="Normal"/>
    <w:link w:val="FooterChar"/>
    <w:rsid w:val="0091294A"/>
    <w:pPr>
      <w:tabs>
        <w:tab w:val="center" w:pos="4320"/>
        <w:tab w:val="right" w:pos="8640"/>
      </w:tabs>
    </w:pPr>
  </w:style>
  <w:style w:type="paragraph" w:styleId="PlainText">
    <w:name w:val="Plain Text"/>
    <w:basedOn w:val="Normal"/>
    <w:rsid w:val="009220BF"/>
    <w:rPr>
      <w:rFonts w:ascii="Courier New" w:hAnsi="Courier New" w:cs="Courier New"/>
      <w:sz w:val="20"/>
      <w:szCs w:val="20"/>
    </w:rPr>
  </w:style>
  <w:style w:type="paragraph" w:styleId="BodyText">
    <w:name w:val="Body Text"/>
    <w:basedOn w:val="Normal"/>
    <w:rsid w:val="009220BF"/>
    <w:pPr>
      <w:jc w:val="both"/>
    </w:pPr>
    <w:rPr>
      <w:rFonts w:cs="Arial"/>
      <w:color w:val="FF0000"/>
      <w:szCs w:val="20"/>
    </w:rPr>
  </w:style>
  <w:style w:type="paragraph" w:customStyle="1" w:styleId="NumberIndent">
    <w:name w:val="Number Indent"/>
    <w:basedOn w:val="Normal"/>
    <w:rsid w:val="009220BF"/>
    <w:pPr>
      <w:spacing w:after="120"/>
      <w:ind w:left="1080" w:right="360" w:hanging="360"/>
      <w:jc w:val="both"/>
    </w:pPr>
    <w:rPr>
      <w:szCs w:val="20"/>
    </w:rPr>
  </w:style>
  <w:style w:type="character" w:styleId="Hyperlink">
    <w:name w:val="Hyperlink"/>
    <w:basedOn w:val="DefaultParagraphFont"/>
    <w:rsid w:val="009220BF"/>
    <w:rPr>
      <w:color w:val="0000FF"/>
      <w:u w:val="single"/>
    </w:rPr>
  </w:style>
  <w:style w:type="paragraph" w:styleId="List3">
    <w:name w:val="List 3"/>
    <w:basedOn w:val="Normal"/>
    <w:rsid w:val="009220BF"/>
    <w:pPr>
      <w:widowControl w:val="0"/>
      <w:spacing w:after="120"/>
      <w:ind w:left="1080" w:hanging="360"/>
      <w:jc w:val="both"/>
    </w:pPr>
    <w:rPr>
      <w:snapToGrid w:val="0"/>
      <w:szCs w:val="20"/>
    </w:rPr>
  </w:style>
  <w:style w:type="paragraph" w:styleId="BalloonText">
    <w:name w:val="Balloon Text"/>
    <w:basedOn w:val="Normal"/>
    <w:link w:val="BalloonTextChar"/>
    <w:rsid w:val="00D536CB"/>
    <w:rPr>
      <w:rFonts w:ascii="Tahoma" w:hAnsi="Tahoma" w:cs="Tahoma"/>
      <w:sz w:val="16"/>
      <w:szCs w:val="16"/>
    </w:rPr>
  </w:style>
  <w:style w:type="character" w:customStyle="1" w:styleId="BalloonTextChar">
    <w:name w:val="Balloon Text Char"/>
    <w:basedOn w:val="DefaultParagraphFont"/>
    <w:link w:val="BalloonText"/>
    <w:rsid w:val="00D536CB"/>
    <w:rPr>
      <w:rFonts w:ascii="Tahoma" w:hAnsi="Tahoma" w:cs="Tahoma"/>
      <w:sz w:val="16"/>
      <w:szCs w:val="16"/>
    </w:rPr>
  </w:style>
  <w:style w:type="paragraph" w:styleId="MessageHeader">
    <w:name w:val="Message Header"/>
    <w:basedOn w:val="BodyText"/>
    <w:link w:val="MessageHeaderChar"/>
    <w:rsid w:val="00413E78"/>
    <w:pPr>
      <w:keepLines/>
      <w:spacing w:after="120" w:line="180" w:lineRule="atLeast"/>
      <w:ind w:left="1555" w:hanging="720"/>
      <w:jc w:val="left"/>
    </w:pPr>
    <w:rPr>
      <w:rFonts w:cs="Times New Roman"/>
      <w:color w:val="auto"/>
      <w:spacing w:val="-5"/>
      <w:sz w:val="20"/>
    </w:rPr>
  </w:style>
  <w:style w:type="character" w:customStyle="1" w:styleId="MessageHeaderChar">
    <w:name w:val="Message Header Char"/>
    <w:basedOn w:val="DefaultParagraphFont"/>
    <w:link w:val="MessageHeader"/>
    <w:rsid w:val="00413E78"/>
    <w:rPr>
      <w:rFonts w:ascii="Arial" w:hAnsi="Arial"/>
      <w:spacing w:val="-5"/>
    </w:rPr>
  </w:style>
  <w:style w:type="paragraph" w:customStyle="1" w:styleId="MessageHeaderFirst">
    <w:name w:val="Message Header First"/>
    <w:basedOn w:val="MessageHeader"/>
    <w:next w:val="MessageHeader"/>
    <w:rsid w:val="00413E78"/>
    <w:pPr>
      <w:spacing w:before="220"/>
    </w:pPr>
  </w:style>
  <w:style w:type="character" w:customStyle="1" w:styleId="MessageHeaderLabel">
    <w:name w:val="Message Header Label"/>
    <w:rsid w:val="00413E78"/>
    <w:rPr>
      <w:rFonts w:ascii="Arial Black" w:hAnsi="Arial Black"/>
      <w:spacing w:val="-10"/>
      <w:sz w:val="18"/>
    </w:rPr>
  </w:style>
  <w:style w:type="character" w:styleId="FollowedHyperlink">
    <w:name w:val="FollowedHyperlink"/>
    <w:basedOn w:val="DefaultParagraphFont"/>
    <w:rsid w:val="0091294A"/>
    <w:rPr>
      <w:color w:val="800080"/>
      <w:u w:val="single"/>
    </w:rPr>
  </w:style>
  <w:style w:type="character" w:customStyle="1" w:styleId="Heading1Char">
    <w:name w:val="Heading 1 Char"/>
    <w:basedOn w:val="DefaultParagraphFont"/>
    <w:link w:val="Heading1"/>
    <w:rsid w:val="0091294A"/>
    <w:rPr>
      <w:rFonts w:ascii="Verdana" w:eastAsiaTheme="majorEastAsia" w:hAnsi="Verdana" w:cstheme="majorBidi"/>
      <w:b/>
      <w:bCs/>
      <w:color w:val="778014" w:themeColor="accent1" w:themeShade="BF"/>
      <w:sz w:val="28"/>
      <w:szCs w:val="28"/>
    </w:rPr>
  </w:style>
  <w:style w:type="paragraph" w:customStyle="1" w:styleId="NEPCStyle">
    <w:name w:val="NEPC Style"/>
    <w:basedOn w:val="Normal"/>
    <w:qFormat/>
    <w:rsid w:val="0091294A"/>
    <w:pPr>
      <w:tabs>
        <w:tab w:val="left" w:pos="748"/>
        <w:tab w:val="decimal" w:pos="7667"/>
      </w:tabs>
    </w:pPr>
    <w:rPr>
      <w:szCs w:val="28"/>
    </w:rPr>
  </w:style>
  <w:style w:type="paragraph" w:styleId="Subtitle">
    <w:name w:val="Subtitle"/>
    <w:basedOn w:val="Normal"/>
    <w:next w:val="Normal"/>
    <w:link w:val="SubtitleChar"/>
    <w:qFormat/>
    <w:rsid w:val="0091294A"/>
    <w:pPr>
      <w:numPr>
        <w:ilvl w:val="1"/>
      </w:numPr>
    </w:pPr>
    <w:rPr>
      <w:rFonts w:eastAsiaTheme="majorEastAsia" w:cstheme="majorBidi"/>
      <w:i/>
      <w:iCs/>
      <w:color w:val="A0AC1B" w:themeColor="accent1"/>
      <w:spacing w:val="15"/>
    </w:rPr>
  </w:style>
  <w:style w:type="character" w:customStyle="1" w:styleId="SubtitleChar">
    <w:name w:val="Subtitle Char"/>
    <w:basedOn w:val="DefaultParagraphFont"/>
    <w:link w:val="Subtitle"/>
    <w:rsid w:val="0091294A"/>
    <w:rPr>
      <w:rFonts w:ascii="Verdana" w:eastAsiaTheme="majorEastAsia" w:hAnsi="Verdana" w:cstheme="majorBidi"/>
      <w:i/>
      <w:iCs/>
      <w:color w:val="A0AC1B" w:themeColor="accent1"/>
      <w:spacing w:val="15"/>
      <w:sz w:val="24"/>
      <w:szCs w:val="24"/>
    </w:rPr>
  </w:style>
  <w:style w:type="table" w:styleId="TableGrid">
    <w:name w:val="Table Grid"/>
    <w:basedOn w:val="TableNormal"/>
    <w:rsid w:val="0091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1294A"/>
    <w:pPr>
      <w:pBdr>
        <w:bottom w:val="single" w:sz="8" w:space="4" w:color="A0AC1B"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91294A"/>
    <w:rPr>
      <w:rFonts w:ascii="Verdana" w:eastAsiaTheme="majorEastAsia" w:hAnsi="Verdana" w:cstheme="majorBidi"/>
      <w:color w:val="001747" w:themeColor="text2" w:themeShade="BF"/>
      <w:spacing w:val="5"/>
      <w:kern w:val="28"/>
      <w:sz w:val="52"/>
      <w:szCs w:val="52"/>
    </w:rPr>
  </w:style>
  <w:style w:type="character" w:customStyle="1" w:styleId="FooterChar">
    <w:name w:val="Footer Char"/>
    <w:basedOn w:val="DefaultParagraphFont"/>
    <w:link w:val="Footer"/>
    <w:rsid w:val="00B847DE"/>
    <w:rPr>
      <w:rFonts w:ascii="Verdana" w:hAnsi="Verdana"/>
      <w:sz w:val="24"/>
      <w:szCs w:val="24"/>
    </w:rPr>
  </w:style>
  <w:style w:type="paragraph" w:styleId="ListParagraph">
    <w:name w:val="List Paragraph"/>
    <w:basedOn w:val="Normal"/>
    <w:uiPriority w:val="34"/>
    <w:qFormat/>
    <w:rsid w:val="00DF57B2"/>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Mallinson@nep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estmentallianc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PC Custom Theme">
      <a:dk1>
        <a:srgbClr val="FFFFFF"/>
      </a:dk1>
      <a:lt1>
        <a:sysClr val="window" lastClr="FFFFFF"/>
      </a:lt1>
      <a:dk2>
        <a:srgbClr val="002060"/>
      </a:dk2>
      <a:lt2>
        <a:srgbClr val="DDD9C3"/>
      </a:lt2>
      <a:accent1>
        <a:srgbClr val="A0AC1B"/>
      </a:accent1>
      <a:accent2>
        <a:srgbClr val="3F3F3F"/>
      </a:accent2>
      <a:accent3>
        <a:srgbClr val="0070C0"/>
      </a:accent3>
      <a:accent4>
        <a:srgbClr val="CBCBFF"/>
      </a:accent4>
      <a:accent5>
        <a:srgbClr val="4BACC6"/>
      </a:accent5>
      <a:accent6>
        <a:srgbClr val="9C9A00"/>
      </a:accent6>
      <a:hlink>
        <a:srgbClr val="9C9A00"/>
      </a:hlink>
      <a:folHlink>
        <a:srgbClr val="A0AC1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otes0 xmlns="3ed25960-0445-4a8d-99e7-8cfb55289c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9800B52E01D048B1B9FE1BDC56A7D5" ma:contentTypeVersion="6" ma:contentTypeDescription="Create a new document." ma:contentTypeScope="" ma:versionID="e9f1842b712ca32c642770d3567b82ca">
  <xsd:schema xmlns:xsd="http://www.w3.org/2001/XMLSchema" xmlns:xs="http://www.w3.org/2001/XMLSchema" xmlns:p="http://schemas.microsoft.com/office/2006/metadata/properties" xmlns:ns2="3ed25960-0445-4a8d-99e7-8cfb55289c7d" targetNamespace="http://schemas.microsoft.com/office/2006/metadata/properties" ma:root="true" ma:fieldsID="0ed676540a019050b3c590471232b888" ns2:_="">
    <xsd:import namespace="3ed25960-0445-4a8d-99e7-8cfb55289c7d"/>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25960-0445-4a8d-99e7-8cfb55289c7d"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245F-73A5-4EF5-B304-B0E8A0D0FB7E}">
  <ds:schemaRefs>
    <ds:schemaRef ds:uri="http://schemas.microsoft.com/sharepoint/v3/contenttype/forms"/>
  </ds:schemaRefs>
</ds:datastoreItem>
</file>

<file path=customXml/itemProps2.xml><?xml version="1.0" encoding="utf-8"?>
<ds:datastoreItem xmlns:ds="http://schemas.openxmlformats.org/officeDocument/2006/customXml" ds:itemID="{2BF0992C-631B-46B0-B5F6-53EEB54A76A0}">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ed25960-0445-4a8d-99e7-8cfb55289c7d"/>
  </ds:schemaRefs>
</ds:datastoreItem>
</file>

<file path=customXml/itemProps3.xml><?xml version="1.0" encoding="utf-8"?>
<ds:datastoreItem xmlns:ds="http://schemas.openxmlformats.org/officeDocument/2006/customXml" ds:itemID="{CB0BD105-E23C-4CD0-933F-0137C1004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25960-0445-4a8d-99e7-8cfb5528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F604A-38F0-4055-B54D-66889A6B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281</Words>
  <Characters>2329</Characters>
  <Application>Microsoft Office Word</Application>
  <DocSecurity>0</DocSecurity>
  <Lines>64</Lines>
  <Paragraphs>40</Paragraphs>
  <ScaleCrop>false</ScaleCrop>
  <HeadingPairs>
    <vt:vector size="2" baseType="variant">
      <vt:variant>
        <vt:lpstr>Title</vt:lpstr>
      </vt:variant>
      <vt:variant>
        <vt:i4>1</vt:i4>
      </vt:variant>
    </vt:vector>
  </HeadingPairs>
  <TitlesOfParts>
    <vt:vector size="1" baseType="lpstr">
      <vt:lpstr>[YOUR NAME]</vt:lpstr>
    </vt:vector>
  </TitlesOfParts>
  <Company>New England Pension Consultants</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creator>Allison Des Meules</dc:creator>
  <cp:lastModifiedBy>Mallinson, Jake</cp:lastModifiedBy>
  <cp:revision>9</cp:revision>
  <cp:lastPrinted>2017-03-07T14:34:00Z</cp:lastPrinted>
  <dcterms:created xsi:type="dcterms:W3CDTF">2018-05-06T20:52:00Z</dcterms:created>
  <dcterms:modified xsi:type="dcterms:W3CDTF">2018-05-07T20:43:00Z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0x010100C69800B52E01D048B1B9FE1BDC56A7D5</vt:lpwstr>
  </property>
</Properties>
</file>