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16" w:rsidRPr="003501BF" w:rsidRDefault="009D58AC" w:rsidP="00454CB4">
      <w:pPr>
        <w:pStyle w:val="BodyText"/>
        <w:rPr>
          <w:rFonts w:ascii="Verdana" w:hAnsi="Verdana"/>
          <w:color w:val="auto"/>
          <w:sz w:val="20"/>
        </w:rPr>
      </w:pPr>
      <w:r w:rsidRPr="008B5868">
        <w:rPr>
          <w:rFonts w:ascii="Verdana" w:hAnsi="Verdana"/>
          <w:color w:val="auto"/>
          <w:sz w:val="20"/>
        </w:rPr>
        <w:t>The Boston Retirement System (the “System”) is soliciting proposals from investment management fir</w:t>
      </w:r>
      <w:r w:rsidR="00366334" w:rsidRPr="008B5868">
        <w:rPr>
          <w:rFonts w:ascii="Verdana" w:hAnsi="Verdana"/>
          <w:color w:val="auto"/>
          <w:sz w:val="20"/>
        </w:rPr>
        <w:t xml:space="preserve">ms to manage a </w:t>
      </w:r>
      <w:r w:rsidR="00C07B63" w:rsidRPr="008B5868">
        <w:rPr>
          <w:rFonts w:ascii="Verdana" w:hAnsi="Verdana"/>
          <w:color w:val="auto"/>
          <w:sz w:val="20"/>
        </w:rPr>
        <w:t xml:space="preserve">Private Markets </w:t>
      </w:r>
      <w:r w:rsidRPr="008B5868">
        <w:rPr>
          <w:rFonts w:ascii="Verdana" w:hAnsi="Verdana"/>
          <w:color w:val="auto"/>
          <w:sz w:val="20"/>
        </w:rPr>
        <w:t>mandate for the System's $</w:t>
      </w:r>
      <w:r w:rsidR="009A24FA" w:rsidRPr="008B5868">
        <w:rPr>
          <w:rFonts w:ascii="Verdana" w:hAnsi="Verdana"/>
          <w:color w:val="auto"/>
          <w:sz w:val="20"/>
        </w:rPr>
        <w:t>4.0</w:t>
      </w:r>
      <w:r w:rsidRPr="008B5868">
        <w:rPr>
          <w:rFonts w:ascii="Verdana" w:hAnsi="Verdana"/>
          <w:color w:val="auto"/>
          <w:sz w:val="20"/>
        </w:rPr>
        <w:t xml:space="preserve"> billion,</w:t>
      </w:r>
      <w:r w:rsidR="002E6DDA" w:rsidRPr="008B5868">
        <w:rPr>
          <w:rFonts w:ascii="Verdana" w:hAnsi="Verdana"/>
          <w:color w:val="auto"/>
          <w:sz w:val="20"/>
        </w:rPr>
        <w:t xml:space="preserve"> defined benefit, pension fund.</w:t>
      </w:r>
      <w:r w:rsidR="00FA0970" w:rsidRPr="008B5868">
        <w:rPr>
          <w:rFonts w:ascii="Verdana" w:hAnsi="Verdana"/>
          <w:color w:val="auto"/>
          <w:sz w:val="20"/>
        </w:rPr>
        <w:t xml:space="preserve"> This search will </w:t>
      </w:r>
      <w:r w:rsidR="00477081" w:rsidRPr="008B5868">
        <w:rPr>
          <w:rFonts w:ascii="Verdana" w:hAnsi="Verdana"/>
          <w:color w:val="auto"/>
          <w:sz w:val="20"/>
        </w:rPr>
        <w:t>target</w:t>
      </w:r>
      <w:r w:rsidR="009A24FA" w:rsidRPr="008B5868">
        <w:rPr>
          <w:rFonts w:ascii="Verdana" w:hAnsi="Verdana"/>
          <w:color w:val="auto"/>
          <w:sz w:val="20"/>
        </w:rPr>
        <w:t xml:space="preserve"> funds focused on the follow</w:t>
      </w:r>
      <w:r w:rsidR="001050D6" w:rsidRPr="008B5868">
        <w:rPr>
          <w:rFonts w:ascii="Verdana" w:hAnsi="Verdana"/>
          <w:color w:val="auto"/>
          <w:sz w:val="20"/>
        </w:rPr>
        <w:t xml:space="preserve">ing </w:t>
      </w:r>
      <w:r w:rsidR="001050D6" w:rsidRPr="003501BF">
        <w:rPr>
          <w:rFonts w:ascii="Verdana" w:hAnsi="Verdana"/>
          <w:color w:val="auto"/>
          <w:sz w:val="20"/>
        </w:rPr>
        <w:t xml:space="preserve">strategies: </w:t>
      </w:r>
      <w:r w:rsidR="006E71B2" w:rsidRPr="003501BF">
        <w:rPr>
          <w:rFonts w:ascii="Verdana" w:hAnsi="Verdana"/>
          <w:color w:val="auto"/>
          <w:sz w:val="20"/>
        </w:rPr>
        <w:t>Secondaries, Mezzanine</w:t>
      </w:r>
      <w:r w:rsidR="001050D6" w:rsidRPr="003501BF">
        <w:rPr>
          <w:rFonts w:ascii="Verdana" w:hAnsi="Verdana"/>
          <w:color w:val="auto"/>
          <w:sz w:val="20"/>
        </w:rPr>
        <w:t xml:space="preserve">, </w:t>
      </w:r>
      <w:r w:rsidR="006E71B2" w:rsidRPr="003501BF">
        <w:rPr>
          <w:rFonts w:ascii="Verdana" w:hAnsi="Verdana"/>
          <w:color w:val="auto"/>
          <w:sz w:val="20"/>
        </w:rPr>
        <w:t>Distressed Debt</w:t>
      </w:r>
      <w:r w:rsidR="009A24FA" w:rsidRPr="003501BF">
        <w:rPr>
          <w:rFonts w:ascii="Verdana" w:hAnsi="Verdana"/>
          <w:color w:val="auto"/>
          <w:sz w:val="20"/>
        </w:rPr>
        <w:t xml:space="preserve">, </w:t>
      </w:r>
      <w:r w:rsidR="006E71B2" w:rsidRPr="003501BF">
        <w:rPr>
          <w:rFonts w:ascii="Verdana" w:hAnsi="Verdana"/>
          <w:color w:val="auto"/>
          <w:sz w:val="20"/>
        </w:rPr>
        <w:t xml:space="preserve">Venture Debt, </w:t>
      </w:r>
      <w:r w:rsidR="009A24FA" w:rsidRPr="003501BF">
        <w:rPr>
          <w:rFonts w:ascii="Verdana" w:hAnsi="Verdana"/>
          <w:color w:val="auto"/>
          <w:sz w:val="20"/>
        </w:rPr>
        <w:t xml:space="preserve">and </w:t>
      </w:r>
      <w:r w:rsidR="001050D6" w:rsidRPr="003501BF">
        <w:rPr>
          <w:rFonts w:ascii="Verdana" w:hAnsi="Verdana"/>
          <w:color w:val="auto"/>
          <w:sz w:val="20"/>
        </w:rPr>
        <w:t>Special Situation/</w:t>
      </w:r>
      <w:r w:rsidR="009A24FA" w:rsidRPr="003501BF">
        <w:rPr>
          <w:rFonts w:ascii="Verdana" w:hAnsi="Verdana"/>
          <w:color w:val="auto"/>
          <w:sz w:val="20"/>
        </w:rPr>
        <w:t xml:space="preserve">Turnaround. </w:t>
      </w:r>
      <w:r w:rsidR="005A5043" w:rsidRPr="003501BF">
        <w:rPr>
          <w:rFonts w:ascii="Verdana" w:hAnsi="Verdana"/>
          <w:color w:val="auto"/>
          <w:sz w:val="20"/>
        </w:rPr>
        <w:t>In order to be considered, the candidates must be raising a closed-end private markets fund</w:t>
      </w:r>
      <w:r w:rsidR="008446BE" w:rsidRPr="003501BF">
        <w:rPr>
          <w:rFonts w:ascii="Verdana" w:hAnsi="Verdana"/>
          <w:color w:val="auto"/>
          <w:sz w:val="20"/>
        </w:rPr>
        <w:t xml:space="preserve"> with </w:t>
      </w:r>
      <w:r w:rsidR="0052143A" w:rsidRPr="003501BF">
        <w:rPr>
          <w:rFonts w:ascii="Verdana" w:hAnsi="Verdana"/>
          <w:color w:val="auto"/>
          <w:sz w:val="20"/>
        </w:rPr>
        <w:t xml:space="preserve">a </w:t>
      </w:r>
      <w:r w:rsidR="008446BE" w:rsidRPr="003501BF">
        <w:rPr>
          <w:rFonts w:ascii="Verdana" w:hAnsi="Verdana"/>
          <w:color w:val="auto"/>
          <w:sz w:val="20"/>
        </w:rPr>
        <w:t xml:space="preserve">final closing date no earlier than </w:t>
      </w:r>
      <w:r w:rsidR="002B09FB">
        <w:rPr>
          <w:rFonts w:ascii="Verdana" w:hAnsi="Verdana"/>
          <w:color w:val="auto"/>
          <w:sz w:val="20"/>
        </w:rPr>
        <w:t>December 31</w:t>
      </w:r>
      <w:r w:rsidR="008446BE" w:rsidRPr="003501BF">
        <w:rPr>
          <w:rFonts w:ascii="Verdana" w:hAnsi="Verdana"/>
          <w:color w:val="auto"/>
          <w:sz w:val="20"/>
        </w:rPr>
        <w:t>, 201</w:t>
      </w:r>
      <w:r w:rsidR="006E71B2" w:rsidRPr="003501BF">
        <w:rPr>
          <w:rFonts w:ascii="Verdana" w:hAnsi="Verdana"/>
          <w:color w:val="auto"/>
          <w:sz w:val="20"/>
        </w:rPr>
        <w:t>7</w:t>
      </w:r>
      <w:r w:rsidR="002E6DDA" w:rsidRPr="003501BF">
        <w:rPr>
          <w:rFonts w:ascii="Verdana" w:hAnsi="Verdana"/>
          <w:color w:val="auto"/>
          <w:sz w:val="20"/>
        </w:rPr>
        <w:t xml:space="preserve">. </w:t>
      </w:r>
      <w:r w:rsidR="009A24FA" w:rsidRPr="003501BF">
        <w:rPr>
          <w:rFonts w:ascii="Verdana" w:hAnsi="Verdana"/>
          <w:color w:val="auto"/>
          <w:sz w:val="20"/>
        </w:rPr>
        <w:t>Existing</w:t>
      </w:r>
      <w:r w:rsidR="00366334" w:rsidRPr="003501BF">
        <w:rPr>
          <w:rFonts w:ascii="Verdana" w:hAnsi="Verdana"/>
          <w:color w:val="auto"/>
          <w:sz w:val="20"/>
        </w:rPr>
        <w:t xml:space="preserve"> </w:t>
      </w:r>
      <w:r w:rsidR="001F758A" w:rsidRPr="003501BF">
        <w:rPr>
          <w:rFonts w:ascii="Verdana" w:hAnsi="Verdana"/>
          <w:color w:val="auto"/>
          <w:sz w:val="20"/>
        </w:rPr>
        <w:t xml:space="preserve">managers are encouraged to submit proposals. </w:t>
      </w:r>
    </w:p>
    <w:p w:rsidR="005A5043" w:rsidRPr="003501BF" w:rsidRDefault="005A5043" w:rsidP="00454CB4">
      <w:pPr>
        <w:pStyle w:val="BodyText"/>
        <w:rPr>
          <w:rFonts w:ascii="Verdana" w:hAnsi="Verdana"/>
          <w:color w:val="auto"/>
          <w:sz w:val="20"/>
        </w:rPr>
      </w:pPr>
    </w:p>
    <w:p w:rsidR="008446BE" w:rsidRPr="003501BF" w:rsidRDefault="005A5043" w:rsidP="005A5043">
      <w:pPr>
        <w:pStyle w:val="BodyText"/>
        <w:rPr>
          <w:rFonts w:ascii="Verdana" w:hAnsi="Verdana"/>
          <w:color w:val="auto"/>
          <w:sz w:val="20"/>
        </w:rPr>
      </w:pPr>
      <w:r w:rsidRPr="003501BF">
        <w:rPr>
          <w:rFonts w:ascii="Verdana" w:hAnsi="Verdana"/>
          <w:color w:val="auto"/>
          <w:sz w:val="20"/>
        </w:rPr>
        <w:t>Preference will be given to candidates that</w:t>
      </w:r>
      <w:r w:rsidR="002E6DDA" w:rsidRPr="003501BF">
        <w:rPr>
          <w:rFonts w:ascii="Verdana" w:hAnsi="Verdana"/>
          <w:color w:val="auto"/>
          <w:sz w:val="20"/>
        </w:rPr>
        <w:t xml:space="preserve"> have raised at least two prior </w:t>
      </w:r>
      <w:r w:rsidRPr="003501BF">
        <w:rPr>
          <w:rFonts w:ascii="Verdana" w:hAnsi="Verdana"/>
          <w:color w:val="auto"/>
          <w:sz w:val="20"/>
        </w:rPr>
        <w:t xml:space="preserve">funds and </w:t>
      </w:r>
      <w:r w:rsidR="00C07B63" w:rsidRPr="003501BF">
        <w:rPr>
          <w:rFonts w:ascii="Verdana" w:hAnsi="Verdana"/>
          <w:color w:val="auto"/>
          <w:sz w:val="20"/>
        </w:rPr>
        <w:t xml:space="preserve">will </w:t>
      </w:r>
      <w:r w:rsidRPr="003501BF">
        <w:rPr>
          <w:rFonts w:ascii="Verdana" w:hAnsi="Verdana"/>
          <w:color w:val="auto"/>
          <w:sz w:val="20"/>
        </w:rPr>
        <w:t>be raising at least $250 million in the current fund. Managers submitting proposals must work with NEPC to conduct due diligen</w:t>
      </w:r>
      <w:r w:rsidR="00C07B63" w:rsidRPr="003501BF">
        <w:rPr>
          <w:rFonts w:ascii="Verdana" w:hAnsi="Verdana"/>
          <w:color w:val="auto"/>
          <w:sz w:val="20"/>
        </w:rPr>
        <w:t>ce.</w:t>
      </w:r>
      <w:r w:rsidR="0052143A" w:rsidRPr="003501BF">
        <w:rPr>
          <w:rFonts w:ascii="Verdana" w:hAnsi="Verdana"/>
          <w:color w:val="auto"/>
          <w:sz w:val="20"/>
        </w:rPr>
        <w:t xml:space="preserve"> </w:t>
      </w:r>
      <w:r w:rsidR="008446BE" w:rsidRPr="003501BF">
        <w:rPr>
          <w:rFonts w:ascii="Verdana" w:hAnsi="Verdana"/>
          <w:color w:val="auto"/>
          <w:sz w:val="20"/>
        </w:rPr>
        <w:t xml:space="preserve">Managers are expected to provide performance data for prior funds through </w:t>
      </w:r>
      <w:r w:rsidR="00F450DE" w:rsidRPr="003501BF">
        <w:rPr>
          <w:rFonts w:ascii="Verdana" w:hAnsi="Verdana"/>
          <w:color w:val="auto"/>
          <w:sz w:val="20"/>
        </w:rPr>
        <w:t>June</w:t>
      </w:r>
      <w:r w:rsidR="0052143A" w:rsidRPr="003501BF">
        <w:rPr>
          <w:rFonts w:ascii="Verdana" w:hAnsi="Verdana"/>
          <w:color w:val="auto"/>
          <w:sz w:val="20"/>
        </w:rPr>
        <w:t xml:space="preserve"> 3</w:t>
      </w:r>
      <w:r w:rsidR="009A24FA" w:rsidRPr="003501BF">
        <w:rPr>
          <w:rFonts w:ascii="Verdana" w:hAnsi="Verdana"/>
          <w:color w:val="auto"/>
          <w:sz w:val="20"/>
        </w:rPr>
        <w:t>0</w:t>
      </w:r>
      <w:r w:rsidR="0052143A" w:rsidRPr="003501BF">
        <w:rPr>
          <w:rFonts w:ascii="Verdana" w:hAnsi="Verdana"/>
          <w:color w:val="auto"/>
          <w:sz w:val="20"/>
        </w:rPr>
        <w:t>, 201</w:t>
      </w:r>
      <w:r w:rsidR="002B09FB">
        <w:rPr>
          <w:rFonts w:ascii="Verdana" w:hAnsi="Verdana"/>
          <w:color w:val="auto"/>
          <w:sz w:val="20"/>
        </w:rPr>
        <w:t>7</w:t>
      </w:r>
      <w:r w:rsidR="008446BE" w:rsidRPr="003501BF">
        <w:rPr>
          <w:rFonts w:ascii="Verdana" w:hAnsi="Verdana"/>
          <w:color w:val="auto"/>
          <w:sz w:val="20"/>
        </w:rPr>
        <w:t>.</w:t>
      </w:r>
      <w:r w:rsidR="00C07B63" w:rsidRPr="003501BF">
        <w:rPr>
          <w:rFonts w:ascii="Verdana" w:hAnsi="Verdana"/>
          <w:color w:val="auto"/>
          <w:sz w:val="20"/>
        </w:rPr>
        <w:t xml:space="preserve"> </w:t>
      </w:r>
    </w:p>
    <w:p w:rsidR="008446BE" w:rsidRPr="003501BF" w:rsidRDefault="008446BE" w:rsidP="005A5043">
      <w:pPr>
        <w:pStyle w:val="BodyText"/>
        <w:rPr>
          <w:rFonts w:ascii="Verdana" w:hAnsi="Verdana"/>
          <w:color w:val="auto"/>
          <w:sz w:val="20"/>
        </w:rPr>
      </w:pPr>
    </w:p>
    <w:p w:rsidR="00772118" w:rsidRPr="008B5868" w:rsidRDefault="005A5043" w:rsidP="005A5043">
      <w:pPr>
        <w:pStyle w:val="BodyText"/>
        <w:rPr>
          <w:rFonts w:ascii="Verdana" w:hAnsi="Verdana"/>
          <w:color w:val="auto"/>
          <w:sz w:val="20"/>
        </w:rPr>
      </w:pPr>
      <w:r w:rsidRPr="003501BF">
        <w:rPr>
          <w:rFonts w:ascii="Verdana" w:hAnsi="Verdana"/>
          <w:color w:val="auto"/>
          <w:sz w:val="20"/>
        </w:rPr>
        <w:t xml:space="preserve">The System </w:t>
      </w:r>
      <w:r w:rsidR="008446BE" w:rsidRPr="003501BF">
        <w:rPr>
          <w:rFonts w:ascii="Verdana" w:hAnsi="Verdana"/>
          <w:color w:val="auto"/>
          <w:sz w:val="20"/>
        </w:rPr>
        <w:t>anticipates</w:t>
      </w:r>
      <w:r w:rsidRPr="003501BF">
        <w:rPr>
          <w:rFonts w:ascii="Verdana" w:hAnsi="Verdana"/>
          <w:color w:val="auto"/>
          <w:sz w:val="20"/>
        </w:rPr>
        <w:t xml:space="preserve"> </w:t>
      </w:r>
      <w:r w:rsidR="00016F62" w:rsidRPr="003501BF">
        <w:rPr>
          <w:rFonts w:ascii="Verdana" w:hAnsi="Verdana"/>
          <w:color w:val="auto"/>
          <w:sz w:val="20"/>
        </w:rPr>
        <w:t>committing</w:t>
      </w:r>
      <w:r w:rsidR="008446BE" w:rsidRPr="003501BF">
        <w:rPr>
          <w:rFonts w:ascii="Verdana" w:hAnsi="Verdana"/>
          <w:color w:val="auto"/>
          <w:sz w:val="20"/>
        </w:rPr>
        <w:t xml:space="preserve"> approximately </w:t>
      </w:r>
      <w:r w:rsidRPr="003501BF">
        <w:rPr>
          <w:rFonts w:ascii="Verdana" w:hAnsi="Verdana"/>
          <w:color w:val="auto"/>
          <w:sz w:val="20"/>
        </w:rPr>
        <w:t>$</w:t>
      </w:r>
      <w:r w:rsidR="00F450DE" w:rsidRPr="003501BF">
        <w:rPr>
          <w:rFonts w:ascii="Verdana" w:hAnsi="Verdana"/>
          <w:color w:val="auto"/>
          <w:sz w:val="20"/>
        </w:rPr>
        <w:t>4</w:t>
      </w:r>
      <w:r w:rsidR="002B09FB">
        <w:rPr>
          <w:rFonts w:ascii="Verdana" w:hAnsi="Verdana"/>
          <w:color w:val="auto"/>
          <w:sz w:val="20"/>
        </w:rPr>
        <w:t>5</w:t>
      </w:r>
      <w:r w:rsidRPr="003501BF">
        <w:rPr>
          <w:rFonts w:ascii="Verdana" w:hAnsi="Verdana"/>
          <w:color w:val="auto"/>
          <w:sz w:val="20"/>
        </w:rPr>
        <w:t xml:space="preserve"> million</w:t>
      </w:r>
      <w:r w:rsidR="00FA0970" w:rsidRPr="003501BF">
        <w:rPr>
          <w:rFonts w:ascii="Verdana" w:hAnsi="Verdana"/>
          <w:color w:val="auto"/>
          <w:sz w:val="20"/>
        </w:rPr>
        <w:t xml:space="preserve"> </w:t>
      </w:r>
      <w:r w:rsidR="00016F62" w:rsidRPr="003501BF">
        <w:rPr>
          <w:rFonts w:ascii="Verdana" w:hAnsi="Verdana"/>
          <w:color w:val="auto"/>
          <w:sz w:val="20"/>
        </w:rPr>
        <w:t>in aggregate</w:t>
      </w:r>
      <w:r w:rsidR="009A24FA" w:rsidRPr="003501BF">
        <w:rPr>
          <w:rFonts w:ascii="Verdana" w:hAnsi="Verdana"/>
          <w:color w:val="auto"/>
          <w:sz w:val="20"/>
        </w:rPr>
        <w:t xml:space="preserve"> across </w:t>
      </w:r>
      <w:r w:rsidR="00FA0970" w:rsidRPr="003501BF">
        <w:rPr>
          <w:rFonts w:ascii="Verdana" w:hAnsi="Verdana"/>
          <w:color w:val="auto"/>
          <w:sz w:val="20"/>
        </w:rPr>
        <w:t>the respective mandates</w:t>
      </w:r>
      <w:r w:rsidRPr="003501BF">
        <w:rPr>
          <w:rFonts w:ascii="Verdana" w:hAnsi="Verdana"/>
          <w:color w:val="auto"/>
          <w:sz w:val="20"/>
        </w:rPr>
        <w:t xml:space="preserve">. </w:t>
      </w:r>
      <w:r w:rsidRPr="003501BF">
        <w:rPr>
          <w:rFonts w:ascii="Verdana" w:hAnsi="Verdana"/>
          <w:color w:val="auto"/>
          <w:sz w:val="20"/>
          <w:u w:val="single"/>
        </w:rPr>
        <w:t xml:space="preserve">Managers selected must have familiarity with and agree to comply with Massachusetts G.L. Chapter 32, Chapter 176 of the Acts of 2011 and all applicable investment guidelines administered by PERAC. </w:t>
      </w:r>
      <w:r w:rsidR="00BE750D" w:rsidRPr="003501BF">
        <w:rPr>
          <w:rFonts w:ascii="Verdana" w:hAnsi="Verdana"/>
          <w:color w:val="auto"/>
          <w:sz w:val="20"/>
          <w:u w:val="single"/>
        </w:rPr>
        <w:t>The</w:t>
      </w:r>
      <w:r w:rsidRPr="003501BF">
        <w:rPr>
          <w:rFonts w:ascii="Verdana" w:hAnsi="Verdana"/>
          <w:color w:val="auto"/>
          <w:sz w:val="20"/>
          <w:u w:val="single"/>
        </w:rPr>
        <w:t xml:space="preserve"> selected firm must</w:t>
      </w:r>
      <w:r w:rsidRPr="008B5868">
        <w:rPr>
          <w:rFonts w:ascii="Verdana" w:hAnsi="Verdana"/>
          <w:color w:val="auto"/>
          <w:sz w:val="20"/>
          <w:u w:val="single"/>
        </w:rPr>
        <w:t xml:space="preserve"> be willing to complete supplemental disclosures and certification documents required by PERAC.</w:t>
      </w:r>
      <w:r w:rsidR="00BE750D" w:rsidRPr="008B5868">
        <w:rPr>
          <w:rFonts w:ascii="Verdana" w:hAnsi="Verdana"/>
          <w:color w:val="auto"/>
          <w:sz w:val="20"/>
          <w:u w:val="single"/>
        </w:rPr>
        <w:t xml:space="preserve"> In addition, managers must be registered with </w:t>
      </w:r>
      <w:r w:rsidR="00A27753" w:rsidRPr="008B5868">
        <w:rPr>
          <w:rFonts w:ascii="Verdana" w:hAnsi="Verdana"/>
          <w:color w:val="auto"/>
          <w:sz w:val="20"/>
          <w:u w:val="single"/>
        </w:rPr>
        <w:t>either</w:t>
      </w:r>
      <w:r w:rsidR="00BE750D" w:rsidRPr="008B5868">
        <w:rPr>
          <w:rFonts w:ascii="Verdana" w:hAnsi="Verdana"/>
          <w:color w:val="auto"/>
          <w:sz w:val="20"/>
          <w:u w:val="single"/>
        </w:rPr>
        <w:t xml:space="preserve"> </w:t>
      </w:r>
      <w:r w:rsidR="00A27753" w:rsidRPr="008B5868">
        <w:rPr>
          <w:rFonts w:ascii="Verdana" w:hAnsi="Verdana"/>
          <w:color w:val="auto"/>
          <w:sz w:val="20"/>
          <w:u w:val="single"/>
        </w:rPr>
        <w:t xml:space="preserve">the </w:t>
      </w:r>
      <w:r w:rsidR="00BE750D" w:rsidRPr="008B5868">
        <w:rPr>
          <w:rFonts w:ascii="Verdana" w:hAnsi="Verdana"/>
          <w:color w:val="auto"/>
          <w:sz w:val="20"/>
          <w:u w:val="single"/>
        </w:rPr>
        <w:t xml:space="preserve">Securities </w:t>
      </w:r>
      <w:r w:rsidR="001F4391" w:rsidRPr="008B5868">
        <w:rPr>
          <w:rFonts w:ascii="Verdana" w:hAnsi="Verdana"/>
          <w:color w:val="auto"/>
          <w:sz w:val="20"/>
          <w:u w:val="single"/>
        </w:rPr>
        <w:t>and</w:t>
      </w:r>
      <w:r w:rsidR="00A27753" w:rsidRPr="008B5868">
        <w:rPr>
          <w:rFonts w:ascii="Verdana" w:hAnsi="Verdana"/>
          <w:color w:val="auto"/>
          <w:sz w:val="20"/>
          <w:u w:val="single"/>
        </w:rPr>
        <w:t xml:space="preserve"> Exchange Commission or with the Secretary of State where the firm is domiciled.</w:t>
      </w:r>
      <w:r w:rsidRPr="008B5868">
        <w:rPr>
          <w:rFonts w:ascii="Verdana" w:hAnsi="Verdana"/>
          <w:color w:val="auto"/>
          <w:sz w:val="20"/>
          <w:u w:val="single"/>
        </w:rPr>
        <w:t xml:space="preserve">  </w:t>
      </w:r>
    </w:p>
    <w:p w:rsidR="005A5043" w:rsidRPr="008B5868" w:rsidRDefault="00A944D8" w:rsidP="005A5043">
      <w:pPr>
        <w:pStyle w:val="BodyText"/>
        <w:rPr>
          <w:rFonts w:ascii="Verdana" w:hAnsi="Verdana"/>
          <w:color w:val="auto"/>
          <w:sz w:val="20"/>
        </w:rPr>
      </w:pPr>
      <w:r w:rsidRPr="008B5868">
        <w:rPr>
          <w:rFonts w:ascii="Verdana" w:hAnsi="Verdana"/>
          <w:color w:val="auto"/>
          <w:sz w:val="20"/>
        </w:rPr>
        <w:t xml:space="preserve"> </w:t>
      </w:r>
    </w:p>
    <w:p w:rsidR="005A5043" w:rsidRPr="008B5868" w:rsidRDefault="005A5043" w:rsidP="005A5043">
      <w:pPr>
        <w:jc w:val="both"/>
        <w:rPr>
          <w:rFonts w:ascii="Verdana" w:hAnsi="Verdana" w:cs="Arial"/>
          <w:sz w:val="20"/>
          <w:szCs w:val="20"/>
        </w:rPr>
      </w:pPr>
      <w:r w:rsidRPr="008B5868">
        <w:rPr>
          <w:rFonts w:ascii="Verdana" w:hAnsi="Verdana" w:cs="Arial"/>
          <w:sz w:val="20"/>
          <w:szCs w:val="20"/>
        </w:rPr>
        <w:t>You may download the RFP and PERAC documents on NEPC’s website (</w:t>
      </w:r>
      <w:hyperlink r:id="rId12" w:history="1">
        <w:r w:rsidRPr="008B5868">
          <w:rPr>
            <w:rFonts w:ascii="Verdana" w:hAnsi="Verdana" w:cs="Arial"/>
            <w:sz w:val="20"/>
            <w:szCs w:val="20"/>
          </w:rPr>
          <w:t>www.nepc.com</w:t>
        </w:r>
      </w:hyperlink>
      <w:r w:rsidRPr="008B5868">
        <w:rPr>
          <w:rFonts w:ascii="Verdana" w:hAnsi="Verdana" w:cs="Arial"/>
          <w:sz w:val="20"/>
          <w:szCs w:val="20"/>
        </w:rPr>
        <w:t xml:space="preserve">).  Please submit </w:t>
      </w:r>
      <w:r w:rsidR="00C537A4">
        <w:rPr>
          <w:rFonts w:ascii="Verdana" w:hAnsi="Verdana" w:cs="Arial"/>
          <w:sz w:val="20"/>
          <w:szCs w:val="20"/>
        </w:rPr>
        <w:t xml:space="preserve">all </w:t>
      </w:r>
      <w:r w:rsidR="0054557E">
        <w:rPr>
          <w:rFonts w:ascii="Verdana" w:hAnsi="Verdana" w:cs="Arial"/>
          <w:sz w:val="20"/>
          <w:szCs w:val="20"/>
        </w:rPr>
        <w:t>four of the</w:t>
      </w:r>
      <w:r w:rsidRPr="008B5868">
        <w:rPr>
          <w:rFonts w:ascii="Verdana" w:hAnsi="Verdana" w:cs="Arial"/>
          <w:sz w:val="20"/>
          <w:szCs w:val="20"/>
        </w:rPr>
        <w:t xml:space="preserve"> PERAC forms</w:t>
      </w:r>
      <w:r w:rsidR="0054557E">
        <w:rPr>
          <w:rFonts w:ascii="Verdana" w:hAnsi="Verdana" w:cs="Arial"/>
          <w:sz w:val="20"/>
          <w:szCs w:val="20"/>
        </w:rPr>
        <w:t xml:space="preserve"> </w:t>
      </w:r>
      <w:r w:rsidR="00AD2BAE">
        <w:rPr>
          <w:rFonts w:ascii="Verdana" w:hAnsi="Verdana" w:cs="Arial"/>
          <w:sz w:val="20"/>
          <w:szCs w:val="20"/>
        </w:rPr>
        <w:t xml:space="preserve">with the RFP. Please only provide one data request document specific to your strategy. </w:t>
      </w:r>
      <w:bookmarkStart w:id="0" w:name="_GoBack"/>
      <w:bookmarkEnd w:id="0"/>
      <w:r w:rsidRPr="008B5868">
        <w:rPr>
          <w:rFonts w:ascii="Verdana" w:hAnsi="Verdana" w:cs="Arial"/>
          <w:sz w:val="20"/>
          <w:szCs w:val="20"/>
        </w:rPr>
        <w:t>The Board reserves the right to cancel or reject in whole or part any or all proposals in the best interest of the retirement system. All questions should be directed via email to the following contact</w:t>
      </w:r>
      <w:r w:rsidR="00C537A4">
        <w:rPr>
          <w:rFonts w:ascii="Verdana" w:hAnsi="Verdana" w:cs="Arial"/>
          <w:sz w:val="20"/>
          <w:szCs w:val="20"/>
        </w:rPr>
        <w:t>s</w:t>
      </w:r>
      <w:r w:rsidRPr="008B5868">
        <w:rPr>
          <w:rFonts w:ascii="Verdana" w:hAnsi="Verdana" w:cs="Arial"/>
          <w:sz w:val="20"/>
          <w:szCs w:val="20"/>
        </w:rPr>
        <w:t xml:space="preserve">, (no phone calls please).  Electronic copies of the RFP and supporting documents should be sent to </w:t>
      </w:r>
      <w:r w:rsidR="00F450DE">
        <w:rPr>
          <w:rFonts w:ascii="Verdana" w:hAnsi="Verdana" w:cs="Arial"/>
          <w:sz w:val="20"/>
          <w:szCs w:val="20"/>
        </w:rPr>
        <w:t xml:space="preserve">Jake Mallinson and Joshua </w:t>
      </w:r>
      <w:proofErr w:type="gramStart"/>
      <w:r w:rsidR="00F450DE">
        <w:rPr>
          <w:rFonts w:ascii="Verdana" w:hAnsi="Verdana" w:cs="Arial"/>
          <w:sz w:val="20"/>
          <w:szCs w:val="20"/>
        </w:rPr>
        <w:t>Ko</w:t>
      </w:r>
      <w:proofErr w:type="gramEnd"/>
      <w:r w:rsidR="002E6DDA" w:rsidRPr="008B5868">
        <w:rPr>
          <w:rFonts w:ascii="Verdana" w:hAnsi="Verdana" w:cs="Arial"/>
          <w:sz w:val="20"/>
          <w:szCs w:val="20"/>
        </w:rPr>
        <w:t xml:space="preserve"> no later than </w:t>
      </w:r>
      <w:r w:rsidR="009A24FA" w:rsidRPr="008B5868">
        <w:rPr>
          <w:rFonts w:ascii="Verdana" w:hAnsi="Verdana" w:cs="Arial"/>
          <w:sz w:val="20"/>
          <w:szCs w:val="20"/>
        </w:rPr>
        <w:t>2</w:t>
      </w:r>
      <w:r w:rsidR="00486266" w:rsidRPr="008B5868">
        <w:rPr>
          <w:rFonts w:ascii="Verdana" w:hAnsi="Verdana" w:cs="Arial"/>
          <w:sz w:val="20"/>
          <w:szCs w:val="20"/>
        </w:rPr>
        <w:t xml:space="preserve">:00 p.m. EDT on </w:t>
      </w:r>
      <w:r w:rsidR="002B09FB">
        <w:rPr>
          <w:rFonts w:ascii="Verdana" w:hAnsi="Verdana" w:cs="Arial"/>
          <w:sz w:val="20"/>
          <w:szCs w:val="20"/>
        </w:rPr>
        <w:t>October</w:t>
      </w:r>
      <w:r w:rsidR="008446BE" w:rsidRPr="008B5868">
        <w:rPr>
          <w:rFonts w:ascii="Verdana" w:hAnsi="Verdana" w:cs="Arial"/>
          <w:sz w:val="20"/>
          <w:szCs w:val="20"/>
        </w:rPr>
        <w:t xml:space="preserve"> </w:t>
      </w:r>
      <w:r w:rsidR="003501BF">
        <w:rPr>
          <w:rFonts w:ascii="Verdana" w:hAnsi="Verdana" w:cs="Arial"/>
          <w:sz w:val="20"/>
          <w:szCs w:val="20"/>
        </w:rPr>
        <w:t>3</w:t>
      </w:r>
      <w:r w:rsidR="002B09FB">
        <w:rPr>
          <w:rFonts w:ascii="Verdana" w:hAnsi="Verdana" w:cs="Arial"/>
          <w:sz w:val="20"/>
          <w:szCs w:val="20"/>
        </w:rPr>
        <w:t>1</w:t>
      </w:r>
      <w:r w:rsidR="002B09FB" w:rsidRPr="002B09FB">
        <w:rPr>
          <w:rFonts w:ascii="Verdana" w:hAnsi="Verdana" w:cs="Arial"/>
          <w:sz w:val="20"/>
          <w:szCs w:val="20"/>
          <w:vertAlign w:val="superscript"/>
        </w:rPr>
        <w:t>st</w:t>
      </w:r>
      <w:r w:rsidR="002E6DDA" w:rsidRPr="008B5868">
        <w:rPr>
          <w:rFonts w:ascii="Verdana" w:hAnsi="Verdana" w:cs="Arial"/>
          <w:sz w:val="20"/>
          <w:szCs w:val="20"/>
        </w:rPr>
        <w:t>, 201</w:t>
      </w:r>
      <w:r w:rsidR="00F450DE">
        <w:rPr>
          <w:rFonts w:ascii="Verdana" w:hAnsi="Verdana" w:cs="Arial"/>
          <w:sz w:val="20"/>
          <w:szCs w:val="20"/>
        </w:rPr>
        <w:t>7</w:t>
      </w:r>
      <w:r w:rsidR="00486266" w:rsidRPr="008B5868">
        <w:rPr>
          <w:rFonts w:ascii="Verdana" w:hAnsi="Verdana" w:cs="Arial"/>
          <w:sz w:val="20"/>
          <w:szCs w:val="20"/>
        </w:rPr>
        <w:t xml:space="preserve">. </w:t>
      </w:r>
    </w:p>
    <w:p w:rsidR="00366334" w:rsidRPr="008B5868" w:rsidRDefault="00366334" w:rsidP="00454CB4">
      <w:pPr>
        <w:jc w:val="both"/>
        <w:rPr>
          <w:rFonts w:ascii="Verdana" w:hAnsi="Verdana"/>
          <w:sz w:val="20"/>
          <w:szCs w:val="20"/>
        </w:rPr>
      </w:pPr>
    </w:p>
    <w:p w:rsidR="00454CB4" w:rsidRPr="008B5868" w:rsidRDefault="00454CB4" w:rsidP="00454CB4">
      <w:pPr>
        <w:jc w:val="both"/>
        <w:rPr>
          <w:rFonts w:ascii="Verdana" w:hAnsi="Verdana"/>
          <w:sz w:val="20"/>
          <w:szCs w:val="20"/>
        </w:rPr>
      </w:pPr>
      <w:r w:rsidRPr="008B5868">
        <w:rPr>
          <w:rFonts w:ascii="Verdana" w:hAnsi="Verdana"/>
          <w:sz w:val="20"/>
          <w:szCs w:val="20"/>
        </w:rPr>
        <w:t>Please follow all directions carefully!  Any response that is not completed according to the enclosed instructions will be reje</w:t>
      </w:r>
      <w:r w:rsidR="00772118" w:rsidRPr="008B5868">
        <w:rPr>
          <w:rFonts w:ascii="Verdana" w:hAnsi="Verdana"/>
          <w:sz w:val="20"/>
          <w:szCs w:val="20"/>
        </w:rPr>
        <w:t xml:space="preserve">cted. </w:t>
      </w:r>
      <w:r w:rsidRPr="008B5868">
        <w:rPr>
          <w:rFonts w:ascii="Verdana" w:hAnsi="Verdana"/>
          <w:sz w:val="20"/>
          <w:szCs w:val="20"/>
        </w:rPr>
        <w:t>Pl</w:t>
      </w:r>
      <w:r w:rsidR="00772118" w:rsidRPr="008B5868">
        <w:rPr>
          <w:rFonts w:ascii="Verdana" w:hAnsi="Verdana"/>
          <w:sz w:val="20"/>
          <w:szCs w:val="20"/>
        </w:rPr>
        <w:t xml:space="preserve">ease do not fax your response. </w:t>
      </w:r>
      <w:r w:rsidRPr="008B5868">
        <w:rPr>
          <w:rFonts w:ascii="Verdana" w:hAnsi="Verdana"/>
          <w:sz w:val="20"/>
          <w:szCs w:val="20"/>
        </w:rPr>
        <w:t xml:space="preserve">Thank you in advance for your participation in this search. </w:t>
      </w:r>
    </w:p>
    <w:p w:rsidR="00454CB4" w:rsidRPr="008B5868" w:rsidRDefault="00454CB4" w:rsidP="00454CB4">
      <w:pPr>
        <w:jc w:val="both"/>
        <w:rPr>
          <w:rFonts w:ascii="Verdana" w:hAnsi="Verdana"/>
          <w:sz w:val="20"/>
          <w:szCs w:val="20"/>
        </w:rPr>
      </w:pPr>
    </w:p>
    <w:p w:rsidR="00366334" w:rsidRPr="008B5868" w:rsidRDefault="00F450DE" w:rsidP="00366334">
      <w:pPr>
        <w:jc w:val="both"/>
        <w:rPr>
          <w:rFonts w:ascii="Verdana" w:hAnsi="Verdana"/>
          <w:sz w:val="20"/>
          <w:szCs w:val="20"/>
        </w:rPr>
      </w:pPr>
      <w:r>
        <w:rPr>
          <w:rFonts w:ascii="Verdana" w:hAnsi="Verdana"/>
          <w:sz w:val="20"/>
          <w:szCs w:val="20"/>
        </w:rPr>
        <w:t>Jake Mallinson</w:t>
      </w:r>
      <w:r w:rsidR="00366334" w:rsidRPr="008B5868">
        <w:rPr>
          <w:rFonts w:ascii="Verdana" w:hAnsi="Verdana"/>
          <w:sz w:val="20"/>
          <w:szCs w:val="20"/>
        </w:rPr>
        <w:tab/>
      </w:r>
    </w:p>
    <w:p w:rsidR="00366334" w:rsidRPr="008B5868" w:rsidRDefault="00366334" w:rsidP="00366334">
      <w:pPr>
        <w:jc w:val="both"/>
        <w:rPr>
          <w:rFonts w:ascii="Verdana" w:hAnsi="Verdana"/>
          <w:sz w:val="20"/>
          <w:szCs w:val="20"/>
        </w:rPr>
      </w:pPr>
      <w:r w:rsidRPr="008B5868">
        <w:rPr>
          <w:rFonts w:ascii="Verdana" w:hAnsi="Verdana"/>
          <w:sz w:val="20"/>
          <w:szCs w:val="20"/>
        </w:rPr>
        <w:t>NEPC, LLC</w:t>
      </w:r>
      <w:r w:rsidRPr="008B5868">
        <w:rPr>
          <w:rFonts w:ascii="Verdana" w:hAnsi="Verdana"/>
          <w:sz w:val="20"/>
          <w:szCs w:val="20"/>
        </w:rPr>
        <w:tab/>
      </w:r>
    </w:p>
    <w:p w:rsidR="00366334" w:rsidRPr="008B5868" w:rsidRDefault="002E6DDA" w:rsidP="00366334">
      <w:pPr>
        <w:jc w:val="both"/>
        <w:rPr>
          <w:rFonts w:ascii="Verdana" w:hAnsi="Verdana"/>
          <w:sz w:val="20"/>
          <w:szCs w:val="20"/>
        </w:rPr>
      </w:pPr>
      <w:r w:rsidRPr="008B5868">
        <w:rPr>
          <w:rFonts w:ascii="Verdana" w:hAnsi="Verdana"/>
          <w:sz w:val="20"/>
          <w:szCs w:val="20"/>
        </w:rPr>
        <w:t>255 State</w:t>
      </w:r>
      <w:r w:rsidR="00366334" w:rsidRPr="008B5868">
        <w:rPr>
          <w:rFonts w:ascii="Verdana" w:hAnsi="Verdana"/>
          <w:sz w:val="20"/>
          <w:szCs w:val="20"/>
        </w:rPr>
        <w:t xml:space="preserve"> Street</w:t>
      </w:r>
    </w:p>
    <w:p w:rsidR="00366334" w:rsidRPr="008B5868" w:rsidRDefault="002E6DDA" w:rsidP="00366334">
      <w:pPr>
        <w:jc w:val="both"/>
        <w:rPr>
          <w:rFonts w:ascii="Verdana" w:hAnsi="Verdana"/>
          <w:sz w:val="20"/>
          <w:szCs w:val="20"/>
        </w:rPr>
      </w:pPr>
      <w:r w:rsidRPr="008B5868">
        <w:rPr>
          <w:rFonts w:ascii="Verdana" w:hAnsi="Verdana"/>
          <w:sz w:val="20"/>
          <w:szCs w:val="20"/>
        </w:rPr>
        <w:t>Boston</w:t>
      </w:r>
      <w:r w:rsidR="00366334" w:rsidRPr="008B5868">
        <w:rPr>
          <w:rFonts w:ascii="Verdana" w:hAnsi="Verdana"/>
          <w:sz w:val="20"/>
          <w:szCs w:val="20"/>
        </w:rPr>
        <w:t>, MA 021</w:t>
      </w:r>
      <w:r w:rsidRPr="008B5868">
        <w:rPr>
          <w:rFonts w:ascii="Verdana" w:hAnsi="Verdana"/>
          <w:sz w:val="20"/>
          <w:szCs w:val="20"/>
        </w:rPr>
        <w:t>09</w:t>
      </w:r>
    </w:p>
    <w:p w:rsidR="00366334" w:rsidRDefault="00AD2BAE" w:rsidP="00366334">
      <w:pPr>
        <w:jc w:val="both"/>
        <w:rPr>
          <w:rFonts w:ascii="Verdana" w:hAnsi="Verdana"/>
          <w:sz w:val="20"/>
          <w:szCs w:val="20"/>
        </w:rPr>
      </w:pPr>
      <w:hyperlink r:id="rId13" w:history="1">
        <w:r w:rsidR="00F450DE" w:rsidRPr="00BB5C36">
          <w:rPr>
            <w:rStyle w:val="Hyperlink"/>
            <w:rFonts w:ascii="Verdana" w:hAnsi="Verdana"/>
            <w:sz w:val="20"/>
            <w:szCs w:val="20"/>
          </w:rPr>
          <w:t>JMallinson@nepc.com</w:t>
        </w:r>
      </w:hyperlink>
    </w:p>
    <w:p w:rsidR="00F450DE" w:rsidRDefault="00F450DE" w:rsidP="00366334">
      <w:pPr>
        <w:jc w:val="both"/>
        <w:rPr>
          <w:rFonts w:ascii="Verdana" w:hAnsi="Verdana"/>
          <w:sz w:val="20"/>
          <w:szCs w:val="20"/>
        </w:rPr>
      </w:pPr>
    </w:p>
    <w:p w:rsidR="00F450DE" w:rsidRPr="008B5868" w:rsidRDefault="00F450DE" w:rsidP="00F450DE">
      <w:pPr>
        <w:jc w:val="both"/>
        <w:rPr>
          <w:rFonts w:ascii="Verdana" w:hAnsi="Verdana"/>
          <w:sz w:val="20"/>
          <w:szCs w:val="20"/>
        </w:rPr>
      </w:pPr>
      <w:r>
        <w:rPr>
          <w:rFonts w:ascii="Verdana" w:hAnsi="Verdana"/>
          <w:sz w:val="20"/>
          <w:szCs w:val="20"/>
        </w:rPr>
        <w:t xml:space="preserve">Joshua </w:t>
      </w:r>
      <w:proofErr w:type="gramStart"/>
      <w:r>
        <w:rPr>
          <w:rFonts w:ascii="Verdana" w:hAnsi="Verdana"/>
          <w:sz w:val="20"/>
          <w:szCs w:val="20"/>
        </w:rPr>
        <w:t>Ko</w:t>
      </w:r>
      <w:proofErr w:type="gramEnd"/>
      <w:r w:rsidRPr="008B5868">
        <w:rPr>
          <w:rFonts w:ascii="Verdana" w:hAnsi="Verdana"/>
          <w:sz w:val="20"/>
          <w:szCs w:val="20"/>
        </w:rPr>
        <w:tab/>
      </w:r>
    </w:p>
    <w:p w:rsidR="00F450DE" w:rsidRPr="008B5868" w:rsidRDefault="00F450DE" w:rsidP="00F450DE">
      <w:pPr>
        <w:jc w:val="both"/>
        <w:rPr>
          <w:rFonts w:ascii="Verdana" w:hAnsi="Verdana"/>
          <w:sz w:val="20"/>
          <w:szCs w:val="20"/>
        </w:rPr>
      </w:pPr>
      <w:r w:rsidRPr="008B5868">
        <w:rPr>
          <w:rFonts w:ascii="Verdana" w:hAnsi="Verdana"/>
          <w:sz w:val="20"/>
          <w:szCs w:val="20"/>
        </w:rPr>
        <w:t>NEPC, LLC</w:t>
      </w:r>
      <w:r w:rsidRPr="008B5868">
        <w:rPr>
          <w:rFonts w:ascii="Verdana" w:hAnsi="Verdana"/>
          <w:sz w:val="20"/>
          <w:szCs w:val="20"/>
        </w:rPr>
        <w:tab/>
      </w:r>
    </w:p>
    <w:p w:rsidR="00F450DE" w:rsidRPr="008B5868" w:rsidRDefault="00F450DE" w:rsidP="00F450DE">
      <w:pPr>
        <w:jc w:val="both"/>
        <w:rPr>
          <w:rFonts w:ascii="Verdana" w:hAnsi="Verdana"/>
          <w:sz w:val="20"/>
          <w:szCs w:val="20"/>
        </w:rPr>
      </w:pPr>
      <w:r w:rsidRPr="008B5868">
        <w:rPr>
          <w:rFonts w:ascii="Verdana" w:hAnsi="Verdana"/>
          <w:sz w:val="20"/>
          <w:szCs w:val="20"/>
        </w:rPr>
        <w:t>255 State Street</w:t>
      </w:r>
    </w:p>
    <w:p w:rsidR="00F450DE" w:rsidRPr="008B5868" w:rsidRDefault="00F450DE" w:rsidP="00F450DE">
      <w:pPr>
        <w:jc w:val="both"/>
        <w:rPr>
          <w:rFonts w:ascii="Verdana" w:hAnsi="Verdana"/>
          <w:sz w:val="20"/>
          <w:szCs w:val="20"/>
        </w:rPr>
      </w:pPr>
      <w:r w:rsidRPr="008B5868">
        <w:rPr>
          <w:rFonts w:ascii="Verdana" w:hAnsi="Verdana"/>
          <w:sz w:val="20"/>
          <w:szCs w:val="20"/>
        </w:rPr>
        <w:t>Boston, MA 02109</w:t>
      </w:r>
    </w:p>
    <w:p w:rsidR="00F450DE" w:rsidRDefault="00AD2BAE" w:rsidP="00F450DE">
      <w:pPr>
        <w:jc w:val="both"/>
        <w:rPr>
          <w:rFonts w:ascii="Verdana" w:hAnsi="Verdana"/>
          <w:sz w:val="20"/>
          <w:szCs w:val="20"/>
        </w:rPr>
      </w:pPr>
      <w:hyperlink r:id="rId14" w:history="1">
        <w:r w:rsidR="00E737E6" w:rsidRPr="00957D8C">
          <w:rPr>
            <w:rStyle w:val="Hyperlink"/>
            <w:rFonts w:ascii="Verdana" w:hAnsi="Verdana"/>
            <w:sz w:val="20"/>
            <w:szCs w:val="20"/>
          </w:rPr>
          <w:t>JKo@nepc.com</w:t>
        </w:r>
      </w:hyperlink>
    </w:p>
    <w:p w:rsidR="00E737E6" w:rsidRPr="00551834" w:rsidRDefault="00E737E6" w:rsidP="00F450DE">
      <w:pPr>
        <w:jc w:val="both"/>
        <w:rPr>
          <w:rFonts w:ascii="Verdana" w:hAnsi="Verdana"/>
          <w:sz w:val="20"/>
          <w:szCs w:val="20"/>
        </w:rPr>
      </w:pPr>
    </w:p>
    <w:p w:rsidR="00F450DE" w:rsidRPr="00551834" w:rsidRDefault="00F450DE" w:rsidP="00366334">
      <w:pPr>
        <w:jc w:val="both"/>
        <w:rPr>
          <w:rFonts w:ascii="Verdana" w:hAnsi="Verdana"/>
          <w:sz w:val="20"/>
          <w:szCs w:val="20"/>
        </w:rPr>
      </w:pPr>
    </w:p>
    <w:p w:rsidR="00454CB4" w:rsidRPr="009A7FFD" w:rsidRDefault="00454CB4" w:rsidP="00454CB4">
      <w:pPr>
        <w:jc w:val="both"/>
        <w:rPr>
          <w:rFonts w:ascii="Verdana" w:hAnsi="Verdana"/>
          <w:sz w:val="20"/>
          <w:szCs w:val="20"/>
        </w:rPr>
      </w:pPr>
    </w:p>
    <w:p w:rsidR="009D58AC" w:rsidRDefault="009D58AC" w:rsidP="008F65B7">
      <w:pPr>
        <w:rPr>
          <w:rFonts w:ascii="Verdana" w:hAnsi="Verdana"/>
          <w:b/>
          <w:bCs/>
          <w:sz w:val="20"/>
          <w:szCs w:val="20"/>
        </w:rPr>
      </w:pPr>
    </w:p>
    <w:p w:rsidR="009A7FFD" w:rsidRDefault="009A7FFD" w:rsidP="00454CB4">
      <w:pPr>
        <w:ind w:left="2880" w:firstLine="720"/>
        <w:rPr>
          <w:rFonts w:ascii="Verdana" w:hAnsi="Verdana"/>
          <w:b/>
          <w:bCs/>
          <w:sz w:val="20"/>
          <w:szCs w:val="20"/>
        </w:rPr>
      </w:pPr>
    </w:p>
    <w:p w:rsidR="009A7FFD" w:rsidRDefault="009A7FFD" w:rsidP="00454CB4">
      <w:pPr>
        <w:ind w:left="2880" w:firstLine="720"/>
        <w:rPr>
          <w:rFonts w:ascii="Verdana" w:hAnsi="Verdana"/>
          <w:b/>
          <w:bCs/>
          <w:sz w:val="20"/>
          <w:szCs w:val="20"/>
        </w:rPr>
      </w:pPr>
    </w:p>
    <w:p w:rsidR="009A7FFD" w:rsidRDefault="009A7FFD" w:rsidP="00454CB4">
      <w:pPr>
        <w:ind w:left="2880" w:firstLine="720"/>
        <w:rPr>
          <w:rFonts w:ascii="Verdana" w:hAnsi="Verdana"/>
          <w:b/>
          <w:bCs/>
          <w:sz w:val="20"/>
          <w:szCs w:val="20"/>
        </w:rPr>
      </w:pPr>
    </w:p>
    <w:p w:rsidR="009A7FFD" w:rsidRDefault="009A7FFD" w:rsidP="00454CB4">
      <w:pPr>
        <w:ind w:left="2880" w:firstLine="720"/>
        <w:rPr>
          <w:rFonts w:ascii="Verdana" w:hAnsi="Verdana"/>
          <w:b/>
          <w:bCs/>
          <w:sz w:val="20"/>
          <w:szCs w:val="20"/>
        </w:rPr>
      </w:pPr>
    </w:p>
    <w:sectPr w:rsidR="009A7FFD" w:rsidSect="00B35121">
      <w:headerReference w:type="default" r:id="rId15"/>
      <w:headerReference w:type="first" r:id="rId16"/>
      <w:footerReference w:type="first" r:id="rId17"/>
      <w:pgSz w:w="12240" w:h="15840" w:code="1"/>
      <w:pgMar w:top="1440" w:right="1440" w:bottom="1440" w:left="1440" w:header="90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6FB" w:rsidRDefault="00F826FB">
      <w:r>
        <w:separator/>
      </w:r>
    </w:p>
  </w:endnote>
  <w:endnote w:type="continuationSeparator" w:id="0">
    <w:p w:rsidR="00F826FB" w:rsidRDefault="00F8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FB" w:rsidRPr="00587521" w:rsidRDefault="00F826FB" w:rsidP="008F7134">
    <w:pPr>
      <w:pStyle w:val="Footer"/>
      <w:rPr>
        <w:smallCaps/>
        <w:color w:val="5D6165"/>
        <w:spacing w:val="10"/>
        <w:sz w:val="14"/>
        <w:szCs w:val="8"/>
      </w:rPr>
    </w:pPr>
  </w:p>
  <w:tbl>
    <w:tblPr>
      <w:tblStyle w:val="TableGrid"/>
      <w:tblW w:w="9918" w:type="dxa"/>
      <w:tblLook w:val="04A0" w:firstRow="1" w:lastRow="0" w:firstColumn="1" w:lastColumn="0" w:noHBand="0" w:noVBand="1"/>
    </w:tblPr>
    <w:tblGrid>
      <w:gridCol w:w="8928"/>
      <w:gridCol w:w="990"/>
    </w:tblGrid>
    <w:tr w:rsidR="00F826FB" w:rsidTr="00303CF8">
      <w:tc>
        <w:tcPr>
          <w:tcW w:w="8928" w:type="dxa"/>
        </w:tcPr>
        <w:p w:rsidR="00F826FB" w:rsidRPr="00B35121" w:rsidRDefault="00DE1A31" w:rsidP="00303CF8">
          <w:pPr>
            <w:pStyle w:val="Footer"/>
            <w:spacing w:line="360" w:lineRule="auto"/>
            <w:rPr>
              <w:smallCaps/>
              <w:color w:val="A0AC1B" w:themeColor="accent1"/>
              <w:spacing w:val="6"/>
              <w:sz w:val="17"/>
              <w:szCs w:val="16"/>
            </w:rPr>
          </w:pPr>
          <w:r>
            <w:rPr>
              <w:color w:val="A0AC1B" w:themeColor="accent1"/>
              <w:spacing w:val="6"/>
              <w:sz w:val="17"/>
              <w:szCs w:val="16"/>
            </w:rPr>
            <w:t xml:space="preserve">255 State </w:t>
          </w:r>
          <w:r w:rsidR="00F826FB" w:rsidRPr="00B35121">
            <w:rPr>
              <w:color w:val="A0AC1B" w:themeColor="accent1"/>
              <w:spacing w:val="6"/>
              <w:sz w:val="17"/>
              <w:szCs w:val="16"/>
            </w:rPr>
            <w:t xml:space="preserve">Street  |  </w:t>
          </w:r>
          <w:r>
            <w:rPr>
              <w:color w:val="A0AC1B" w:themeColor="accent1"/>
              <w:spacing w:val="6"/>
              <w:sz w:val="17"/>
              <w:szCs w:val="16"/>
            </w:rPr>
            <w:t>Boston,</w:t>
          </w:r>
          <w:r w:rsidR="00F826FB" w:rsidRPr="00B35121">
            <w:rPr>
              <w:smallCaps/>
              <w:color w:val="A0AC1B" w:themeColor="accent1"/>
              <w:spacing w:val="6"/>
              <w:sz w:val="17"/>
              <w:szCs w:val="16"/>
            </w:rPr>
            <w:t xml:space="preserve"> MA  021</w:t>
          </w:r>
          <w:r>
            <w:rPr>
              <w:smallCaps/>
              <w:color w:val="A0AC1B" w:themeColor="accent1"/>
              <w:spacing w:val="6"/>
              <w:sz w:val="17"/>
              <w:szCs w:val="16"/>
            </w:rPr>
            <w:t>09</w:t>
          </w:r>
          <w:r w:rsidR="00F826FB" w:rsidRPr="00B35121">
            <w:rPr>
              <w:caps/>
              <w:smallCaps/>
              <w:color w:val="A0AC1B" w:themeColor="accent1"/>
              <w:spacing w:val="6"/>
              <w:sz w:val="17"/>
              <w:szCs w:val="16"/>
            </w:rPr>
            <w:t xml:space="preserve">  |  </w:t>
          </w:r>
          <w:r w:rsidR="00F826FB" w:rsidRPr="00B35121">
            <w:rPr>
              <w:smallCaps/>
              <w:color w:val="A0AC1B" w:themeColor="accent1"/>
              <w:spacing w:val="6"/>
              <w:sz w:val="17"/>
              <w:szCs w:val="16"/>
            </w:rPr>
            <w:t xml:space="preserve">tel: 617.374.1300  |  </w:t>
          </w:r>
          <w:r w:rsidR="00F826FB">
            <w:rPr>
              <w:color w:val="A0AC1B" w:themeColor="accent1"/>
              <w:spacing w:val="-2"/>
              <w:sz w:val="17"/>
              <w:szCs w:val="16"/>
            </w:rPr>
            <w:t>www.nepc.com</w:t>
          </w:r>
        </w:p>
        <w:p w:rsidR="00F826FB" w:rsidRPr="00500DC4" w:rsidRDefault="00DE1A31" w:rsidP="00303CF8">
          <w:pPr>
            <w:pStyle w:val="Footer"/>
            <w:tabs>
              <w:tab w:val="left" w:pos="720"/>
            </w:tabs>
            <w:spacing w:line="360" w:lineRule="auto"/>
            <w:rPr>
              <w:color w:val="002060"/>
              <w:spacing w:val="20"/>
              <w:sz w:val="14"/>
              <w:szCs w:val="14"/>
            </w:rPr>
          </w:pPr>
          <w:r w:rsidRPr="00500DC4">
            <w:rPr>
              <w:caps/>
              <w:color w:val="002060"/>
              <w:spacing w:val="20"/>
              <w:sz w:val="14"/>
              <w:szCs w:val="14"/>
            </w:rPr>
            <w:t>BOSTON</w:t>
          </w:r>
          <w:r w:rsidR="00F826FB" w:rsidRPr="00500DC4">
            <w:rPr>
              <w:caps/>
              <w:color w:val="002060"/>
              <w:spacing w:val="20"/>
              <w:sz w:val="14"/>
              <w:szCs w:val="14"/>
            </w:rPr>
            <w:t xml:space="preserve"> | ATLANTA | charlotte | CHICAGO | Detroit | Las Vegas</w:t>
          </w:r>
          <w:r w:rsidR="00500DC4" w:rsidRPr="00500DC4">
            <w:rPr>
              <w:caps/>
              <w:color w:val="002060"/>
              <w:spacing w:val="20"/>
              <w:sz w:val="14"/>
              <w:szCs w:val="14"/>
            </w:rPr>
            <w:t xml:space="preserve"> | PORTLAND | </w:t>
          </w:r>
          <w:r w:rsidR="00F826FB" w:rsidRPr="00500DC4">
            <w:rPr>
              <w:caps/>
              <w:color w:val="002060"/>
              <w:spacing w:val="20"/>
              <w:sz w:val="14"/>
              <w:szCs w:val="14"/>
            </w:rPr>
            <w:t>San Francisco</w:t>
          </w:r>
        </w:p>
      </w:tc>
      <w:tc>
        <w:tcPr>
          <w:tcW w:w="990" w:type="dxa"/>
        </w:tcPr>
        <w:p w:rsidR="00F826FB" w:rsidRDefault="00F826FB" w:rsidP="008F7134">
          <w:pPr>
            <w:pStyle w:val="Footer"/>
            <w:spacing w:line="360" w:lineRule="auto"/>
            <w:rPr>
              <w:color w:val="A0AC1B" w:themeColor="accent1"/>
              <w:spacing w:val="6"/>
              <w:sz w:val="17"/>
              <w:szCs w:val="16"/>
            </w:rPr>
          </w:pPr>
        </w:p>
      </w:tc>
    </w:tr>
  </w:tbl>
  <w:p w:rsidR="00F826FB" w:rsidRPr="008F7134" w:rsidRDefault="00F826FB" w:rsidP="00303CF8">
    <w:pPr>
      <w:pStyle w:val="Footer"/>
      <w:spacing w:line="20" w:lineRule="exact"/>
      <w:rPr>
        <w:color w:val="002060"/>
        <w:spacing w:val="20"/>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6FB" w:rsidRDefault="00F826FB">
      <w:r>
        <w:separator/>
      </w:r>
    </w:p>
  </w:footnote>
  <w:footnote w:type="continuationSeparator" w:id="0">
    <w:p w:rsidR="00F826FB" w:rsidRDefault="00F82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FB" w:rsidRDefault="00F826FB">
    <w:pPr>
      <w:pStyle w:val="Header"/>
      <w:rPr>
        <w:rFonts w:ascii="Times New Roman" w:hAnsi="Times New Roman"/>
      </w:rPr>
    </w:pPr>
  </w:p>
  <w:p w:rsidR="00F826FB" w:rsidRDefault="00F826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FB" w:rsidRPr="009A7FFD" w:rsidRDefault="00F826FB" w:rsidP="00D72137">
    <w:pPr>
      <w:jc w:val="center"/>
      <w:rPr>
        <w:rFonts w:ascii="Verdana" w:hAnsi="Verdana"/>
        <w:b/>
        <w:sz w:val="28"/>
        <w:szCs w:val="32"/>
      </w:rPr>
    </w:pPr>
    <w:r w:rsidRPr="009A7FFD">
      <w:rPr>
        <w:rFonts w:ascii="Verdana" w:hAnsi="Verdana"/>
        <w:b/>
        <w:sz w:val="28"/>
        <w:szCs w:val="32"/>
      </w:rPr>
      <w:t>Boston Retirement System</w:t>
    </w:r>
  </w:p>
  <w:p w:rsidR="00F826FB" w:rsidRPr="009A7FFD" w:rsidRDefault="005A5043" w:rsidP="00454CB4">
    <w:pPr>
      <w:jc w:val="center"/>
      <w:rPr>
        <w:rFonts w:ascii="Verdana" w:hAnsi="Verdana"/>
        <w:sz w:val="28"/>
        <w:szCs w:val="32"/>
      </w:rPr>
    </w:pPr>
    <w:r>
      <w:rPr>
        <w:rFonts w:ascii="Verdana" w:hAnsi="Verdana"/>
        <w:sz w:val="28"/>
        <w:szCs w:val="32"/>
      </w:rPr>
      <w:t>Private Equity</w:t>
    </w:r>
    <w:r w:rsidR="00F826FB" w:rsidRPr="009A7FFD">
      <w:rPr>
        <w:rFonts w:ascii="Verdana" w:hAnsi="Verdana"/>
        <w:sz w:val="28"/>
        <w:szCs w:val="32"/>
      </w:rPr>
      <w:t xml:space="preserve"> Manager Search</w:t>
    </w:r>
  </w:p>
  <w:p w:rsidR="00F826FB" w:rsidRDefault="00F826FB" w:rsidP="00905826">
    <w:pPr>
      <w:pStyle w:val="Header"/>
      <w:tabs>
        <w:tab w:val="left" w:pos="-270"/>
      </w:tabs>
      <w:ind w:left="-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5C9C92"/>
    <w:lvl w:ilvl="0">
      <w:start w:val="1"/>
      <w:numFmt w:val="decimal"/>
      <w:lvlText w:val="%1."/>
      <w:lvlJc w:val="left"/>
      <w:pPr>
        <w:tabs>
          <w:tab w:val="num" w:pos="1800"/>
        </w:tabs>
        <w:ind w:left="1800" w:hanging="360"/>
      </w:pPr>
    </w:lvl>
  </w:abstractNum>
  <w:abstractNum w:abstractNumId="1">
    <w:nsid w:val="FFFFFF7D"/>
    <w:multiLevelType w:val="singleLevel"/>
    <w:tmpl w:val="3B244350"/>
    <w:lvl w:ilvl="0">
      <w:start w:val="1"/>
      <w:numFmt w:val="decimal"/>
      <w:lvlText w:val="%1."/>
      <w:lvlJc w:val="left"/>
      <w:pPr>
        <w:tabs>
          <w:tab w:val="num" w:pos="1440"/>
        </w:tabs>
        <w:ind w:left="1440" w:hanging="360"/>
      </w:pPr>
    </w:lvl>
  </w:abstractNum>
  <w:abstractNum w:abstractNumId="2">
    <w:nsid w:val="FFFFFF7E"/>
    <w:multiLevelType w:val="singleLevel"/>
    <w:tmpl w:val="313629A4"/>
    <w:lvl w:ilvl="0">
      <w:start w:val="1"/>
      <w:numFmt w:val="decimal"/>
      <w:lvlText w:val="%1."/>
      <w:lvlJc w:val="left"/>
      <w:pPr>
        <w:tabs>
          <w:tab w:val="num" w:pos="1080"/>
        </w:tabs>
        <w:ind w:left="1080" w:hanging="360"/>
      </w:pPr>
    </w:lvl>
  </w:abstractNum>
  <w:abstractNum w:abstractNumId="3">
    <w:nsid w:val="FFFFFF7F"/>
    <w:multiLevelType w:val="singleLevel"/>
    <w:tmpl w:val="CF14AA2E"/>
    <w:lvl w:ilvl="0">
      <w:start w:val="1"/>
      <w:numFmt w:val="decimal"/>
      <w:lvlText w:val="%1."/>
      <w:lvlJc w:val="left"/>
      <w:pPr>
        <w:tabs>
          <w:tab w:val="num" w:pos="720"/>
        </w:tabs>
        <w:ind w:left="720" w:hanging="360"/>
      </w:pPr>
    </w:lvl>
  </w:abstractNum>
  <w:abstractNum w:abstractNumId="4">
    <w:nsid w:val="FFFFFF80"/>
    <w:multiLevelType w:val="singleLevel"/>
    <w:tmpl w:val="335E1C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FE54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89689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0A6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963A76"/>
    <w:lvl w:ilvl="0">
      <w:start w:val="1"/>
      <w:numFmt w:val="decimal"/>
      <w:lvlText w:val="%1."/>
      <w:lvlJc w:val="left"/>
      <w:pPr>
        <w:tabs>
          <w:tab w:val="num" w:pos="360"/>
        </w:tabs>
        <w:ind w:left="360" w:hanging="360"/>
      </w:pPr>
    </w:lvl>
  </w:abstractNum>
  <w:abstractNum w:abstractNumId="9">
    <w:nsid w:val="FFFFFF89"/>
    <w:multiLevelType w:val="singleLevel"/>
    <w:tmpl w:val="5F36095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115E757A"/>
    <w:multiLevelType w:val="hybridMultilevel"/>
    <w:tmpl w:val="638C8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2A1CB4"/>
    <w:multiLevelType w:val="hybridMultilevel"/>
    <w:tmpl w:val="99FA9684"/>
    <w:lvl w:ilvl="0" w:tplc="1A0CA5E6">
      <w:start w:val="1"/>
      <w:numFmt w:val="decimal"/>
      <w:lvlText w:val="%1."/>
      <w:lvlJc w:val="left"/>
      <w:pPr>
        <w:tabs>
          <w:tab w:val="num" w:pos="360"/>
        </w:tabs>
        <w:ind w:left="360" w:hanging="360"/>
      </w:pPr>
      <w:rPr>
        <w:rFonts w:ascii="Arial" w:hAnsi="Arial" w:hint="default"/>
        <w:b w:val="0"/>
        <w:i w:val="0"/>
        <w:sz w:val="24"/>
      </w:rPr>
    </w:lvl>
    <w:lvl w:ilvl="1" w:tplc="D08ACBDC" w:tentative="1">
      <w:start w:val="1"/>
      <w:numFmt w:val="lowerLetter"/>
      <w:lvlText w:val="%2."/>
      <w:lvlJc w:val="left"/>
      <w:pPr>
        <w:tabs>
          <w:tab w:val="num" w:pos="1440"/>
        </w:tabs>
        <w:ind w:left="1440" w:hanging="360"/>
      </w:pPr>
    </w:lvl>
    <w:lvl w:ilvl="2" w:tplc="62E67D2E" w:tentative="1">
      <w:start w:val="1"/>
      <w:numFmt w:val="lowerRoman"/>
      <w:lvlText w:val="%3."/>
      <w:lvlJc w:val="right"/>
      <w:pPr>
        <w:tabs>
          <w:tab w:val="num" w:pos="2160"/>
        </w:tabs>
        <w:ind w:left="2160" w:hanging="180"/>
      </w:pPr>
    </w:lvl>
    <w:lvl w:ilvl="3" w:tplc="BAC6B3E4" w:tentative="1">
      <w:start w:val="1"/>
      <w:numFmt w:val="decimal"/>
      <w:lvlText w:val="%4."/>
      <w:lvlJc w:val="left"/>
      <w:pPr>
        <w:tabs>
          <w:tab w:val="num" w:pos="2880"/>
        </w:tabs>
        <w:ind w:left="2880" w:hanging="360"/>
      </w:pPr>
    </w:lvl>
    <w:lvl w:ilvl="4" w:tplc="E85CB5D6" w:tentative="1">
      <w:start w:val="1"/>
      <w:numFmt w:val="lowerLetter"/>
      <w:lvlText w:val="%5."/>
      <w:lvlJc w:val="left"/>
      <w:pPr>
        <w:tabs>
          <w:tab w:val="num" w:pos="3600"/>
        </w:tabs>
        <w:ind w:left="3600" w:hanging="360"/>
      </w:pPr>
    </w:lvl>
    <w:lvl w:ilvl="5" w:tplc="5EB6BF30" w:tentative="1">
      <w:start w:val="1"/>
      <w:numFmt w:val="lowerRoman"/>
      <w:lvlText w:val="%6."/>
      <w:lvlJc w:val="right"/>
      <w:pPr>
        <w:tabs>
          <w:tab w:val="num" w:pos="4320"/>
        </w:tabs>
        <w:ind w:left="4320" w:hanging="180"/>
      </w:pPr>
    </w:lvl>
    <w:lvl w:ilvl="6" w:tplc="07A8F782" w:tentative="1">
      <w:start w:val="1"/>
      <w:numFmt w:val="decimal"/>
      <w:lvlText w:val="%7."/>
      <w:lvlJc w:val="left"/>
      <w:pPr>
        <w:tabs>
          <w:tab w:val="num" w:pos="5040"/>
        </w:tabs>
        <w:ind w:left="5040" w:hanging="360"/>
      </w:pPr>
    </w:lvl>
    <w:lvl w:ilvl="7" w:tplc="0132468E" w:tentative="1">
      <w:start w:val="1"/>
      <w:numFmt w:val="lowerLetter"/>
      <w:lvlText w:val="%8."/>
      <w:lvlJc w:val="left"/>
      <w:pPr>
        <w:tabs>
          <w:tab w:val="num" w:pos="5760"/>
        </w:tabs>
        <w:ind w:left="5760" w:hanging="360"/>
      </w:pPr>
    </w:lvl>
    <w:lvl w:ilvl="8" w:tplc="04848852" w:tentative="1">
      <w:start w:val="1"/>
      <w:numFmt w:val="lowerRoman"/>
      <w:lvlText w:val="%9."/>
      <w:lvlJc w:val="right"/>
      <w:pPr>
        <w:tabs>
          <w:tab w:val="num" w:pos="6480"/>
        </w:tabs>
        <w:ind w:left="6480" w:hanging="180"/>
      </w:pPr>
    </w:lvl>
  </w:abstractNum>
  <w:abstractNum w:abstractNumId="13">
    <w:nsid w:val="78175F76"/>
    <w:multiLevelType w:val="hybridMultilevel"/>
    <w:tmpl w:val="00F06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937696"/>
    <w:multiLevelType w:val="hybridMultilevel"/>
    <w:tmpl w:val="BC42D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F3"/>
    <w:rsid w:val="00016F62"/>
    <w:rsid w:val="00055B3C"/>
    <w:rsid w:val="00060C4D"/>
    <w:rsid w:val="0009604F"/>
    <w:rsid w:val="000A52EB"/>
    <w:rsid w:val="000C5B6A"/>
    <w:rsid w:val="000C6E96"/>
    <w:rsid w:val="000E1166"/>
    <w:rsid w:val="000E414C"/>
    <w:rsid w:val="00100ACF"/>
    <w:rsid w:val="001050D6"/>
    <w:rsid w:val="00106F5C"/>
    <w:rsid w:val="00125549"/>
    <w:rsid w:val="00182C66"/>
    <w:rsid w:val="00191257"/>
    <w:rsid w:val="00192C33"/>
    <w:rsid w:val="00194DD4"/>
    <w:rsid w:val="001A15BD"/>
    <w:rsid w:val="001D166B"/>
    <w:rsid w:val="001F3644"/>
    <w:rsid w:val="001F4391"/>
    <w:rsid w:val="001F758A"/>
    <w:rsid w:val="002531BF"/>
    <w:rsid w:val="00263807"/>
    <w:rsid w:val="002725F8"/>
    <w:rsid w:val="002B09FB"/>
    <w:rsid w:val="002D73CC"/>
    <w:rsid w:val="002E6DDA"/>
    <w:rsid w:val="00301A81"/>
    <w:rsid w:val="00303CF8"/>
    <w:rsid w:val="00330E09"/>
    <w:rsid w:val="003501BF"/>
    <w:rsid w:val="00360F0A"/>
    <w:rsid w:val="00366334"/>
    <w:rsid w:val="00382F90"/>
    <w:rsid w:val="003F3F64"/>
    <w:rsid w:val="0041191E"/>
    <w:rsid w:val="00412939"/>
    <w:rsid w:val="00421E6D"/>
    <w:rsid w:val="00454CB4"/>
    <w:rsid w:val="00477081"/>
    <w:rsid w:val="00483223"/>
    <w:rsid w:val="00486266"/>
    <w:rsid w:val="004C7561"/>
    <w:rsid w:val="004E3D25"/>
    <w:rsid w:val="00500DC4"/>
    <w:rsid w:val="0052143A"/>
    <w:rsid w:val="00525B94"/>
    <w:rsid w:val="0054557E"/>
    <w:rsid w:val="00587521"/>
    <w:rsid w:val="005A5043"/>
    <w:rsid w:val="005B1C0B"/>
    <w:rsid w:val="005B672D"/>
    <w:rsid w:val="005C2BEE"/>
    <w:rsid w:val="00600CEE"/>
    <w:rsid w:val="00637C34"/>
    <w:rsid w:val="0067062C"/>
    <w:rsid w:val="006D3F6B"/>
    <w:rsid w:val="006E71B2"/>
    <w:rsid w:val="007703FC"/>
    <w:rsid w:val="00772118"/>
    <w:rsid w:val="007A2D66"/>
    <w:rsid w:val="007B0BA7"/>
    <w:rsid w:val="007F4742"/>
    <w:rsid w:val="00840B21"/>
    <w:rsid w:val="008446BE"/>
    <w:rsid w:val="00880EC7"/>
    <w:rsid w:val="00893D17"/>
    <w:rsid w:val="008A4E2C"/>
    <w:rsid w:val="008B2926"/>
    <w:rsid w:val="008B5868"/>
    <w:rsid w:val="008F65B7"/>
    <w:rsid w:val="008F7134"/>
    <w:rsid w:val="00905826"/>
    <w:rsid w:val="009151C3"/>
    <w:rsid w:val="0092378B"/>
    <w:rsid w:val="00975F99"/>
    <w:rsid w:val="009A24FA"/>
    <w:rsid w:val="009A4446"/>
    <w:rsid w:val="009A7FFD"/>
    <w:rsid w:val="009B70A2"/>
    <w:rsid w:val="009D58AC"/>
    <w:rsid w:val="009F3289"/>
    <w:rsid w:val="009F5486"/>
    <w:rsid w:val="00A27753"/>
    <w:rsid w:val="00A44D30"/>
    <w:rsid w:val="00A53EE8"/>
    <w:rsid w:val="00A806A7"/>
    <w:rsid w:val="00A944D8"/>
    <w:rsid w:val="00AA4103"/>
    <w:rsid w:val="00AD2BAE"/>
    <w:rsid w:val="00B35121"/>
    <w:rsid w:val="00B45762"/>
    <w:rsid w:val="00B530B6"/>
    <w:rsid w:val="00B80E3C"/>
    <w:rsid w:val="00B8131D"/>
    <w:rsid w:val="00BC3EFE"/>
    <w:rsid w:val="00BE750D"/>
    <w:rsid w:val="00BF6002"/>
    <w:rsid w:val="00C07B63"/>
    <w:rsid w:val="00C1553E"/>
    <w:rsid w:val="00C537A4"/>
    <w:rsid w:val="00C6730C"/>
    <w:rsid w:val="00C724D5"/>
    <w:rsid w:val="00C824B0"/>
    <w:rsid w:val="00CA59C7"/>
    <w:rsid w:val="00CB0475"/>
    <w:rsid w:val="00CF0790"/>
    <w:rsid w:val="00D17CA5"/>
    <w:rsid w:val="00D21E4F"/>
    <w:rsid w:val="00D24C25"/>
    <w:rsid w:val="00D37705"/>
    <w:rsid w:val="00D536CB"/>
    <w:rsid w:val="00D5606A"/>
    <w:rsid w:val="00D61237"/>
    <w:rsid w:val="00D72137"/>
    <w:rsid w:val="00D76736"/>
    <w:rsid w:val="00D84D3C"/>
    <w:rsid w:val="00D877F7"/>
    <w:rsid w:val="00DC4CA0"/>
    <w:rsid w:val="00DE0A33"/>
    <w:rsid w:val="00DE1A31"/>
    <w:rsid w:val="00DE20C8"/>
    <w:rsid w:val="00DE4CE4"/>
    <w:rsid w:val="00E032F2"/>
    <w:rsid w:val="00E14ABD"/>
    <w:rsid w:val="00E63B11"/>
    <w:rsid w:val="00E737E6"/>
    <w:rsid w:val="00F15516"/>
    <w:rsid w:val="00F35BF3"/>
    <w:rsid w:val="00F450DE"/>
    <w:rsid w:val="00F80C75"/>
    <w:rsid w:val="00F826FB"/>
    <w:rsid w:val="00F875AE"/>
    <w:rsid w:val="00F96286"/>
    <w:rsid w:val="00FA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CB4"/>
    <w:rPr>
      <w:rFonts w:ascii="Arial" w:hAnsi="Arial"/>
      <w:sz w:val="24"/>
      <w:szCs w:val="24"/>
    </w:rPr>
  </w:style>
  <w:style w:type="paragraph" w:styleId="Heading1">
    <w:name w:val="heading 1"/>
    <w:basedOn w:val="Normal"/>
    <w:next w:val="Normal"/>
    <w:link w:val="Heading1Char"/>
    <w:qFormat/>
    <w:rsid w:val="006D3F6B"/>
    <w:pPr>
      <w:keepNext/>
      <w:keepLines/>
      <w:spacing w:before="480"/>
      <w:outlineLvl w:val="0"/>
    </w:pPr>
    <w:rPr>
      <w:rFonts w:eastAsiaTheme="majorEastAsia" w:cstheme="majorBidi"/>
      <w:b/>
      <w:bCs/>
      <w:color w:val="77801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3F6B"/>
    <w:pPr>
      <w:tabs>
        <w:tab w:val="center" w:pos="4320"/>
        <w:tab w:val="right" w:pos="8640"/>
      </w:tabs>
    </w:pPr>
  </w:style>
  <w:style w:type="paragraph" w:styleId="NormalWeb">
    <w:name w:val="Normal (Web)"/>
    <w:basedOn w:val="Normal"/>
    <w:rsid w:val="009220BF"/>
  </w:style>
  <w:style w:type="character" w:styleId="PageNumber">
    <w:name w:val="page number"/>
    <w:basedOn w:val="DefaultParagraphFont"/>
    <w:rsid w:val="006D3F6B"/>
    <w:rPr>
      <w:rFonts w:ascii="Verdana" w:hAnsi="Verdana"/>
    </w:rPr>
  </w:style>
  <w:style w:type="character" w:styleId="Strong">
    <w:name w:val="Strong"/>
    <w:basedOn w:val="DefaultParagraphFont"/>
    <w:qFormat/>
    <w:rsid w:val="006D3F6B"/>
    <w:rPr>
      <w:rFonts w:ascii="Verdana" w:hAnsi="Verdana"/>
      <w:b/>
      <w:bCs/>
    </w:rPr>
  </w:style>
  <w:style w:type="paragraph" w:styleId="TOC9">
    <w:name w:val="toc 9"/>
    <w:basedOn w:val="Normal"/>
    <w:next w:val="Normal"/>
    <w:autoRedefine/>
    <w:semiHidden/>
    <w:rsid w:val="009220BF"/>
    <w:pPr>
      <w:ind w:left="1920"/>
    </w:pPr>
  </w:style>
  <w:style w:type="paragraph" w:styleId="Footer">
    <w:name w:val="footer"/>
    <w:basedOn w:val="Normal"/>
    <w:link w:val="FooterChar"/>
    <w:rsid w:val="006D3F6B"/>
    <w:pPr>
      <w:tabs>
        <w:tab w:val="center" w:pos="4320"/>
        <w:tab w:val="right" w:pos="8640"/>
      </w:tabs>
    </w:pPr>
  </w:style>
  <w:style w:type="paragraph" w:styleId="PlainText">
    <w:name w:val="Plain Text"/>
    <w:basedOn w:val="Normal"/>
    <w:rsid w:val="006D3F6B"/>
    <w:rPr>
      <w:rFonts w:cs="Courier New"/>
      <w:szCs w:val="20"/>
    </w:rPr>
  </w:style>
  <w:style w:type="paragraph" w:styleId="BodyText">
    <w:name w:val="Body Text"/>
    <w:basedOn w:val="Normal"/>
    <w:rsid w:val="006D3F6B"/>
    <w:pPr>
      <w:jc w:val="both"/>
    </w:pPr>
    <w:rPr>
      <w:rFonts w:cs="Arial"/>
      <w:color w:val="FF0000"/>
      <w:szCs w:val="20"/>
    </w:rPr>
  </w:style>
  <w:style w:type="paragraph" w:customStyle="1" w:styleId="NumberIndent">
    <w:name w:val="Number Indent"/>
    <w:basedOn w:val="Normal"/>
    <w:rsid w:val="009220BF"/>
    <w:pPr>
      <w:spacing w:after="120"/>
      <w:ind w:left="1080" w:right="360" w:hanging="360"/>
      <w:jc w:val="both"/>
    </w:pPr>
    <w:rPr>
      <w:szCs w:val="20"/>
    </w:rPr>
  </w:style>
  <w:style w:type="character" w:styleId="Hyperlink">
    <w:name w:val="Hyperlink"/>
    <w:basedOn w:val="DefaultParagraphFont"/>
    <w:rsid w:val="009220BF"/>
    <w:rPr>
      <w:color w:val="0000FF"/>
      <w:u w:val="single"/>
    </w:rPr>
  </w:style>
  <w:style w:type="paragraph" w:styleId="List3">
    <w:name w:val="List 3"/>
    <w:basedOn w:val="Normal"/>
    <w:rsid w:val="006D3F6B"/>
    <w:pPr>
      <w:widowControl w:val="0"/>
      <w:spacing w:after="120"/>
      <w:ind w:left="1080" w:hanging="360"/>
      <w:jc w:val="both"/>
    </w:pPr>
    <w:rPr>
      <w:snapToGrid w:val="0"/>
      <w:szCs w:val="20"/>
    </w:rPr>
  </w:style>
  <w:style w:type="paragraph" w:styleId="BalloonText">
    <w:name w:val="Balloon Text"/>
    <w:basedOn w:val="Normal"/>
    <w:link w:val="BalloonTextChar"/>
    <w:rsid w:val="006D3F6B"/>
    <w:rPr>
      <w:rFonts w:cs="Tahoma"/>
      <w:sz w:val="16"/>
      <w:szCs w:val="16"/>
    </w:rPr>
  </w:style>
  <w:style w:type="character" w:customStyle="1" w:styleId="BalloonTextChar">
    <w:name w:val="Balloon Text Char"/>
    <w:basedOn w:val="DefaultParagraphFont"/>
    <w:link w:val="BalloonText"/>
    <w:rsid w:val="006D3F6B"/>
    <w:rPr>
      <w:rFonts w:ascii="Verdana" w:hAnsi="Verdana" w:cs="Tahoma"/>
      <w:sz w:val="16"/>
      <w:szCs w:val="16"/>
    </w:rPr>
  </w:style>
  <w:style w:type="paragraph" w:customStyle="1" w:styleId="StyleBodyTextLeft">
    <w:name w:val="Style Body Text + Left"/>
    <w:basedOn w:val="BodyText"/>
    <w:rsid w:val="006D3F6B"/>
    <w:pPr>
      <w:jc w:val="left"/>
    </w:pPr>
    <w:rPr>
      <w:rFonts w:cs="Times New Roman"/>
    </w:rPr>
  </w:style>
  <w:style w:type="character" w:customStyle="1" w:styleId="Heading1Char">
    <w:name w:val="Heading 1 Char"/>
    <w:basedOn w:val="DefaultParagraphFont"/>
    <w:link w:val="Heading1"/>
    <w:rsid w:val="006D3F6B"/>
    <w:rPr>
      <w:rFonts w:ascii="Verdana" w:eastAsiaTheme="majorEastAsia" w:hAnsi="Verdana" w:cstheme="majorBidi"/>
      <w:b/>
      <w:bCs/>
      <w:color w:val="778014" w:themeColor="accent1" w:themeShade="BF"/>
      <w:sz w:val="28"/>
      <w:szCs w:val="28"/>
    </w:rPr>
  </w:style>
  <w:style w:type="character" w:customStyle="1" w:styleId="FooterChar">
    <w:name w:val="Footer Char"/>
    <w:basedOn w:val="DefaultParagraphFont"/>
    <w:link w:val="Footer"/>
    <w:rsid w:val="004C7561"/>
    <w:rPr>
      <w:rFonts w:ascii="Verdana" w:hAnsi="Verdana"/>
      <w:szCs w:val="24"/>
    </w:rPr>
  </w:style>
  <w:style w:type="table" w:styleId="TableGrid">
    <w:name w:val="Table Grid"/>
    <w:basedOn w:val="TableNormal"/>
    <w:rsid w:val="00303CF8"/>
    <w:tblPr>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Pr>
  </w:style>
  <w:style w:type="paragraph" w:styleId="ListParagraph">
    <w:name w:val="List Paragraph"/>
    <w:basedOn w:val="Normal"/>
    <w:uiPriority w:val="34"/>
    <w:qFormat/>
    <w:rsid w:val="00454C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CB4"/>
    <w:rPr>
      <w:rFonts w:ascii="Arial" w:hAnsi="Arial"/>
      <w:sz w:val="24"/>
      <w:szCs w:val="24"/>
    </w:rPr>
  </w:style>
  <w:style w:type="paragraph" w:styleId="Heading1">
    <w:name w:val="heading 1"/>
    <w:basedOn w:val="Normal"/>
    <w:next w:val="Normal"/>
    <w:link w:val="Heading1Char"/>
    <w:qFormat/>
    <w:rsid w:val="006D3F6B"/>
    <w:pPr>
      <w:keepNext/>
      <w:keepLines/>
      <w:spacing w:before="480"/>
      <w:outlineLvl w:val="0"/>
    </w:pPr>
    <w:rPr>
      <w:rFonts w:eastAsiaTheme="majorEastAsia" w:cstheme="majorBidi"/>
      <w:b/>
      <w:bCs/>
      <w:color w:val="77801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3F6B"/>
    <w:pPr>
      <w:tabs>
        <w:tab w:val="center" w:pos="4320"/>
        <w:tab w:val="right" w:pos="8640"/>
      </w:tabs>
    </w:pPr>
  </w:style>
  <w:style w:type="paragraph" w:styleId="NormalWeb">
    <w:name w:val="Normal (Web)"/>
    <w:basedOn w:val="Normal"/>
    <w:rsid w:val="009220BF"/>
  </w:style>
  <w:style w:type="character" w:styleId="PageNumber">
    <w:name w:val="page number"/>
    <w:basedOn w:val="DefaultParagraphFont"/>
    <w:rsid w:val="006D3F6B"/>
    <w:rPr>
      <w:rFonts w:ascii="Verdana" w:hAnsi="Verdana"/>
    </w:rPr>
  </w:style>
  <w:style w:type="character" w:styleId="Strong">
    <w:name w:val="Strong"/>
    <w:basedOn w:val="DefaultParagraphFont"/>
    <w:qFormat/>
    <w:rsid w:val="006D3F6B"/>
    <w:rPr>
      <w:rFonts w:ascii="Verdana" w:hAnsi="Verdana"/>
      <w:b/>
      <w:bCs/>
    </w:rPr>
  </w:style>
  <w:style w:type="paragraph" w:styleId="TOC9">
    <w:name w:val="toc 9"/>
    <w:basedOn w:val="Normal"/>
    <w:next w:val="Normal"/>
    <w:autoRedefine/>
    <w:semiHidden/>
    <w:rsid w:val="009220BF"/>
    <w:pPr>
      <w:ind w:left="1920"/>
    </w:pPr>
  </w:style>
  <w:style w:type="paragraph" w:styleId="Footer">
    <w:name w:val="footer"/>
    <w:basedOn w:val="Normal"/>
    <w:link w:val="FooterChar"/>
    <w:rsid w:val="006D3F6B"/>
    <w:pPr>
      <w:tabs>
        <w:tab w:val="center" w:pos="4320"/>
        <w:tab w:val="right" w:pos="8640"/>
      </w:tabs>
    </w:pPr>
  </w:style>
  <w:style w:type="paragraph" w:styleId="PlainText">
    <w:name w:val="Plain Text"/>
    <w:basedOn w:val="Normal"/>
    <w:rsid w:val="006D3F6B"/>
    <w:rPr>
      <w:rFonts w:cs="Courier New"/>
      <w:szCs w:val="20"/>
    </w:rPr>
  </w:style>
  <w:style w:type="paragraph" w:styleId="BodyText">
    <w:name w:val="Body Text"/>
    <w:basedOn w:val="Normal"/>
    <w:rsid w:val="006D3F6B"/>
    <w:pPr>
      <w:jc w:val="both"/>
    </w:pPr>
    <w:rPr>
      <w:rFonts w:cs="Arial"/>
      <w:color w:val="FF0000"/>
      <w:szCs w:val="20"/>
    </w:rPr>
  </w:style>
  <w:style w:type="paragraph" w:customStyle="1" w:styleId="NumberIndent">
    <w:name w:val="Number Indent"/>
    <w:basedOn w:val="Normal"/>
    <w:rsid w:val="009220BF"/>
    <w:pPr>
      <w:spacing w:after="120"/>
      <w:ind w:left="1080" w:right="360" w:hanging="360"/>
      <w:jc w:val="both"/>
    </w:pPr>
    <w:rPr>
      <w:szCs w:val="20"/>
    </w:rPr>
  </w:style>
  <w:style w:type="character" w:styleId="Hyperlink">
    <w:name w:val="Hyperlink"/>
    <w:basedOn w:val="DefaultParagraphFont"/>
    <w:rsid w:val="009220BF"/>
    <w:rPr>
      <w:color w:val="0000FF"/>
      <w:u w:val="single"/>
    </w:rPr>
  </w:style>
  <w:style w:type="paragraph" w:styleId="List3">
    <w:name w:val="List 3"/>
    <w:basedOn w:val="Normal"/>
    <w:rsid w:val="006D3F6B"/>
    <w:pPr>
      <w:widowControl w:val="0"/>
      <w:spacing w:after="120"/>
      <w:ind w:left="1080" w:hanging="360"/>
      <w:jc w:val="both"/>
    </w:pPr>
    <w:rPr>
      <w:snapToGrid w:val="0"/>
      <w:szCs w:val="20"/>
    </w:rPr>
  </w:style>
  <w:style w:type="paragraph" w:styleId="BalloonText">
    <w:name w:val="Balloon Text"/>
    <w:basedOn w:val="Normal"/>
    <w:link w:val="BalloonTextChar"/>
    <w:rsid w:val="006D3F6B"/>
    <w:rPr>
      <w:rFonts w:cs="Tahoma"/>
      <w:sz w:val="16"/>
      <w:szCs w:val="16"/>
    </w:rPr>
  </w:style>
  <w:style w:type="character" w:customStyle="1" w:styleId="BalloonTextChar">
    <w:name w:val="Balloon Text Char"/>
    <w:basedOn w:val="DefaultParagraphFont"/>
    <w:link w:val="BalloonText"/>
    <w:rsid w:val="006D3F6B"/>
    <w:rPr>
      <w:rFonts w:ascii="Verdana" w:hAnsi="Verdana" w:cs="Tahoma"/>
      <w:sz w:val="16"/>
      <w:szCs w:val="16"/>
    </w:rPr>
  </w:style>
  <w:style w:type="paragraph" w:customStyle="1" w:styleId="StyleBodyTextLeft">
    <w:name w:val="Style Body Text + Left"/>
    <w:basedOn w:val="BodyText"/>
    <w:rsid w:val="006D3F6B"/>
    <w:pPr>
      <w:jc w:val="left"/>
    </w:pPr>
    <w:rPr>
      <w:rFonts w:cs="Times New Roman"/>
    </w:rPr>
  </w:style>
  <w:style w:type="character" w:customStyle="1" w:styleId="Heading1Char">
    <w:name w:val="Heading 1 Char"/>
    <w:basedOn w:val="DefaultParagraphFont"/>
    <w:link w:val="Heading1"/>
    <w:rsid w:val="006D3F6B"/>
    <w:rPr>
      <w:rFonts w:ascii="Verdana" w:eastAsiaTheme="majorEastAsia" w:hAnsi="Verdana" w:cstheme="majorBidi"/>
      <w:b/>
      <w:bCs/>
      <w:color w:val="778014" w:themeColor="accent1" w:themeShade="BF"/>
      <w:sz w:val="28"/>
      <w:szCs w:val="28"/>
    </w:rPr>
  </w:style>
  <w:style w:type="character" w:customStyle="1" w:styleId="FooterChar">
    <w:name w:val="Footer Char"/>
    <w:basedOn w:val="DefaultParagraphFont"/>
    <w:link w:val="Footer"/>
    <w:rsid w:val="004C7561"/>
    <w:rPr>
      <w:rFonts w:ascii="Verdana" w:hAnsi="Verdana"/>
      <w:szCs w:val="24"/>
    </w:rPr>
  </w:style>
  <w:style w:type="table" w:styleId="TableGrid">
    <w:name w:val="Table Grid"/>
    <w:basedOn w:val="TableNormal"/>
    <w:rsid w:val="00303CF8"/>
    <w:tblPr>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Pr>
  </w:style>
  <w:style w:type="paragraph" w:styleId="ListParagraph">
    <w:name w:val="List Paragraph"/>
    <w:basedOn w:val="Normal"/>
    <w:uiPriority w:val="34"/>
    <w:qFormat/>
    <w:rsid w:val="00454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4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Mallinson@nep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epc.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Ko@nepc.com" TargetMode="External"/></Relationships>
</file>

<file path=word/theme/theme1.xml><?xml version="1.0" encoding="utf-8"?>
<a:theme xmlns:a="http://schemas.openxmlformats.org/drawingml/2006/main" name="Office Theme">
  <a:themeElements>
    <a:clrScheme name="NEPC Custom Theme">
      <a:dk1>
        <a:srgbClr val="FFFFFF"/>
      </a:dk1>
      <a:lt1>
        <a:sysClr val="window" lastClr="FFFFFF"/>
      </a:lt1>
      <a:dk2>
        <a:srgbClr val="002060"/>
      </a:dk2>
      <a:lt2>
        <a:srgbClr val="DDD9C3"/>
      </a:lt2>
      <a:accent1>
        <a:srgbClr val="A0AC1B"/>
      </a:accent1>
      <a:accent2>
        <a:srgbClr val="3F3F3F"/>
      </a:accent2>
      <a:accent3>
        <a:srgbClr val="0070C0"/>
      </a:accent3>
      <a:accent4>
        <a:srgbClr val="CBCBFF"/>
      </a:accent4>
      <a:accent5>
        <a:srgbClr val="4BACC6"/>
      </a:accent5>
      <a:accent6>
        <a:srgbClr val="9C9A00"/>
      </a:accent6>
      <a:hlink>
        <a:srgbClr val="9C9A00"/>
      </a:hlink>
      <a:folHlink>
        <a:srgbClr val="A0AC1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Notes0 xmlns="3ed25960-0445-4a8d-99e7-8cfb55289c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9800B52E01D048B1B9FE1BDC56A7D5" ma:contentTypeVersion="1" ma:contentTypeDescription="Create a new document." ma:contentTypeScope="" ma:versionID="4ca8c9c1acbb5588156154cec1ef5a0c">
  <xsd:schema xmlns:xsd="http://www.w3.org/2001/XMLSchema" xmlns:xs="http://www.w3.org/2001/XMLSchema" xmlns:p="http://schemas.microsoft.com/office/2006/metadata/properties" xmlns:ns2="3ed25960-0445-4a8d-99e7-8cfb55289c7d" targetNamespace="http://schemas.microsoft.com/office/2006/metadata/properties" ma:root="true" ma:fieldsID="0d7ed7b6c65554350e974cd6ceac33e1" ns2:_="">
    <xsd:import namespace="3ed25960-0445-4a8d-99e7-8cfb55289c7d"/>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25960-0445-4a8d-99e7-8cfb55289c7d"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489C3-9446-4920-A991-8C1146344640}">
  <ds:schemaRefs>
    <ds:schemaRef ds:uri="http://schemas.microsoft.com/sharepoint/v3/contenttype/forms"/>
  </ds:schemaRefs>
</ds:datastoreItem>
</file>

<file path=customXml/itemProps2.xml><?xml version="1.0" encoding="utf-8"?>
<ds:datastoreItem xmlns:ds="http://schemas.openxmlformats.org/officeDocument/2006/customXml" ds:itemID="{6158951B-FF9B-40AC-B294-945EA1D3B8C2}">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3ed25960-0445-4a8d-99e7-8cfb55289c7d"/>
    <ds:schemaRef ds:uri="http://schemas.microsoft.com/office/2006/metadata/properties"/>
  </ds:schemaRefs>
</ds:datastoreItem>
</file>

<file path=customXml/itemProps3.xml><?xml version="1.0" encoding="utf-8"?>
<ds:datastoreItem xmlns:ds="http://schemas.openxmlformats.org/officeDocument/2006/customXml" ds:itemID="{207ABB7C-3A00-43CD-A5D6-CA91A9AFE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25960-0445-4a8d-99e7-8cfb5528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9CA2C0-A32A-4F5D-BD6E-9FED7E505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[YOUR NAME]</vt:lpstr>
    </vt:vector>
  </TitlesOfParts>
  <Company>New England Pension Consultants</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dc:creator>Allison Des Meules</dc:creator>
  <cp:lastModifiedBy>Mallinson, Jake</cp:lastModifiedBy>
  <cp:revision>8</cp:revision>
  <cp:lastPrinted>2014-06-13T16:41:00Z</cp:lastPrinted>
  <dcterms:created xsi:type="dcterms:W3CDTF">2017-10-02T18:09:00Z</dcterms:created>
  <dcterms:modified xsi:type="dcterms:W3CDTF">2017-10-04T16:04:00Z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0x010100C69800B52E01D048B1B9FE1BDC56A7D5</vt:lpwstr>
  </property>
</Properties>
</file>