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28"/>
        </w:rPr>
        <w:id w:val="955530073"/>
        <w:docPartObj>
          <w:docPartGallery w:val="Cover Pages"/>
          <w:docPartUnique/>
        </w:docPartObj>
      </w:sdtPr>
      <w:sdtEndPr>
        <w:rPr>
          <w:rFonts w:ascii="Oxygen" w:hAnsi="Oxygen"/>
          <w:b w:val="0"/>
          <w:color w:val="000000"/>
          <w:sz w:val="22"/>
          <w:szCs w:val="22"/>
        </w:rPr>
      </w:sdtEndPr>
      <w:sdtContent>
        <w:p w14:paraId="5E789DB8" w14:textId="77777777" w:rsidR="0087772E" w:rsidRDefault="00E5353E">
          <w:pPr>
            <w:rPr>
              <w:rFonts w:ascii="Arial" w:hAnsi="Arial" w:cs="Arial"/>
              <w:b/>
              <w:sz w:val="28"/>
            </w:rPr>
          </w:pPr>
          <w:r w:rsidRPr="0087772E">
            <w:rPr>
              <w:rFonts w:ascii="Arial" w:hAnsi="Arial" w:cs="Arial"/>
              <w:b/>
              <w:sz w:val="28"/>
            </w:rPr>
            <w:t>To update the checklist below to fit your needs:</w:t>
          </w:r>
        </w:p>
        <w:p w14:paraId="0B408E48" w14:textId="544786EA" w:rsidR="00E5353E" w:rsidRPr="0087772E" w:rsidRDefault="00E5353E">
          <w:pPr>
            <w:rPr>
              <w:rFonts w:ascii="Arial" w:hAnsi="Arial" w:cs="Arial"/>
              <w:b/>
              <w:sz w:val="28"/>
            </w:rPr>
          </w:pPr>
          <w:r w:rsidRPr="0087772E">
            <w:rPr>
              <w:rFonts w:ascii="Arial" w:hAnsi="Arial" w:cs="Arial"/>
              <w:b/>
              <w:sz w:val="28"/>
            </w:rPr>
            <w:t xml:space="preserve"> </w:t>
          </w:r>
        </w:p>
        <w:p w14:paraId="4F2E04FE" w14:textId="77777777" w:rsidR="00E5353E" w:rsidRPr="0087772E" w:rsidRDefault="00E5353E" w:rsidP="00E5353E">
          <w:pPr>
            <w:pStyle w:val="ListParagraph"/>
            <w:numPr>
              <w:ilvl w:val="0"/>
              <w:numId w:val="12"/>
            </w:numPr>
            <w:rPr>
              <w:rFonts w:ascii="Arial" w:hAnsi="Arial" w:cs="Arial"/>
            </w:rPr>
          </w:pPr>
          <w:r w:rsidRPr="0087772E">
            <w:rPr>
              <w:rFonts w:ascii="Arial" w:hAnsi="Arial" w:cs="Arial"/>
            </w:rPr>
            <w:t>Select the ‘Developer’ tab from the menu above.</w:t>
          </w:r>
        </w:p>
        <w:p w14:paraId="78CF93CE" w14:textId="4BA0D403" w:rsidR="00E5353E" w:rsidRPr="0087772E" w:rsidRDefault="00E5353E" w:rsidP="00E5353E">
          <w:pPr>
            <w:rPr>
              <w:rFonts w:ascii="Arial" w:hAnsi="Arial" w:cs="Arial"/>
            </w:rPr>
          </w:pPr>
          <w:r w:rsidRPr="0087772E">
            <w:rPr>
              <w:rFonts w:ascii="Arial" w:hAnsi="Arial" w:cs="Arial"/>
              <w:noProof/>
            </w:rPr>
            <mc:AlternateContent>
              <mc:Choice Requires="wps">
                <w:drawing>
                  <wp:anchor distT="0" distB="0" distL="114300" distR="114300" simplePos="0" relativeHeight="251665408" behindDoc="0" locked="0" layoutInCell="1" allowOverlap="1" wp14:anchorId="73F25BB7" wp14:editId="53E69AA2">
                    <wp:simplePos x="0" y="0"/>
                    <wp:positionH relativeFrom="column">
                      <wp:posOffset>4505960</wp:posOffset>
                    </wp:positionH>
                    <wp:positionV relativeFrom="paragraph">
                      <wp:posOffset>247015</wp:posOffset>
                    </wp:positionV>
                    <wp:extent cx="687705" cy="762000"/>
                    <wp:effectExtent l="0" t="0" r="23495" b="25400"/>
                    <wp:wrapThrough wrapText="bothSides">
                      <wp:wrapPolygon edited="0">
                        <wp:start x="0" y="0"/>
                        <wp:lineTo x="0" y="21600"/>
                        <wp:lineTo x="21540" y="21600"/>
                        <wp:lineTo x="2154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687705" cy="76200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DB944" id="Rectangle 6" o:spid="_x0000_s1026" style="position:absolute;margin-left:354.8pt;margin-top:19.45pt;width:54.1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" filled="f" strokecolor="#70ad47 [3209]" strokeweight="1.5pt">
                    <w10:wrap type="through"/>
                  </v:rect>
                </w:pict>
              </mc:Fallback>
            </mc:AlternateContent>
          </w:r>
          <w:r w:rsidRPr="0087772E">
            <w:rPr>
              <w:rFonts w:ascii="Arial" w:hAnsi="Arial" w:cs="Arial"/>
              <w:noProof/>
            </w:rPr>
            <w:drawing>
              <wp:anchor distT="0" distB="0" distL="114300" distR="114300" simplePos="0" relativeHeight="251663360" behindDoc="0" locked="0" layoutInCell="1" allowOverlap="1" wp14:anchorId="0D9FA529" wp14:editId="371E6940">
                <wp:simplePos x="0" y="0"/>
                <wp:positionH relativeFrom="column">
                  <wp:posOffset>-62865</wp:posOffset>
                </wp:positionH>
                <wp:positionV relativeFrom="paragraph">
                  <wp:posOffset>245110</wp:posOffset>
                </wp:positionV>
                <wp:extent cx="5943600" cy="7537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16 at 8.57.55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53745"/>
                        </a:xfrm>
                        <a:prstGeom prst="rect">
                          <a:avLst/>
                        </a:prstGeom>
                      </pic:spPr>
                    </pic:pic>
                  </a:graphicData>
                </a:graphic>
                <wp14:sizeRelH relativeFrom="page">
                  <wp14:pctWidth>0</wp14:pctWidth>
                </wp14:sizeRelH>
                <wp14:sizeRelV relativeFrom="page">
                  <wp14:pctHeight>0</wp14:pctHeight>
                </wp14:sizeRelV>
              </wp:anchor>
            </w:drawing>
          </w:r>
        </w:p>
        <w:p w14:paraId="60568A26" w14:textId="77777777" w:rsidR="0087772E" w:rsidRDefault="0087772E" w:rsidP="00E5353E">
          <w:pPr>
            <w:rPr>
              <w:rFonts w:ascii="Arial" w:hAnsi="Arial" w:cs="Arial"/>
            </w:rPr>
          </w:pPr>
        </w:p>
        <w:p w14:paraId="166C8623" w14:textId="1BA1FB79" w:rsidR="00E5353E" w:rsidRPr="0087772E" w:rsidRDefault="0087772E" w:rsidP="00E5353E">
          <w:pPr>
            <w:rPr>
              <w:rFonts w:ascii="Arial" w:hAnsi="Arial" w:cs="Arial"/>
            </w:rPr>
          </w:pPr>
          <w:r w:rsidRPr="0087772E">
            <w:rPr>
              <w:rFonts w:ascii="Arial" w:hAnsi="Arial" w:cs="Arial"/>
              <w:noProof/>
            </w:rPr>
            <w:drawing>
              <wp:anchor distT="0" distB="0" distL="114300" distR="114300" simplePos="0" relativeHeight="251664384" behindDoc="0" locked="0" layoutInCell="1" allowOverlap="1" wp14:anchorId="113AACD0" wp14:editId="090C9466">
                <wp:simplePos x="0" y="0"/>
                <wp:positionH relativeFrom="column">
                  <wp:posOffset>4504055</wp:posOffset>
                </wp:positionH>
                <wp:positionV relativeFrom="paragraph">
                  <wp:posOffset>106045</wp:posOffset>
                </wp:positionV>
                <wp:extent cx="455930" cy="716915"/>
                <wp:effectExtent l="25400" t="25400" r="26670" b="19685"/>
                <wp:wrapTight wrapText="bothSides">
                  <wp:wrapPolygon edited="0">
                    <wp:start x="-1203" y="-765"/>
                    <wp:lineTo x="-1203" y="21428"/>
                    <wp:lineTo x="21660" y="21428"/>
                    <wp:lineTo x="21660" y="-765"/>
                    <wp:lineTo x="-1203" y="-7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16 at 8.58.22 AM.png"/>
                        <pic:cNvPicPr/>
                      </pic:nvPicPr>
                      <pic:blipFill rotWithShape="1">
                        <a:blip r:embed="rId9">
                          <a:extLst>
                            <a:ext uri="{28A0092B-C50C-407E-A947-70E740481C1C}">
                              <a14:useLocalDpi xmlns:a14="http://schemas.microsoft.com/office/drawing/2010/main" val="0"/>
                            </a:ext>
                          </a:extLst>
                        </a:blip>
                        <a:srcRect l="4777" t="3364" r="7763"/>
                        <a:stretch/>
                      </pic:blipFill>
                      <pic:spPr bwMode="auto">
                        <a:xfrm>
                          <a:off x="0" y="0"/>
                          <a:ext cx="455930" cy="716915"/>
                        </a:xfrm>
                        <a:prstGeom prst="rect">
                          <a:avLst/>
                        </a:prstGeom>
                        <a:ln w="1905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B845C" w14:textId="735193DA" w:rsidR="00E5353E" w:rsidRPr="0087772E" w:rsidRDefault="00E5353E" w:rsidP="00E5353E">
          <w:pPr>
            <w:rPr>
              <w:rFonts w:ascii="Arial" w:hAnsi="Arial" w:cs="Arial"/>
            </w:rPr>
          </w:pPr>
          <w:r w:rsidRPr="0087772E">
            <w:rPr>
              <w:rFonts w:ascii="Arial" w:hAnsi="Arial" w:cs="Arial"/>
            </w:rPr>
            <w:softHyphen/>
          </w:r>
        </w:p>
        <w:p w14:paraId="7A77E474" w14:textId="4C3DCC5D" w:rsidR="00E5353E" w:rsidRPr="0087772E" w:rsidRDefault="00E5353E" w:rsidP="00E5353E">
          <w:pPr>
            <w:pStyle w:val="ListParagraph"/>
            <w:numPr>
              <w:ilvl w:val="0"/>
              <w:numId w:val="12"/>
            </w:numPr>
            <w:rPr>
              <w:rFonts w:ascii="Arial" w:hAnsi="Arial" w:cs="Arial"/>
            </w:rPr>
          </w:pPr>
          <w:r w:rsidRPr="0087772E">
            <w:rPr>
              <w:rFonts w:ascii="Arial" w:hAnsi="Arial" w:cs="Arial"/>
            </w:rPr>
            <w:t>Select ‘Protect Form’ to unlock the document for editing.</w:t>
          </w:r>
        </w:p>
        <w:p w14:paraId="35FB6659" w14:textId="73B1CD90" w:rsidR="00E5353E" w:rsidRPr="0087772E" w:rsidRDefault="00E5353E" w:rsidP="00E5353E">
          <w:pPr>
            <w:rPr>
              <w:rFonts w:ascii="Arial" w:hAnsi="Arial" w:cs="Arial"/>
            </w:rPr>
          </w:pPr>
        </w:p>
        <w:p w14:paraId="784DC9D6" w14:textId="2621B9A6" w:rsidR="00E5353E" w:rsidRPr="0087772E" w:rsidRDefault="00E5353E" w:rsidP="00E5353E">
          <w:pPr>
            <w:rPr>
              <w:rFonts w:ascii="Arial" w:hAnsi="Arial" w:cs="Arial"/>
            </w:rPr>
          </w:pPr>
          <w:r w:rsidRPr="0087772E">
            <w:rPr>
              <w:rFonts w:ascii="Arial" w:hAnsi="Arial" w:cs="Arial"/>
            </w:rPr>
            <w:softHyphen/>
          </w:r>
        </w:p>
        <w:p w14:paraId="5B450962" w14:textId="68AA0CF5" w:rsidR="00E5353E" w:rsidRPr="0087772E" w:rsidRDefault="00E5353E" w:rsidP="00E5353E">
          <w:pPr>
            <w:rPr>
              <w:rFonts w:ascii="Arial" w:hAnsi="Arial" w:cs="Arial"/>
            </w:rPr>
          </w:pPr>
        </w:p>
        <w:p w14:paraId="1CF97615" w14:textId="4D367AF4" w:rsidR="004E69A0" w:rsidRPr="0087772E" w:rsidRDefault="00E5353E" w:rsidP="00E5353E">
          <w:pPr>
            <w:pStyle w:val="ListParagraph"/>
            <w:numPr>
              <w:ilvl w:val="0"/>
              <w:numId w:val="12"/>
            </w:numPr>
            <w:rPr>
              <w:rFonts w:ascii="Arial" w:hAnsi="Arial" w:cs="Arial"/>
            </w:rPr>
          </w:pPr>
          <w:r w:rsidRPr="0087772E">
            <w:rPr>
              <w:rFonts w:ascii="Arial" w:hAnsi="Arial" w:cs="Arial"/>
            </w:rPr>
            <w:t xml:space="preserve">Edit the footer content by double clicking in the footer space. Include your company name, phone, email and any other contact information you see fit.  </w:t>
          </w:r>
        </w:p>
        <w:p w14:paraId="13290F64" w14:textId="77777777" w:rsidR="00E5353E" w:rsidRPr="0087772E" w:rsidRDefault="00E5353E" w:rsidP="00E5353E">
          <w:pPr>
            <w:rPr>
              <w:rFonts w:ascii="Arial" w:hAnsi="Arial" w:cs="Arial"/>
            </w:rPr>
          </w:pPr>
        </w:p>
        <w:p w14:paraId="340EE9A4" w14:textId="77777777" w:rsidR="00E5353E" w:rsidRPr="0087772E" w:rsidRDefault="00E5353E" w:rsidP="00E5353E">
          <w:pPr>
            <w:rPr>
              <w:rFonts w:ascii="Arial" w:hAnsi="Arial" w:cs="Arial"/>
            </w:rPr>
          </w:pPr>
        </w:p>
        <w:p w14:paraId="3E17C2ED" w14:textId="1CFB2844" w:rsidR="00E5353E" w:rsidRPr="0087772E" w:rsidRDefault="00E5353E" w:rsidP="00E5353E">
          <w:pPr>
            <w:pStyle w:val="ListParagraph"/>
            <w:numPr>
              <w:ilvl w:val="0"/>
              <w:numId w:val="12"/>
            </w:numPr>
            <w:rPr>
              <w:rFonts w:ascii="Arial" w:hAnsi="Arial" w:cs="Arial"/>
            </w:rPr>
          </w:pPr>
          <w:r w:rsidRPr="0087772E">
            <w:rPr>
              <w:rFonts w:ascii="Arial" w:hAnsi="Arial" w:cs="Arial"/>
            </w:rPr>
            <w:t xml:space="preserve">On the final page, include your contact information and place your company logo to personalize your document. </w:t>
          </w:r>
        </w:p>
        <w:p w14:paraId="175B86BD" w14:textId="77777777" w:rsidR="00E5353E" w:rsidRPr="0087772E" w:rsidRDefault="00E5353E" w:rsidP="00E5353E">
          <w:pPr>
            <w:rPr>
              <w:rFonts w:ascii="Arial" w:hAnsi="Arial" w:cs="Arial"/>
            </w:rPr>
          </w:pPr>
        </w:p>
        <w:p w14:paraId="35FB91C7" w14:textId="77777777" w:rsidR="00E5353E" w:rsidRPr="0087772E" w:rsidRDefault="00E5353E" w:rsidP="00E5353E">
          <w:pPr>
            <w:rPr>
              <w:rFonts w:ascii="Arial" w:hAnsi="Arial" w:cs="Arial"/>
            </w:rPr>
          </w:pPr>
        </w:p>
        <w:p w14:paraId="6CD0AFF5" w14:textId="36322C72" w:rsidR="00E5353E" w:rsidRPr="0087772E" w:rsidRDefault="00E5353E" w:rsidP="00E5353E">
          <w:pPr>
            <w:pStyle w:val="ListParagraph"/>
            <w:numPr>
              <w:ilvl w:val="0"/>
              <w:numId w:val="12"/>
            </w:numPr>
            <w:rPr>
              <w:rFonts w:ascii="Arial" w:hAnsi="Arial" w:cs="Arial"/>
            </w:rPr>
          </w:pPr>
          <w:r w:rsidRPr="0087772E">
            <w:rPr>
              <w:rFonts w:ascii="Arial" w:hAnsi="Arial" w:cs="Arial"/>
            </w:rPr>
            <w:t>When you’re finished personalizing, re-select ‘Protect Form’ to lock your information into place. Doing so also enables the checklist capabilities for your customer to proactively fill out the list.</w:t>
          </w:r>
        </w:p>
        <w:p w14:paraId="17508EEC" w14:textId="77777777" w:rsidR="00E5353E" w:rsidRPr="0087772E" w:rsidRDefault="00E5353E" w:rsidP="00E5353E">
          <w:pPr>
            <w:rPr>
              <w:rFonts w:ascii="Arial" w:hAnsi="Arial" w:cs="Arial"/>
            </w:rPr>
          </w:pPr>
        </w:p>
        <w:p w14:paraId="353BF568" w14:textId="77777777" w:rsidR="00E5353E" w:rsidRPr="0087772E" w:rsidRDefault="00E5353E" w:rsidP="00E5353E">
          <w:pPr>
            <w:rPr>
              <w:rFonts w:ascii="Arial" w:hAnsi="Arial" w:cs="Arial"/>
            </w:rPr>
          </w:pPr>
        </w:p>
        <w:p w14:paraId="08BF83DB" w14:textId="6E9C2F4D" w:rsidR="00E5353E" w:rsidRDefault="00E5353E" w:rsidP="00E5353E">
          <w:pPr>
            <w:pStyle w:val="ListParagraph"/>
            <w:numPr>
              <w:ilvl w:val="0"/>
              <w:numId w:val="12"/>
            </w:numPr>
          </w:pPr>
          <w:r w:rsidRPr="0087772E">
            <w:rPr>
              <w:rFonts w:ascii="Arial" w:hAnsi="Arial" w:cs="Arial"/>
            </w:rPr>
            <w:t>The form can also be printed and checkboxes can be marked manually.</w:t>
          </w:r>
          <w:r>
            <w:t xml:space="preserve"> </w:t>
          </w:r>
        </w:p>
        <w:p w14:paraId="47E8E6E3" w14:textId="7FDC5C01" w:rsidR="004E69A0" w:rsidRDefault="004E69A0">
          <w:pPr>
            <w:rPr>
              <w:rFonts w:ascii="Oxygen" w:hAnsi="Oxygen" w:cs="Arial"/>
              <w:color w:val="000000"/>
              <w:sz w:val="22"/>
              <w:szCs w:val="22"/>
            </w:rPr>
          </w:pPr>
          <w:r>
            <w:rPr>
              <w:rFonts w:ascii="Oxygen" w:hAnsi="Oxygen" w:cs="Arial"/>
              <w:color w:val="000000"/>
              <w:sz w:val="22"/>
              <w:szCs w:val="22"/>
            </w:rPr>
            <w:br w:type="page"/>
          </w:r>
        </w:p>
      </w:sdtContent>
    </w:sdt>
    <w:p w14:paraId="1146A5C6" w14:textId="58CC7FEF" w:rsidR="0087772E" w:rsidRPr="0087772E" w:rsidRDefault="000D3215" w:rsidP="007272A7">
      <w:pPr>
        <w:spacing w:line="276" w:lineRule="auto"/>
        <w:rPr>
          <w:rFonts w:ascii="Arial" w:hAnsi="Arial" w:cs="Arial"/>
          <w:color w:val="000000"/>
          <w:sz w:val="22"/>
          <w:szCs w:val="22"/>
        </w:rPr>
      </w:pPr>
      <w:r w:rsidRPr="0087772E">
        <w:rPr>
          <w:rFonts w:ascii="Arial" w:eastAsia="Times New Roman" w:hAnsi="Arial" w:cs="Arial"/>
          <w:noProof/>
          <w:sz w:val="22"/>
          <w:szCs w:val="22"/>
        </w:rPr>
        <w:lastRenderedPageBreak/>
        <mc:AlternateContent>
          <mc:Choice Requires="wps">
            <w:drawing>
              <wp:anchor distT="0" distB="0" distL="114300" distR="114300" simplePos="0" relativeHeight="251659264" behindDoc="0" locked="0" layoutInCell="1" allowOverlap="1" wp14:anchorId="2CAD0BB9" wp14:editId="53F8F7C8">
                <wp:simplePos x="0" y="0"/>
                <wp:positionH relativeFrom="column">
                  <wp:posOffset>-139700</wp:posOffset>
                </wp:positionH>
                <wp:positionV relativeFrom="paragraph">
                  <wp:posOffset>733411</wp:posOffset>
                </wp:positionV>
                <wp:extent cx="685800" cy="914400"/>
                <wp:effectExtent l="0" t="0" r="0" b="0"/>
                <wp:wrapTight wrapText="bothSides">
                  <wp:wrapPolygon edited="1">
                    <wp:start x="20" y="5460"/>
                    <wp:lineTo x="800" y="21000"/>
                    <wp:lineTo x="19220" y="21360"/>
                    <wp:lineTo x="19220" y="5160"/>
                    <wp:lineTo x="20" y="5460"/>
                  </wp:wrapPolygon>
                </wp:wrapTight>
                <wp:docPr id="24" name="Text Box 24"/>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A1F24" w14:textId="60AFB036" w:rsidR="000D3215" w:rsidRPr="000D3215" w:rsidRDefault="000D3215">
                            <w:pPr>
                              <w:rPr>
                                <w:color w:val="484A9A"/>
                                <w:sz w:val="150"/>
                                <w:szCs w:val="150"/>
                              </w:rPr>
                            </w:pPr>
                            <w:r w:rsidRPr="007272A7">
                              <w:rPr>
                                <w:rFonts w:ascii="Arial Black" w:hAnsi="Arial Black" w:cs="Arial"/>
                                <w:b/>
                                <w:bCs/>
                                <w:color w:val="484A9A"/>
                                <w:sz w:val="150"/>
                                <w:szCs w:val="1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AD0BB9" id="_x0000_t202" coordsize="21600,21600" o:spt="202" path="m0,0l0,21600,21600,21600,21600,0xe">
                <v:stroke joinstyle="miter"/>
                <v:path gradientshapeok="t" o:connecttype="rect"/>
              </v:shapetype>
              <v:shape id="Text Box 24" o:spid="_x0000_s1026" type="#_x0000_t202" style="position:absolute;margin-left:-11pt;margin-top:57.75pt;width:54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20 5445 800 20985 19220 21345 19220 5145 20 5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" filled="f" stroked="f">
                <v:textbox>
                  <w:txbxContent>
                    <w:p w14:paraId="5F9A1F24" w14:textId="60AFB036" w:rsidR="000D3215" w:rsidRPr="000D3215" w:rsidRDefault="000D3215">
                      <w:pPr>
                        <w:rPr>
                          <w:color w:val="484A9A"/>
                          <w:sz w:val="150"/>
                          <w:szCs w:val="150"/>
                        </w:rPr>
                      </w:pPr>
                      <w:r w:rsidRPr="007272A7">
                        <w:rPr>
                          <w:rFonts w:ascii="Arial Black" w:hAnsi="Arial Black" w:cs="Arial"/>
                          <w:b/>
                          <w:bCs/>
                          <w:color w:val="484A9A"/>
                          <w:sz w:val="150"/>
                          <w:szCs w:val="150"/>
                        </w:rPr>
                        <w:t>“</w:t>
                      </w:r>
                    </w:p>
                  </w:txbxContent>
                </v:textbox>
                <w10:wrap type="tight"/>
              </v:shape>
            </w:pict>
          </mc:Fallback>
        </mc:AlternateContent>
      </w:r>
      <w:r w:rsidR="007272A7" w:rsidRPr="0087772E">
        <w:rPr>
          <w:rFonts w:ascii="Arial" w:hAnsi="Arial" w:cs="Arial"/>
          <w:color w:val="000000"/>
          <w:sz w:val="22"/>
          <w:szCs w:val="22"/>
        </w:rPr>
        <w:t>Implementing the new lease stand</w:t>
      </w:r>
      <w:bookmarkStart w:id="0" w:name="_GoBack"/>
      <w:bookmarkEnd w:id="0"/>
      <w:r w:rsidR="007272A7" w:rsidRPr="0087772E">
        <w:rPr>
          <w:rFonts w:ascii="Arial" w:hAnsi="Arial" w:cs="Arial"/>
          <w:color w:val="000000"/>
          <w:sz w:val="22"/>
          <w:szCs w:val="22"/>
        </w:rPr>
        <w:t xml:space="preserve">ard is not just a one-time exercise; it requires changes to accounting processes and financial reporting controls. Accounting policy elections and practical expedients will affect the overall process and timeline—so be sure to assess them early. Effective implementations require a thorough evaluation of resources and your organization should identify someone to take the lead for </w:t>
      </w:r>
      <w:proofErr w:type="gramStart"/>
      <w:r w:rsidR="007272A7" w:rsidRPr="0087772E">
        <w:rPr>
          <w:rFonts w:ascii="Arial" w:hAnsi="Arial" w:cs="Arial"/>
          <w:color w:val="000000"/>
          <w:sz w:val="22"/>
          <w:szCs w:val="22"/>
        </w:rPr>
        <w:t>all of</w:t>
      </w:r>
      <w:proofErr w:type="gramEnd"/>
      <w:r w:rsidR="007272A7" w:rsidRPr="0087772E">
        <w:rPr>
          <w:rFonts w:ascii="Arial" w:hAnsi="Arial" w:cs="Arial"/>
          <w:color w:val="000000"/>
          <w:sz w:val="22"/>
          <w:szCs w:val="22"/>
        </w:rPr>
        <w:t xml:space="preserve"> this work.</w:t>
      </w:r>
    </w:p>
    <w:p w14:paraId="06DFE567" w14:textId="49FA98FC" w:rsidR="007272A7" w:rsidRPr="0087772E" w:rsidRDefault="007272A7" w:rsidP="007272A7">
      <w:pPr>
        <w:spacing w:line="276" w:lineRule="auto"/>
        <w:rPr>
          <w:rFonts w:ascii="Arial" w:eastAsia="Times New Roman" w:hAnsi="Arial" w:cs="Arial"/>
          <w:sz w:val="22"/>
          <w:szCs w:val="22"/>
        </w:rPr>
      </w:pPr>
    </w:p>
    <w:p w14:paraId="56705EC2" w14:textId="1E4297BF" w:rsidR="007272A7" w:rsidRPr="0087772E" w:rsidRDefault="007272A7" w:rsidP="007272A7">
      <w:pPr>
        <w:spacing w:line="276" w:lineRule="auto"/>
        <w:rPr>
          <w:rFonts w:ascii="Arial" w:hAnsi="Arial" w:cs="Arial"/>
          <w:sz w:val="28"/>
          <w:szCs w:val="22"/>
        </w:rPr>
      </w:pPr>
      <w:r w:rsidRPr="0087772E">
        <w:rPr>
          <w:rFonts w:ascii="Arial" w:hAnsi="Arial" w:cs="Arial"/>
          <w:b/>
          <w:bCs/>
          <w:color w:val="484A9A"/>
          <w:sz w:val="28"/>
          <w:szCs w:val="22"/>
        </w:rPr>
        <w:t>10% of Fortune 1000 finance executives</w:t>
      </w:r>
      <w:r w:rsidRPr="0087772E">
        <w:rPr>
          <w:rFonts w:ascii="Arial" w:hAnsi="Arial" w:cs="Arial"/>
          <w:color w:val="484A9A"/>
          <w:sz w:val="28"/>
          <w:szCs w:val="22"/>
        </w:rPr>
        <w:t xml:space="preserve"> </w:t>
      </w:r>
      <w:r w:rsidRPr="0087772E">
        <w:rPr>
          <w:rFonts w:ascii="Arial" w:hAnsi="Arial" w:cs="Arial"/>
          <w:color w:val="000000"/>
          <w:sz w:val="28"/>
          <w:szCs w:val="22"/>
        </w:rPr>
        <w:t xml:space="preserve">expect the level of effort to implement to be ‘extremely painful.” </w:t>
      </w:r>
      <w:r w:rsidR="000D3215" w:rsidRPr="0087772E">
        <w:rPr>
          <w:rFonts w:ascii="Arial" w:hAnsi="Arial" w:cs="Arial"/>
          <w:color w:val="000000"/>
          <w:sz w:val="28"/>
          <w:szCs w:val="22"/>
        </w:rPr>
        <w:t xml:space="preserve">- </w:t>
      </w:r>
      <w:r w:rsidRPr="0087772E">
        <w:rPr>
          <w:rFonts w:ascii="Arial" w:hAnsi="Arial" w:cs="Arial"/>
          <w:b/>
          <w:color w:val="000000"/>
          <w:sz w:val="28"/>
          <w:szCs w:val="22"/>
        </w:rPr>
        <w:t>CRI</w:t>
      </w:r>
    </w:p>
    <w:p w14:paraId="2FF0171D" w14:textId="77777777" w:rsidR="007272A7" w:rsidRPr="0087772E" w:rsidRDefault="007272A7" w:rsidP="007272A7">
      <w:pPr>
        <w:spacing w:line="276" w:lineRule="auto"/>
        <w:rPr>
          <w:rFonts w:ascii="Arial" w:eastAsia="Times New Roman" w:hAnsi="Arial" w:cs="Arial"/>
          <w:sz w:val="22"/>
          <w:szCs w:val="22"/>
        </w:rPr>
      </w:pPr>
    </w:p>
    <w:p w14:paraId="28B376D3" w14:textId="77777777" w:rsidR="007272A7" w:rsidRPr="0087772E" w:rsidRDefault="007272A7" w:rsidP="007272A7">
      <w:pPr>
        <w:spacing w:line="276" w:lineRule="auto"/>
        <w:rPr>
          <w:rFonts w:ascii="Arial" w:hAnsi="Arial" w:cs="Arial"/>
          <w:color w:val="000000"/>
          <w:sz w:val="22"/>
          <w:szCs w:val="22"/>
        </w:rPr>
      </w:pPr>
      <w:r w:rsidRPr="0087772E">
        <w:rPr>
          <w:rFonts w:ascii="Arial" w:hAnsi="Arial" w:cs="Arial"/>
          <w:color w:val="000000"/>
          <w:sz w:val="22"/>
          <w:szCs w:val="22"/>
        </w:rPr>
        <w:t>The following checklist will help you get started and walk you through key steps in the implementation process.</w:t>
      </w:r>
    </w:p>
    <w:p w14:paraId="344C5873" w14:textId="77777777" w:rsidR="00B61264" w:rsidRPr="0087772E" w:rsidRDefault="00B61264" w:rsidP="007272A7">
      <w:pPr>
        <w:spacing w:line="276" w:lineRule="auto"/>
        <w:rPr>
          <w:rFonts w:ascii="Arial" w:hAnsi="Arial" w:cs="Arial"/>
          <w:sz w:val="22"/>
          <w:szCs w:val="22"/>
        </w:rPr>
      </w:pPr>
    </w:p>
    <w:p w14:paraId="0C03EC2A" w14:textId="4A15C02E" w:rsidR="007272A7" w:rsidRPr="0087772E" w:rsidRDefault="004C5EA0" w:rsidP="00B61264">
      <w:pPr>
        <w:spacing w:after="80" w:line="276" w:lineRule="auto"/>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
            <w:enabled/>
            <w:calcOnExit w:val="0"/>
            <w:checkBox>
              <w:size w:val="20"/>
              <w:default w:val="0"/>
              <w:checked w:val="0"/>
            </w:checkBox>
          </w:ffData>
        </w:fldChar>
      </w:r>
      <w:bookmarkStart w:id="1" w:name="Check1"/>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Identify the entire lease portfolio and gather lease documents</w:t>
      </w:r>
    </w:p>
    <w:p w14:paraId="0D87B172" w14:textId="4D153E5D"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
            <w:enabled/>
            <w:calcOnExit w:val="0"/>
            <w:checkBox>
              <w:size w:val="16"/>
              <w:default w:val="0"/>
              <w:checked w:val="0"/>
            </w:checkBox>
          </w:ffData>
        </w:fldChar>
      </w:r>
      <w:bookmarkStart w:id="2" w:name="Check2"/>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Consider all locations</w:t>
      </w:r>
    </w:p>
    <w:p w14:paraId="29AF2002" w14:textId="7C507646"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
            <w:enabled/>
            <w:calcOnExit w:val="0"/>
            <w:checkBox>
              <w:size w:val="16"/>
              <w:default w:val="0"/>
              <w:checked w:val="0"/>
            </w:checkBox>
          </w:ffData>
        </w:fldChar>
      </w:r>
      <w:bookmarkStart w:id="3" w:name="Check3"/>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Review recurring expenses to look for lease payments</w:t>
      </w:r>
    </w:p>
    <w:p w14:paraId="3E6BAC0B" w14:textId="1C896DC6"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4"/>
            <w:enabled/>
            <w:calcOnExit w:val="0"/>
            <w:checkBox>
              <w:size w:val="16"/>
              <w:default w:val="0"/>
              <w:checked w:val="0"/>
            </w:checkBox>
          </w:ffData>
        </w:fldChar>
      </w:r>
      <w:bookmarkStart w:id="4" w:name="Check4"/>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4"/>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Review GL expense accounts with key words that could indicate a lease (e.g. rent, lease, subscription, contractor)</w:t>
      </w:r>
    </w:p>
    <w:p w14:paraId="43B3E821" w14:textId="5D7FC12D"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5"/>
            <w:enabled/>
            <w:calcOnExit w:val="0"/>
            <w:checkBox>
              <w:size w:val="16"/>
              <w:default w:val="0"/>
            </w:checkBox>
          </w:ffData>
        </w:fldChar>
      </w:r>
      <w:bookmarkStart w:id="5" w:name="Check5"/>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5"/>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Leases may i</w:t>
      </w:r>
      <w:r w:rsidRPr="0087772E">
        <w:rPr>
          <w:rFonts w:ascii="Arial" w:hAnsi="Arial" w:cs="Arial"/>
          <w:color w:val="000000"/>
          <w:sz w:val="22"/>
          <w:szCs w:val="22"/>
        </w:rPr>
        <w:softHyphen/>
      </w:r>
      <w:r w:rsidR="007272A7" w:rsidRPr="0087772E">
        <w:rPr>
          <w:rFonts w:ascii="Arial" w:hAnsi="Arial" w:cs="Arial"/>
          <w:color w:val="000000"/>
          <w:sz w:val="22"/>
          <w:szCs w:val="22"/>
        </w:rPr>
        <w:t xml:space="preserve">nclude office space rental, vehicles, photocopiers, equipment, and embedded leases, which are equipment or other assets included in a service contract. </w:t>
      </w:r>
    </w:p>
    <w:p w14:paraId="67DD146D" w14:textId="19649570"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6"/>
            <w:enabled/>
            <w:calcOnExit w:val="0"/>
            <w:checkBox>
              <w:size w:val="16"/>
              <w:default w:val="0"/>
            </w:checkBox>
          </w:ffData>
        </w:fldChar>
      </w:r>
      <w:bookmarkStart w:id="6" w:name="Check6"/>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6"/>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Be certain to </w:t>
      </w:r>
      <w:r w:rsidR="007272A7" w:rsidRPr="0087772E">
        <w:rPr>
          <w:rFonts w:ascii="Arial" w:hAnsi="Arial" w:cs="Arial"/>
          <w:i/>
          <w:iCs/>
          <w:color w:val="000000"/>
          <w:sz w:val="22"/>
          <w:szCs w:val="22"/>
        </w:rPr>
        <w:t>exclude</w:t>
      </w:r>
      <w:r w:rsidR="007272A7" w:rsidRPr="0087772E">
        <w:rPr>
          <w:rFonts w:ascii="Arial" w:hAnsi="Arial" w:cs="Arial"/>
          <w:color w:val="000000"/>
          <w:sz w:val="22"/>
          <w:szCs w:val="22"/>
        </w:rPr>
        <w:t xml:space="preserve"> the following contracts that do not fall under the new lease standard:</w:t>
      </w:r>
    </w:p>
    <w:p w14:paraId="27657CA8" w14:textId="4A18EEF3"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7"/>
            <w:enabled/>
            <w:calcOnExit w:val="0"/>
            <w:checkBox>
              <w:size w:val="12"/>
              <w:default w:val="0"/>
            </w:checkBox>
          </w:ffData>
        </w:fldChar>
      </w:r>
      <w:bookmarkStart w:id="7" w:name="Check7"/>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7"/>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Leases of 12 months or less, if this is an elected policy</w:t>
      </w:r>
    </w:p>
    <w:p w14:paraId="7B6BF173" w14:textId="77777777" w:rsidR="007272A7" w:rsidRPr="0087772E" w:rsidRDefault="007272A7"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t>Intangible assets like SAAS software, although IFRS 16 has some scope limitations</w:t>
      </w:r>
    </w:p>
    <w:p w14:paraId="131D9D76" w14:textId="77777777" w:rsidR="00B61264"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8"/>
            <w:enabled/>
            <w:calcOnExit w:val="0"/>
            <w:checkBox>
              <w:size w:val="12"/>
              <w:default w:val="0"/>
            </w:checkBox>
          </w:ffData>
        </w:fldChar>
      </w:r>
      <w:bookmarkStart w:id="8" w:name="Check8"/>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8"/>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Exploration of non-generative resources, e.g., minerals</w:t>
      </w:r>
    </w:p>
    <w:p w14:paraId="585285BA" w14:textId="722E8291"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9"/>
            <w:enabled/>
            <w:calcOnExit w:val="0"/>
            <w:checkBox>
              <w:size w:val="12"/>
              <w:default w:val="0"/>
            </w:checkBox>
          </w:ffData>
        </w:fldChar>
      </w:r>
      <w:bookmarkStart w:id="9" w:name="Check9"/>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9"/>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Biological assets, e.g., crops</w:t>
      </w:r>
    </w:p>
    <w:p w14:paraId="70E11798" w14:textId="5DCB7BBB"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0"/>
            <w:enabled/>
            <w:calcOnExit w:val="0"/>
            <w:checkBox>
              <w:size w:val="12"/>
              <w:default w:val="0"/>
            </w:checkBox>
          </w:ffData>
        </w:fldChar>
      </w:r>
      <w:bookmarkStart w:id="10" w:name="Check10"/>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0"/>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Inventory is excluded by ASC 842 but included under IFRS 16</w:t>
      </w:r>
    </w:p>
    <w:p w14:paraId="0653190F" w14:textId="38299F1F"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1"/>
            <w:enabled/>
            <w:calcOnExit w:val="0"/>
            <w:checkBox>
              <w:size w:val="12"/>
              <w:default w:val="0"/>
            </w:checkBox>
          </w:ffData>
        </w:fldChar>
      </w:r>
      <w:bookmarkStart w:id="11" w:name="Check11"/>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1"/>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Assets under construction are excluded by ASC 842 but included under IFRS 16</w:t>
      </w:r>
    </w:p>
    <w:p w14:paraId="3CF50B39" w14:textId="48EC41F5"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2"/>
            <w:enabled/>
            <w:calcOnExit w:val="0"/>
            <w:checkBox>
              <w:size w:val="12"/>
              <w:default w:val="0"/>
            </w:checkBox>
          </w:ffData>
        </w:fldChar>
      </w:r>
      <w:bookmarkStart w:id="12" w:name="Check12"/>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2"/>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Low-dollar leases, if this is an elected policy under IFRS 16</w:t>
      </w:r>
    </w:p>
    <w:p w14:paraId="1B17E67B" w14:textId="77777777" w:rsidR="00B61264"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p>
    <w:p w14:paraId="050CBFE4" w14:textId="77777777" w:rsidR="00B61264" w:rsidRPr="0087772E" w:rsidRDefault="00B61264" w:rsidP="00B61264">
      <w:pPr>
        <w:tabs>
          <w:tab w:val="left" w:pos="900"/>
          <w:tab w:val="left" w:pos="1152"/>
          <w:tab w:val="left" w:pos="1530"/>
        </w:tabs>
        <w:spacing w:after="80" w:line="276" w:lineRule="auto"/>
        <w:textAlignment w:val="baseline"/>
        <w:rPr>
          <w:rFonts w:ascii="Arial" w:hAnsi="Arial" w:cs="Arial"/>
          <w:color w:val="000000"/>
          <w:sz w:val="22"/>
          <w:szCs w:val="22"/>
        </w:rPr>
        <w:sectPr w:rsidR="00B61264" w:rsidRPr="0087772E" w:rsidSect="004B5A06">
          <w:headerReference w:type="default" r:id="rId10"/>
          <w:footerReference w:type="default" r:id="rId11"/>
          <w:headerReference w:type="first" r:id="rId12"/>
          <w:pgSz w:w="12240" w:h="15840"/>
          <w:pgMar w:top="1440" w:right="1440" w:bottom="1440" w:left="1440" w:header="3600" w:footer="720" w:gutter="0"/>
          <w:cols w:space="720"/>
          <w:titlePg/>
          <w:docGrid w:linePitch="360"/>
        </w:sectPr>
      </w:pPr>
    </w:p>
    <w:p w14:paraId="1E0C98D0" w14:textId="2AE93D09" w:rsidR="007272A7" w:rsidRPr="0087772E" w:rsidRDefault="00156216" w:rsidP="00561AE9">
      <w:pPr>
        <w:tabs>
          <w:tab w:val="left" w:pos="900"/>
          <w:tab w:val="left" w:pos="1152"/>
          <w:tab w:val="left" w:pos="1530"/>
        </w:tabs>
        <w:spacing w:after="80" w:line="276" w:lineRule="auto"/>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3"/>
            <w:enabled/>
            <w:calcOnExit w:val="0"/>
            <w:checkBox>
              <w:sizeAuto/>
              <w:default w:val="0"/>
            </w:checkBox>
          </w:ffData>
        </w:fldChar>
      </w:r>
      <w:bookmarkStart w:id="13" w:name="Check13"/>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3"/>
      <w:r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Review lease data in all lease contracts </w:t>
      </w:r>
    </w:p>
    <w:p w14:paraId="2A9C5427" w14:textId="20302275" w:rsidR="007272A7" w:rsidRPr="0087772E" w:rsidRDefault="00B61264" w:rsidP="00561AE9">
      <w:pPr>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4"/>
            <w:enabled/>
            <w:calcOnExit w:val="0"/>
            <w:checkBox>
              <w:size w:val="16"/>
              <w:default w:val="0"/>
            </w:checkBox>
          </w:ffData>
        </w:fldChar>
      </w:r>
      <w:bookmarkStart w:id="14" w:name="Check14"/>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4"/>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Key dates: commencement, termination</w:t>
      </w:r>
    </w:p>
    <w:p w14:paraId="4A55266C" w14:textId="119B2AF3"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5"/>
            <w:enabled/>
            <w:calcOnExit w:val="0"/>
            <w:checkBox>
              <w:size w:val="16"/>
              <w:default w:val="0"/>
            </w:checkBox>
          </w:ffData>
        </w:fldChar>
      </w:r>
      <w:bookmarkStart w:id="15" w:name="Check15"/>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5"/>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Lease term, early termination, and renewal provisions</w:t>
      </w:r>
    </w:p>
    <w:p w14:paraId="3FAFD74C" w14:textId="4850CBBB"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6"/>
            <w:enabled/>
            <w:calcOnExit w:val="0"/>
            <w:checkBox>
              <w:size w:val="16"/>
              <w:default w:val="0"/>
            </w:checkBox>
          </w:ffData>
        </w:fldChar>
      </w:r>
      <w:bookmarkStart w:id="16" w:name="Check16"/>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6"/>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Asset details: type, description, and location</w:t>
      </w:r>
    </w:p>
    <w:p w14:paraId="57E3652F" w14:textId="05580028"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7"/>
            <w:enabled/>
            <w:calcOnExit w:val="0"/>
            <w:checkBox>
              <w:size w:val="16"/>
              <w:default w:val="0"/>
            </w:checkBox>
          </w:ffData>
        </w:fldChar>
      </w:r>
      <w:bookmarkStart w:id="17" w:name="Check17"/>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7"/>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Payment terms, termination penalties, bargain purchase options, renewal term payments, residual value guarantees</w:t>
      </w:r>
    </w:p>
    <w:p w14:paraId="49ADAF77" w14:textId="2103FC1D"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8"/>
            <w:enabled/>
            <w:calcOnExit w:val="0"/>
            <w:checkBox>
              <w:size w:val="16"/>
              <w:default w:val="0"/>
            </w:checkBox>
          </w:ffData>
        </w:fldChar>
      </w:r>
      <w:bookmarkStart w:id="18" w:name="Check18"/>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8"/>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Lease incentives and initial direct costs</w:t>
      </w:r>
    </w:p>
    <w:p w14:paraId="27313795" w14:textId="391F373A"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19"/>
            <w:enabled/>
            <w:calcOnExit w:val="0"/>
            <w:checkBox>
              <w:size w:val="16"/>
              <w:default w:val="0"/>
            </w:checkBox>
          </w:ffData>
        </w:fldChar>
      </w:r>
      <w:bookmarkStart w:id="19" w:name="Check19"/>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19"/>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Variable lease payments tied to sales or an index receive special treatment:</w:t>
      </w:r>
    </w:p>
    <w:p w14:paraId="262E1052" w14:textId="62A76827"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0"/>
            <w:enabled/>
            <w:calcOnExit w:val="0"/>
            <w:checkBox>
              <w:size w:val="12"/>
              <w:default w:val="0"/>
            </w:checkBox>
          </w:ffData>
        </w:fldChar>
      </w:r>
      <w:bookmarkStart w:id="20" w:name="Check20"/>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0"/>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Variable payments tied to sales are expensed</w:t>
      </w:r>
    </w:p>
    <w:p w14:paraId="5034CE50" w14:textId="3733FCFD" w:rsidR="007272A7" w:rsidRPr="0087772E" w:rsidRDefault="00B61264" w:rsidP="00B61264">
      <w:pPr>
        <w:tabs>
          <w:tab w:val="left" w:pos="900"/>
          <w:tab w:val="left" w:pos="1152"/>
          <w:tab w:val="left" w:pos="1530"/>
        </w:tabs>
        <w:spacing w:after="80" w:line="276" w:lineRule="auto"/>
        <w:ind w:left="1152"/>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1"/>
            <w:enabled/>
            <w:calcOnExit w:val="0"/>
            <w:checkBox>
              <w:size w:val="12"/>
              <w:default w:val="0"/>
            </w:checkBox>
          </w:ffData>
        </w:fldChar>
      </w:r>
      <w:bookmarkStart w:id="21" w:name="Check21"/>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1"/>
      <w:r w:rsidR="00156216"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If payments are tied to an index, organizations following ASC 842 use the index at lease start date or initial application date (whichever is later) to calculate the lease payments. Changes in the index are expensed. Organizations following IFRS 16 will modify their lease liability with every change in the index. </w:t>
      </w:r>
    </w:p>
    <w:p w14:paraId="14DBB991" w14:textId="4FACF891"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2"/>
            <w:enabled/>
            <w:calcOnExit w:val="0"/>
            <w:checkBox>
              <w:size w:val="16"/>
              <w:default w:val="0"/>
            </w:checkBox>
          </w:ffData>
        </w:fldChar>
      </w:r>
      <w:bookmarkStart w:id="22" w:name="Check22"/>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2"/>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Useful life of the asset to determine amortization period, e.g., right-of-use (ROU) asset life</w:t>
      </w:r>
    </w:p>
    <w:p w14:paraId="4C6AB5BC" w14:textId="39CD5B48"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3"/>
            <w:enabled/>
            <w:calcOnExit w:val="0"/>
            <w:checkBox>
              <w:size w:val="16"/>
              <w:default w:val="0"/>
            </w:checkBox>
          </w:ffData>
        </w:fldChar>
      </w:r>
      <w:bookmarkStart w:id="23" w:name="Check23"/>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3"/>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Other important data to track, such as taxable vs. nontaxable leases</w:t>
      </w:r>
    </w:p>
    <w:p w14:paraId="34CAC0C5" w14:textId="77777777" w:rsidR="007272A7" w:rsidRPr="0087772E" w:rsidRDefault="007272A7" w:rsidP="00B61264">
      <w:pPr>
        <w:tabs>
          <w:tab w:val="left" w:pos="900"/>
          <w:tab w:val="left" w:pos="1152"/>
          <w:tab w:val="left" w:pos="1530"/>
        </w:tabs>
        <w:spacing w:after="80" w:line="276" w:lineRule="auto"/>
        <w:ind w:left="432"/>
        <w:rPr>
          <w:rFonts w:ascii="Arial" w:eastAsia="Times New Roman" w:hAnsi="Arial" w:cs="Arial"/>
          <w:sz w:val="22"/>
          <w:szCs w:val="22"/>
        </w:rPr>
      </w:pPr>
    </w:p>
    <w:p w14:paraId="61520661" w14:textId="78132C90" w:rsidR="007272A7" w:rsidRPr="0087772E" w:rsidRDefault="00777AA0" w:rsidP="00B61264">
      <w:pPr>
        <w:tabs>
          <w:tab w:val="left" w:pos="900"/>
          <w:tab w:val="left" w:pos="1152"/>
          <w:tab w:val="left" w:pos="1530"/>
        </w:tabs>
        <w:spacing w:after="80" w:line="276" w:lineRule="auto"/>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4"/>
            <w:enabled/>
            <w:calcOnExit w:val="0"/>
            <w:checkBox>
              <w:sizeAuto/>
              <w:default w:val="0"/>
            </w:checkBox>
          </w:ffData>
        </w:fldChar>
      </w:r>
      <w:bookmarkStart w:id="24" w:name="Check24"/>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4"/>
      <w:r w:rsidRPr="0087772E">
        <w:rPr>
          <w:rFonts w:ascii="Arial" w:hAnsi="Arial" w:cs="Arial"/>
          <w:color w:val="000000"/>
          <w:sz w:val="22"/>
          <w:szCs w:val="22"/>
        </w:rPr>
        <w:t xml:space="preserve"> </w:t>
      </w:r>
      <w:r w:rsidR="007272A7" w:rsidRPr="0087772E">
        <w:rPr>
          <w:rFonts w:ascii="Arial" w:hAnsi="Arial" w:cs="Arial"/>
          <w:color w:val="000000"/>
          <w:sz w:val="22"/>
          <w:szCs w:val="22"/>
        </w:rPr>
        <w:t>Evaluate existing lease business processes</w:t>
      </w:r>
    </w:p>
    <w:p w14:paraId="22CB95A6" w14:textId="1BB445ED"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5"/>
            <w:enabled/>
            <w:calcOnExit w:val="0"/>
            <w:checkBox>
              <w:size w:val="16"/>
              <w:default w:val="0"/>
            </w:checkBox>
          </w:ffData>
        </w:fldChar>
      </w:r>
      <w:bookmarkStart w:id="25" w:name="Check25"/>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5"/>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Who is responsible? Are current resources sufficient?</w:t>
      </w:r>
    </w:p>
    <w:p w14:paraId="7738D60C" w14:textId="186FAEE7"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6"/>
            <w:enabled/>
            <w:calcOnExit w:val="0"/>
            <w:checkBox>
              <w:size w:val="16"/>
              <w:default w:val="0"/>
            </w:checkBox>
          </w:ffData>
        </w:fldChar>
      </w:r>
      <w:bookmarkStart w:id="26" w:name="Check26"/>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6"/>
      <w:r w:rsidR="007272A7" w:rsidRPr="0087772E">
        <w:rPr>
          <w:rFonts w:ascii="Arial" w:hAnsi="Arial" w:cs="Arial"/>
          <w:color w:val="000000"/>
          <w:sz w:val="22"/>
          <w:szCs w:val="22"/>
        </w:rPr>
        <w:t>Are areas other than Accounting involved (Procurement, Legal, Treasury)?</w:t>
      </w:r>
    </w:p>
    <w:p w14:paraId="5A7874E8" w14:textId="52BB7B3A"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7"/>
            <w:enabled/>
            <w:calcOnExit w:val="0"/>
            <w:checkBox>
              <w:size w:val="16"/>
              <w:default w:val="0"/>
            </w:checkBox>
          </w:ffData>
        </w:fldChar>
      </w:r>
      <w:bookmarkStart w:id="27" w:name="Check27"/>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7"/>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Is lease processing and record retention centralized or decentralized?</w:t>
      </w:r>
    </w:p>
    <w:p w14:paraId="5A29CD82" w14:textId="77777777" w:rsidR="007272A7" w:rsidRPr="0087772E" w:rsidRDefault="007272A7" w:rsidP="00B61264">
      <w:pPr>
        <w:tabs>
          <w:tab w:val="left" w:pos="900"/>
          <w:tab w:val="left" w:pos="1152"/>
          <w:tab w:val="left" w:pos="1530"/>
        </w:tabs>
        <w:spacing w:after="80" w:line="276" w:lineRule="auto"/>
        <w:rPr>
          <w:rFonts w:ascii="Arial" w:eastAsia="Times New Roman" w:hAnsi="Arial" w:cs="Arial"/>
          <w:sz w:val="22"/>
          <w:szCs w:val="22"/>
        </w:rPr>
      </w:pPr>
    </w:p>
    <w:p w14:paraId="10BDDD47" w14:textId="6DE56422" w:rsidR="007272A7" w:rsidRPr="0087772E" w:rsidRDefault="00777AA0" w:rsidP="00B61264">
      <w:pPr>
        <w:tabs>
          <w:tab w:val="left" w:pos="900"/>
          <w:tab w:val="left" w:pos="1152"/>
          <w:tab w:val="left" w:pos="1530"/>
        </w:tabs>
        <w:spacing w:after="80" w:line="276" w:lineRule="auto"/>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8"/>
            <w:enabled/>
            <w:calcOnExit w:val="0"/>
            <w:checkBox>
              <w:sizeAuto/>
              <w:default w:val="0"/>
            </w:checkBox>
          </w:ffData>
        </w:fldChar>
      </w:r>
      <w:bookmarkStart w:id="28" w:name="Check28"/>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8"/>
      <w:r w:rsidRPr="0087772E">
        <w:rPr>
          <w:rFonts w:ascii="Arial" w:hAnsi="Arial" w:cs="Arial"/>
          <w:color w:val="000000"/>
          <w:sz w:val="22"/>
          <w:szCs w:val="22"/>
        </w:rPr>
        <w:t xml:space="preserve"> </w:t>
      </w:r>
      <w:r w:rsidR="007272A7" w:rsidRPr="0087772E">
        <w:rPr>
          <w:rFonts w:ascii="Arial" w:hAnsi="Arial" w:cs="Arial"/>
          <w:color w:val="000000"/>
          <w:sz w:val="22"/>
          <w:szCs w:val="22"/>
        </w:rPr>
        <w:t>Assess current systems and use of technology for lease processing</w:t>
      </w:r>
    </w:p>
    <w:p w14:paraId="44C30DBB" w14:textId="77777777" w:rsidR="00B61264"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29"/>
            <w:enabled/>
            <w:calcOnExit w:val="0"/>
            <w:checkBox>
              <w:size w:val="16"/>
              <w:default w:val="0"/>
            </w:checkBox>
          </w:ffData>
        </w:fldChar>
      </w:r>
      <w:bookmarkStart w:id="29" w:name="Check29"/>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29"/>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Are spreadsheets and manual tracking used?</w:t>
      </w:r>
    </w:p>
    <w:p w14:paraId="2182DD07" w14:textId="09F2A91C"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0"/>
            <w:enabled/>
            <w:calcOnExit w:val="0"/>
            <w:checkBox>
              <w:size w:val="16"/>
              <w:default w:val="0"/>
            </w:checkBox>
          </w:ffData>
        </w:fldChar>
      </w:r>
      <w:bookmarkStart w:id="30" w:name="Check30"/>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0"/>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Is separate lease accounting software (not part of ERP, G/L) in place?</w:t>
      </w:r>
    </w:p>
    <w:p w14:paraId="34662318" w14:textId="1C5BF4E5"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1"/>
            <w:enabled/>
            <w:calcOnExit w:val="0"/>
            <w:checkBox>
              <w:size w:val="16"/>
              <w:default w:val="0"/>
            </w:checkBox>
          </w:ffData>
        </w:fldChar>
      </w:r>
      <w:bookmarkStart w:id="31" w:name="Check31"/>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1"/>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Does the accounting software include </w:t>
      </w:r>
      <w:proofErr w:type="gramStart"/>
      <w:r w:rsidR="007272A7" w:rsidRPr="0087772E">
        <w:rPr>
          <w:rFonts w:ascii="Arial" w:hAnsi="Arial" w:cs="Arial"/>
          <w:color w:val="000000"/>
          <w:sz w:val="22"/>
          <w:szCs w:val="22"/>
        </w:rPr>
        <w:t>all of</w:t>
      </w:r>
      <w:proofErr w:type="gramEnd"/>
      <w:r w:rsidR="007272A7" w:rsidRPr="0087772E">
        <w:rPr>
          <w:rFonts w:ascii="Arial" w:hAnsi="Arial" w:cs="Arial"/>
          <w:color w:val="000000"/>
          <w:sz w:val="22"/>
          <w:szCs w:val="22"/>
        </w:rPr>
        <w:t xml:space="preserve"> the required general ledger accounts? This includes </w:t>
      </w:r>
      <w:r w:rsidR="007272A7" w:rsidRPr="0087772E">
        <w:rPr>
          <w:rFonts w:ascii="Arial" w:hAnsi="Arial" w:cs="Arial"/>
          <w:color w:val="000000"/>
          <w:sz w:val="22"/>
          <w:szCs w:val="22"/>
          <w:shd w:val="clear" w:color="auto" w:fill="FFFFFF"/>
        </w:rPr>
        <w:t>ROU Assets, Short-Term Lease Liabilities, Long-Term Lease Liabilities, Operating Lease Expense, Variable Lease Expense, Short-Term Lease Expense, and Finance Lease Expenses like Amortization Expense and Interest Expense</w:t>
      </w:r>
    </w:p>
    <w:p w14:paraId="4D5D297B" w14:textId="6ED1A5D5"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2"/>
            <w:enabled/>
            <w:calcOnExit w:val="0"/>
            <w:checkBox>
              <w:size w:val="16"/>
              <w:default w:val="0"/>
            </w:checkBox>
          </w:ffData>
        </w:fldChar>
      </w:r>
      <w:bookmarkStart w:id="32" w:name="Check32"/>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2"/>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Is there a lease module in the ERP, and does it have future capabilities?</w:t>
      </w:r>
    </w:p>
    <w:p w14:paraId="0A0D44C1" w14:textId="77777777" w:rsidR="007272A7" w:rsidRPr="0087772E" w:rsidRDefault="007272A7" w:rsidP="00B61264">
      <w:pPr>
        <w:tabs>
          <w:tab w:val="left" w:pos="900"/>
          <w:tab w:val="left" w:pos="1152"/>
          <w:tab w:val="left" w:pos="1530"/>
        </w:tabs>
        <w:spacing w:after="80" w:line="276" w:lineRule="auto"/>
        <w:ind w:left="432"/>
        <w:rPr>
          <w:rFonts w:ascii="Arial" w:eastAsia="Times New Roman" w:hAnsi="Arial" w:cs="Arial"/>
          <w:sz w:val="22"/>
          <w:szCs w:val="22"/>
        </w:rPr>
      </w:pPr>
    </w:p>
    <w:p w14:paraId="34F9DBF4" w14:textId="77777777" w:rsidR="00561AE9" w:rsidRPr="0087772E" w:rsidRDefault="00561AE9" w:rsidP="00B61264">
      <w:pPr>
        <w:tabs>
          <w:tab w:val="left" w:pos="900"/>
          <w:tab w:val="left" w:pos="1152"/>
          <w:tab w:val="left" w:pos="1530"/>
        </w:tabs>
        <w:spacing w:after="80" w:line="276" w:lineRule="auto"/>
        <w:ind w:left="432"/>
        <w:rPr>
          <w:rFonts w:ascii="Arial" w:eastAsia="Times New Roman" w:hAnsi="Arial" w:cs="Arial"/>
          <w:sz w:val="22"/>
          <w:szCs w:val="22"/>
        </w:rPr>
      </w:pPr>
    </w:p>
    <w:p w14:paraId="3A135743" w14:textId="03DB1E8F" w:rsidR="007272A7" w:rsidRPr="0087772E" w:rsidRDefault="009B5011" w:rsidP="00CA72BE">
      <w:pPr>
        <w:rPr>
          <w:rFonts w:ascii="Arial" w:eastAsia="Times New Roman" w:hAnsi="Arial" w:cs="Arial"/>
          <w:sz w:val="22"/>
          <w:szCs w:val="22"/>
        </w:rPr>
      </w:pPr>
      <w:r w:rsidRPr="0087772E">
        <w:rPr>
          <w:rFonts w:ascii="Arial" w:eastAsia="Times New Roman" w:hAnsi="Arial" w:cs="Arial"/>
          <w:sz w:val="22"/>
          <w:szCs w:val="22"/>
        </w:rPr>
        <w:br w:type="page"/>
      </w:r>
      <w:r w:rsidR="00CA72BE" w:rsidRPr="0087772E">
        <w:rPr>
          <w:rFonts w:ascii="Arial" w:eastAsia="Times New Roman" w:hAnsi="Arial" w:cs="Arial"/>
          <w:sz w:val="22"/>
          <w:szCs w:val="22"/>
        </w:rPr>
        <w:fldChar w:fldCharType="begin">
          <w:ffData>
            <w:name w:val="Check44"/>
            <w:enabled/>
            <w:calcOnExit w:val="0"/>
            <w:checkBox>
              <w:size w:val="20"/>
              <w:default w:val="0"/>
            </w:checkBox>
          </w:ffData>
        </w:fldChar>
      </w:r>
      <w:bookmarkStart w:id="33" w:name="Check44"/>
      <w:r w:rsidR="00CA72BE" w:rsidRPr="0087772E">
        <w:rPr>
          <w:rFonts w:ascii="Arial" w:eastAsia="Times New Roman" w:hAnsi="Arial" w:cs="Arial"/>
          <w:sz w:val="22"/>
          <w:szCs w:val="22"/>
        </w:rPr>
        <w:instrText xml:space="preserve"> FORMCHECKBOX </w:instrText>
      </w:r>
      <w:r w:rsidR="00D5776E">
        <w:rPr>
          <w:rFonts w:ascii="Arial" w:eastAsia="Times New Roman" w:hAnsi="Arial" w:cs="Arial"/>
          <w:sz w:val="22"/>
          <w:szCs w:val="22"/>
        </w:rPr>
      </w:r>
      <w:r w:rsidR="00D5776E">
        <w:rPr>
          <w:rFonts w:ascii="Arial" w:eastAsia="Times New Roman" w:hAnsi="Arial" w:cs="Arial"/>
          <w:sz w:val="22"/>
          <w:szCs w:val="22"/>
        </w:rPr>
        <w:fldChar w:fldCharType="separate"/>
      </w:r>
      <w:r w:rsidR="00CA72BE" w:rsidRPr="0087772E">
        <w:rPr>
          <w:rFonts w:ascii="Arial" w:eastAsia="Times New Roman" w:hAnsi="Arial" w:cs="Arial"/>
          <w:sz w:val="22"/>
          <w:szCs w:val="22"/>
        </w:rPr>
        <w:fldChar w:fldCharType="end"/>
      </w:r>
      <w:bookmarkEnd w:id="33"/>
      <w:r w:rsidR="00CA72BE" w:rsidRPr="0087772E">
        <w:rPr>
          <w:rFonts w:ascii="Arial" w:eastAsia="Times New Roman" w:hAnsi="Arial" w:cs="Arial"/>
          <w:sz w:val="22"/>
          <w:szCs w:val="22"/>
        </w:rPr>
        <w:t xml:space="preserve"> </w:t>
      </w:r>
      <w:r w:rsidR="007272A7" w:rsidRPr="0087772E">
        <w:rPr>
          <w:rFonts w:ascii="Arial" w:hAnsi="Arial" w:cs="Arial"/>
          <w:color w:val="000000"/>
          <w:sz w:val="22"/>
          <w:szCs w:val="22"/>
        </w:rPr>
        <w:t>Review new accounting and disclosure requirements, including judgment areas</w:t>
      </w:r>
    </w:p>
    <w:p w14:paraId="13077332" w14:textId="24752A0F"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4"/>
            <w:enabled/>
            <w:calcOnExit w:val="0"/>
            <w:checkBox>
              <w:size w:val="16"/>
              <w:default w:val="0"/>
            </w:checkBox>
          </w:ffData>
        </w:fldChar>
      </w:r>
      <w:bookmarkStart w:id="34" w:name="Check34"/>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4"/>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Accounting policy elections and practical expedients, including lease vs. non-lease components, short-term leases, leasehold improvements, and lease accounting during the transition period</w:t>
      </w:r>
    </w:p>
    <w:p w14:paraId="1FDAEE14" w14:textId="1F02D1C1"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5"/>
            <w:enabled/>
            <w:calcOnExit w:val="0"/>
            <w:checkBox>
              <w:size w:val="16"/>
              <w:default w:val="0"/>
            </w:checkBox>
          </w:ffData>
        </w:fldChar>
      </w:r>
      <w:bookmarkStart w:id="35" w:name="Check35"/>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5"/>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Accounting for leases </w:t>
      </w:r>
      <w:proofErr w:type="gramStart"/>
      <w:r w:rsidR="007272A7" w:rsidRPr="0087772E">
        <w:rPr>
          <w:rFonts w:ascii="Arial" w:hAnsi="Arial" w:cs="Arial"/>
          <w:color w:val="000000"/>
          <w:sz w:val="22"/>
          <w:szCs w:val="22"/>
        </w:rPr>
        <w:t>entered into after</w:t>
      </w:r>
      <w:proofErr w:type="gramEnd"/>
      <w:r w:rsidR="007272A7" w:rsidRPr="0087772E">
        <w:rPr>
          <w:rFonts w:ascii="Arial" w:hAnsi="Arial" w:cs="Arial"/>
          <w:color w:val="000000"/>
          <w:sz w:val="22"/>
          <w:szCs w:val="22"/>
        </w:rPr>
        <w:t xml:space="preserve"> implementation using the new standard</w:t>
      </w:r>
    </w:p>
    <w:p w14:paraId="2CEC2F7D" w14:textId="1E5E2283"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6"/>
            <w:enabled/>
            <w:calcOnExit w:val="0"/>
            <w:checkBox>
              <w:size w:val="16"/>
              <w:default w:val="0"/>
            </w:checkBox>
          </w:ffData>
        </w:fldChar>
      </w:r>
      <w:bookmarkStart w:id="36" w:name="Check36"/>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6"/>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Process for determining classification criteria, including the fair market value and economic life of the lease asset</w:t>
      </w:r>
    </w:p>
    <w:p w14:paraId="7BE6870D" w14:textId="3B236D49"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7"/>
            <w:enabled/>
            <w:calcOnExit w:val="0"/>
            <w:checkBox>
              <w:size w:val="16"/>
              <w:default w:val="0"/>
            </w:checkBox>
          </w:ffData>
        </w:fldChar>
      </w:r>
      <w:bookmarkStart w:id="37" w:name="Check37"/>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7"/>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Determine how ROU Assets and Lease Liabilities will be disclosed on the financial statements: separately in a footnote, or within the balance sheet and income statement itself; for new disclosures, consider data location and whether it is reliable and auditable</w:t>
      </w:r>
    </w:p>
    <w:p w14:paraId="55D80A36" w14:textId="2FA8075B"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8"/>
            <w:enabled/>
            <w:calcOnExit w:val="0"/>
            <w:checkBox>
              <w:size w:val="16"/>
              <w:default w:val="0"/>
            </w:checkBox>
          </w:ffData>
        </w:fldChar>
      </w:r>
      <w:bookmarkStart w:id="38" w:name="Check38"/>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8"/>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 xml:space="preserve">How will discount rates be determined and applied by Accounting? ASC 842 does provide a policy election to use a </w:t>
      </w:r>
      <w:hyperlink r:id="rId13" w:history="1">
        <w:r w:rsidR="007272A7" w:rsidRPr="0087772E">
          <w:rPr>
            <w:rFonts w:ascii="Arial" w:hAnsi="Arial" w:cs="Arial"/>
            <w:color w:val="1155CC"/>
            <w:sz w:val="22"/>
            <w:szCs w:val="22"/>
            <w:u w:val="single"/>
          </w:rPr>
          <w:t>risk-free rate</w:t>
        </w:r>
      </w:hyperlink>
      <w:r w:rsidR="007272A7" w:rsidRPr="0087772E">
        <w:rPr>
          <w:rFonts w:ascii="Arial" w:hAnsi="Arial" w:cs="Arial"/>
          <w:color w:val="000000"/>
          <w:sz w:val="22"/>
          <w:szCs w:val="22"/>
        </w:rPr>
        <w:t>.</w:t>
      </w:r>
    </w:p>
    <w:p w14:paraId="5C0CA9A2" w14:textId="77777777" w:rsidR="007272A7" w:rsidRPr="0087772E" w:rsidRDefault="007272A7" w:rsidP="00B61264">
      <w:pPr>
        <w:tabs>
          <w:tab w:val="left" w:pos="900"/>
          <w:tab w:val="left" w:pos="1152"/>
          <w:tab w:val="left" w:pos="1530"/>
        </w:tabs>
        <w:spacing w:after="80" w:line="276" w:lineRule="auto"/>
        <w:rPr>
          <w:rFonts w:ascii="Arial" w:eastAsia="Times New Roman" w:hAnsi="Arial" w:cs="Arial"/>
          <w:sz w:val="22"/>
          <w:szCs w:val="22"/>
        </w:rPr>
      </w:pPr>
    </w:p>
    <w:p w14:paraId="6CD49AE5" w14:textId="4FE01585" w:rsidR="007272A7" w:rsidRPr="0087772E" w:rsidRDefault="00777AA0" w:rsidP="00B61264">
      <w:pPr>
        <w:tabs>
          <w:tab w:val="left" w:pos="900"/>
          <w:tab w:val="left" w:pos="1152"/>
          <w:tab w:val="left" w:pos="1530"/>
        </w:tabs>
        <w:spacing w:after="80" w:line="276" w:lineRule="auto"/>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39"/>
            <w:enabled/>
            <w:calcOnExit w:val="0"/>
            <w:checkBox>
              <w:sizeAuto/>
              <w:default w:val="0"/>
            </w:checkBox>
          </w:ffData>
        </w:fldChar>
      </w:r>
      <w:bookmarkStart w:id="39" w:name="Check39"/>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39"/>
      <w:r w:rsidRPr="0087772E">
        <w:rPr>
          <w:rFonts w:ascii="Arial" w:hAnsi="Arial" w:cs="Arial"/>
          <w:color w:val="000000"/>
          <w:sz w:val="22"/>
          <w:szCs w:val="22"/>
        </w:rPr>
        <w:t xml:space="preserve"> </w:t>
      </w:r>
      <w:r w:rsidR="007272A7" w:rsidRPr="0087772E">
        <w:rPr>
          <w:rFonts w:ascii="Arial" w:hAnsi="Arial" w:cs="Arial"/>
          <w:color w:val="000000"/>
          <w:sz w:val="22"/>
          <w:szCs w:val="22"/>
        </w:rPr>
        <w:t>Discuss the new standard with:</w:t>
      </w:r>
    </w:p>
    <w:p w14:paraId="33472460" w14:textId="4C9D72C3"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40"/>
            <w:enabled/>
            <w:calcOnExit w:val="0"/>
            <w:checkBox>
              <w:size w:val="16"/>
              <w:default w:val="0"/>
            </w:checkBox>
          </w:ffData>
        </w:fldChar>
      </w:r>
      <w:bookmarkStart w:id="40" w:name="Check40"/>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40"/>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Board or owners</w:t>
      </w:r>
    </w:p>
    <w:p w14:paraId="4B4B40FB" w14:textId="798B4C57"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41"/>
            <w:enabled/>
            <w:calcOnExit w:val="0"/>
            <w:checkBox>
              <w:size w:val="16"/>
              <w:default w:val="0"/>
            </w:checkBox>
          </w:ffData>
        </w:fldChar>
      </w:r>
      <w:bookmarkStart w:id="41" w:name="Check41"/>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41"/>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Audit committee</w:t>
      </w:r>
    </w:p>
    <w:p w14:paraId="2108A950" w14:textId="7DEA4D28"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42"/>
            <w:enabled/>
            <w:calcOnExit w:val="0"/>
            <w:checkBox>
              <w:size w:val="16"/>
              <w:default w:val="0"/>
            </w:checkBox>
          </w:ffData>
        </w:fldChar>
      </w:r>
      <w:bookmarkStart w:id="42" w:name="Check42"/>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42"/>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Investors</w:t>
      </w:r>
    </w:p>
    <w:p w14:paraId="64542A84" w14:textId="7FA6926D" w:rsidR="007272A7" w:rsidRPr="0087772E" w:rsidRDefault="00B61264" w:rsidP="00B61264">
      <w:pPr>
        <w:tabs>
          <w:tab w:val="left" w:pos="900"/>
          <w:tab w:val="left" w:pos="1152"/>
          <w:tab w:val="left" w:pos="1530"/>
        </w:tabs>
        <w:spacing w:after="80" w:line="276" w:lineRule="auto"/>
        <w:ind w:left="576"/>
        <w:textAlignment w:val="baseline"/>
        <w:rPr>
          <w:rFonts w:ascii="Arial" w:hAnsi="Arial" w:cs="Arial"/>
          <w:color w:val="000000"/>
          <w:sz w:val="22"/>
          <w:szCs w:val="22"/>
        </w:rPr>
      </w:pPr>
      <w:r w:rsidRPr="0087772E">
        <w:rPr>
          <w:rFonts w:ascii="Arial" w:hAnsi="Arial" w:cs="Arial"/>
          <w:color w:val="000000"/>
          <w:sz w:val="22"/>
          <w:szCs w:val="22"/>
        </w:rPr>
        <w:fldChar w:fldCharType="begin">
          <w:ffData>
            <w:name w:val="Check43"/>
            <w:enabled/>
            <w:calcOnExit w:val="0"/>
            <w:checkBox>
              <w:size w:val="16"/>
              <w:default w:val="0"/>
            </w:checkBox>
          </w:ffData>
        </w:fldChar>
      </w:r>
      <w:bookmarkStart w:id="43" w:name="Check43"/>
      <w:r w:rsidRPr="0087772E">
        <w:rPr>
          <w:rFonts w:ascii="Arial" w:hAnsi="Arial" w:cs="Arial"/>
          <w:color w:val="000000"/>
          <w:sz w:val="22"/>
          <w:szCs w:val="22"/>
        </w:rPr>
        <w:instrText xml:space="preserve"> FORMCHECKBOX </w:instrText>
      </w:r>
      <w:r w:rsidR="00D5776E">
        <w:rPr>
          <w:rFonts w:ascii="Arial" w:hAnsi="Arial" w:cs="Arial"/>
          <w:color w:val="000000"/>
          <w:sz w:val="22"/>
          <w:szCs w:val="22"/>
        </w:rPr>
      </w:r>
      <w:r w:rsidR="00D5776E">
        <w:rPr>
          <w:rFonts w:ascii="Arial" w:hAnsi="Arial" w:cs="Arial"/>
          <w:color w:val="000000"/>
          <w:sz w:val="22"/>
          <w:szCs w:val="22"/>
        </w:rPr>
        <w:fldChar w:fldCharType="separate"/>
      </w:r>
      <w:r w:rsidRPr="0087772E">
        <w:rPr>
          <w:rFonts w:ascii="Arial" w:hAnsi="Arial" w:cs="Arial"/>
          <w:color w:val="000000"/>
          <w:sz w:val="22"/>
          <w:szCs w:val="22"/>
        </w:rPr>
        <w:fldChar w:fldCharType="end"/>
      </w:r>
      <w:bookmarkEnd w:id="43"/>
      <w:r w:rsidR="00777AA0" w:rsidRPr="0087772E">
        <w:rPr>
          <w:rFonts w:ascii="Arial" w:hAnsi="Arial" w:cs="Arial"/>
          <w:color w:val="000000"/>
          <w:sz w:val="22"/>
          <w:szCs w:val="22"/>
        </w:rPr>
        <w:t xml:space="preserve"> </w:t>
      </w:r>
      <w:r w:rsidR="007272A7" w:rsidRPr="0087772E">
        <w:rPr>
          <w:rFonts w:ascii="Arial" w:hAnsi="Arial" w:cs="Arial"/>
          <w:color w:val="000000"/>
          <w:sz w:val="22"/>
          <w:szCs w:val="22"/>
        </w:rPr>
        <w:t>Lenders</w:t>
      </w:r>
    </w:p>
    <w:p w14:paraId="0BEFFC99" w14:textId="77777777" w:rsidR="007272A7" w:rsidRPr="0087772E" w:rsidRDefault="007272A7" w:rsidP="007272A7">
      <w:pPr>
        <w:spacing w:line="276" w:lineRule="auto"/>
        <w:rPr>
          <w:rFonts w:ascii="Arial" w:eastAsia="Times New Roman" w:hAnsi="Arial" w:cs="Arial"/>
          <w:sz w:val="22"/>
          <w:szCs w:val="22"/>
        </w:rPr>
      </w:pPr>
    </w:p>
    <w:p w14:paraId="10BA299D" w14:textId="749BB58A" w:rsidR="007272A7" w:rsidRPr="0087772E" w:rsidRDefault="007272A7" w:rsidP="007272A7">
      <w:pPr>
        <w:spacing w:line="276" w:lineRule="auto"/>
        <w:rPr>
          <w:rFonts w:ascii="Arial" w:hAnsi="Arial" w:cs="Arial"/>
          <w:b/>
          <w:sz w:val="22"/>
          <w:szCs w:val="22"/>
        </w:rPr>
      </w:pPr>
      <w:r w:rsidRPr="0087772E">
        <w:rPr>
          <w:rFonts w:ascii="Arial" w:hAnsi="Arial" w:cs="Arial"/>
          <w:b/>
          <w:color w:val="000000"/>
          <w:sz w:val="22"/>
          <w:szCs w:val="22"/>
        </w:rPr>
        <w:t>Contact us to discuss how the new lease standard will impact your organization—and how we can help.</w:t>
      </w:r>
    </w:p>
    <w:p w14:paraId="65BC89D6" w14:textId="5A42A842" w:rsidR="002C6995" w:rsidRPr="0087772E" w:rsidRDefault="000747CF" w:rsidP="007335BF">
      <w:pPr>
        <w:tabs>
          <w:tab w:val="left" w:pos="3160"/>
        </w:tabs>
        <w:rPr>
          <w:rFonts w:ascii="Arial" w:hAnsi="Arial" w:cs="Arial"/>
          <w:sz w:val="22"/>
          <w:szCs w:val="22"/>
        </w:rPr>
      </w:pPr>
      <w:r w:rsidRPr="0087772E">
        <w:rPr>
          <w:rFonts w:ascii="Arial" w:hAnsi="Arial" w:cs="Arial"/>
          <w:noProof/>
          <w:sz w:val="22"/>
          <w:szCs w:val="22"/>
        </w:rPr>
        <mc:AlternateContent>
          <mc:Choice Requires="wps">
            <w:drawing>
              <wp:anchor distT="0" distB="0" distL="114300" distR="114300" simplePos="0" relativeHeight="251662336" behindDoc="0" locked="0" layoutInCell="1" allowOverlap="1" wp14:anchorId="3C05FF48" wp14:editId="68B98CC3">
                <wp:simplePos x="0" y="0"/>
                <wp:positionH relativeFrom="column">
                  <wp:posOffset>469900</wp:posOffset>
                </wp:positionH>
                <wp:positionV relativeFrom="paragraph">
                  <wp:posOffset>2714625</wp:posOffset>
                </wp:positionV>
                <wp:extent cx="1676400" cy="28511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6764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D3105" w14:textId="40BD3E07" w:rsidR="00AB0DE3" w:rsidRPr="00AB0DE3" w:rsidRDefault="00AB0DE3" w:rsidP="00AB0DE3">
                            <w:pPr>
                              <w:jc w:val="center"/>
                              <w:rPr>
                                <w:color w:val="FF0000"/>
                              </w:rPr>
                            </w:pPr>
                            <w:r w:rsidRPr="00AB0DE3">
                              <w:rPr>
                                <w:color w:val="FF0000"/>
                              </w:rPr>
                              <w:t>Place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5FF48" id="Text Box 28" o:spid="_x0000_s1027" type="#_x0000_t202" style="position:absolute;margin-left:37pt;margin-top:213.75pt;width:132pt;height:2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" filled="f" stroked="f">
                <v:textbox>
                  <w:txbxContent>
                    <w:p w14:paraId="5A8D3105" w14:textId="40BD3E07" w:rsidR="00AB0DE3" w:rsidRPr="00AB0DE3" w:rsidRDefault="00AB0DE3" w:rsidP="00AB0DE3">
                      <w:pPr>
                        <w:jc w:val="center"/>
                        <w:rPr>
                          <w:color w:val="FF0000"/>
                        </w:rPr>
                      </w:pPr>
                      <w:r w:rsidRPr="00AB0DE3">
                        <w:rPr>
                          <w:color w:val="FF0000"/>
                        </w:rPr>
                        <w:t>Place logo here</w:t>
                      </w:r>
                    </w:p>
                  </w:txbxContent>
                </v:textbox>
                <w10:wrap type="square"/>
              </v:shape>
            </w:pict>
          </mc:Fallback>
        </mc:AlternateContent>
      </w:r>
      <w:r w:rsidR="00FF5EFC" w:rsidRPr="0087772E">
        <w:rPr>
          <w:rFonts w:ascii="Arial" w:hAnsi="Arial" w:cs="Arial"/>
          <w:noProof/>
          <w:sz w:val="22"/>
          <w:szCs w:val="22"/>
        </w:rPr>
        <mc:AlternateContent>
          <mc:Choice Requires="wps">
            <w:drawing>
              <wp:anchor distT="0" distB="0" distL="114300" distR="114300" simplePos="0" relativeHeight="251660288" behindDoc="0" locked="0" layoutInCell="1" allowOverlap="1" wp14:anchorId="261E0F66" wp14:editId="3020CC80">
                <wp:simplePos x="0" y="0"/>
                <wp:positionH relativeFrom="margin">
                  <wp:posOffset>2832735</wp:posOffset>
                </wp:positionH>
                <wp:positionV relativeFrom="page">
                  <wp:posOffset>8686814</wp:posOffset>
                </wp:positionV>
                <wp:extent cx="3072765" cy="345440"/>
                <wp:effectExtent l="0" t="0" r="0" b="10160"/>
                <wp:wrapSquare wrapText="bothSides"/>
                <wp:docPr id="26" name="Text Box 26"/>
                <wp:cNvGraphicFramePr/>
                <a:graphic xmlns:a="http://schemas.openxmlformats.org/drawingml/2006/main">
                  <a:graphicData uri="http://schemas.microsoft.com/office/word/2010/wordprocessingShape">
                    <wps:wsp>
                      <wps:cNvSpPr txBox="1"/>
                      <wps:spPr>
                        <a:xfrm>
                          <a:off x="0" y="0"/>
                          <a:ext cx="30727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89297B" w14:textId="500926B6" w:rsidR="00AB0DE3" w:rsidRPr="00AB0DE3" w:rsidRDefault="00AB0DE3">
                            <w:pPr>
                              <w:rPr>
                                <w:rFonts w:ascii="Oxygen" w:hAnsi="Oxygen"/>
                                <w:color w:val="FF0000"/>
                                <w:sz w:val="22"/>
                              </w:rPr>
                            </w:pPr>
                            <w:r w:rsidRPr="00AB0DE3">
                              <w:rPr>
                                <w:rFonts w:ascii="Oxygen" w:hAnsi="Oxygen"/>
                                <w:color w:val="FF0000"/>
                                <w:sz w:val="22"/>
                              </w:rPr>
                              <w:t>(xxx) xxx-</w:t>
                            </w:r>
                            <w:proofErr w:type="gramStart"/>
                            <w:r w:rsidRPr="00AB0DE3">
                              <w:rPr>
                                <w:rFonts w:ascii="Oxygen" w:hAnsi="Oxygen"/>
                                <w:color w:val="FF0000"/>
                                <w:sz w:val="22"/>
                              </w:rPr>
                              <w:t>xxxx  |</w:t>
                            </w:r>
                            <w:proofErr w:type="gramEnd"/>
                            <w:r w:rsidRPr="00AB0DE3">
                              <w:rPr>
                                <w:rFonts w:ascii="Oxygen" w:hAnsi="Oxygen"/>
                                <w:color w:val="FF0000"/>
                                <w:sz w:val="22"/>
                              </w:rPr>
                              <w:t xml:space="preserve">  </w:t>
                            </w:r>
                            <w:hyperlink r:id="rId14" w:history="1">
                              <w:r w:rsidRPr="00AB0DE3">
                                <w:rPr>
                                  <w:rStyle w:val="Hyperlink"/>
                                  <w:rFonts w:ascii="Oxygen" w:hAnsi="Oxygen"/>
                                  <w:color w:val="FF0000"/>
                                  <w:sz w:val="22"/>
                                </w:rPr>
                                <w:t>email@companyname.com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E0F66" id="_x0000_t202" coordsize="21600,21600" o:spt="202" path="m0,0l0,21600,21600,21600,21600,0xe">
                <v:stroke joinstyle="miter"/>
                <v:path gradientshapeok="t" o:connecttype="rect"/>
              </v:shapetype>
              <v:shape id="Text Box 26" o:spid="_x0000_s1028" type="#_x0000_t202" style="position:absolute;margin-left:223.05pt;margin-top:684pt;width:241.95pt;height:2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" filled="f" stroked="f">
                <v:textbox>
                  <w:txbxContent>
                    <w:p w14:paraId="6689297B" w14:textId="500926B6" w:rsidR="00AB0DE3" w:rsidRPr="00AB0DE3" w:rsidRDefault="00AB0DE3">
                      <w:pPr>
                        <w:rPr>
                          <w:rFonts w:ascii="Oxygen" w:hAnsi="Oxygen"/>
                          <w:color w:val="FF0000"/>
                          <w:sz w:val="22"/>
                        </w:rPr>
                      </w:pPr>
                      <w:r w:rsidRPr="00AB0DE3">
                        <w:rPr>
                          <w:rFonts w:ascii="Oxygen" w:hAnsi="Oxygen"/>
                          <w:color w:val="FF0000"/>
                          <w:sz w:val="22"/>
                        </w:rPr>
                        <w:t>(xxx) xxx-</w:t>
                      </w:r>
                      <w:proofErr w:type="gramStart"/>
                      <w:r w:rsidRPr="00AB0DE3">
                        <w:rPr>
                          <w:rFonts w:ascii="Oxygen" w:hAnsi="Oxygen"/>
                          <w:color w:val="FF0000"/>
                          <w:sz w:val="22"/>
                        </w:rPr>
                        <w:t>xxxx  |</w:t>
                      </w:r>
                      <w:proofErr w:type="gramEnd"/>
                      <w:r w:rsidRPr="00AB0DE3">
                        <w:rPr>
                          <w:rFonts w:ascii="Oxygen" w:hAnsi="Oxygen"/>
                          <w:color w:val="FF0000"/>
                          <w:sz w:val="22"/>
                        </w:rPr>
                        <w:t xml:space="preserve">  </w:t>
                      </w:r>
                      <w:hyperlink r:id="rId15" w:history="1">
                        <w:r w:rsidRPr="00AB0DE3">
                          <w:rPr>
                            <w:rStyle w:val="Hyperlink"/>
                            <w:rFonts w:ascii="Oxygen" w:hAnsi="Oxygen"/>
                            <w:color w:val="FF0000"/>
                            <w:sz w:val="22"/>
                          </w:rPr>
                          <w:t>email@companyname.com</w:t>
                        </w:r>
                      </w:hyperlink>
                    </w:p>
                  </w:txbxContent>
                </v:textbox>
                <w10:wrap type="square" anchorx="margin" anchory="page"/>
              </v:shape>
            </w:pict>
          </mc:Fallback>
        </mc:AlternateContent>
      </w:r>
      <w:r w:rsidR="00FF5EFC" w:rsidRPr="0087772E">
        <w:rPr>
          <w:rFonts w:ascii="Arial" w:hAnsi="Arial" w:cs="Arial"/>
          <w:noProof/>
          <w:sz w:val="22"/>
          <w:szCs w:val="22"/>
        </w:rPr>
        <mc:AlternateContent>
          <mc:Choice Requires="wps">
            <w:drawing>
              <wp:anchor distT="0" distB="0" distL="114300" distR="114300" simplePos="0" relativeHeight="251661312" behindDoc="0" locked="0" layoutInCell="1" allowOverlap="1" wp14:anchorId="05553CF8" wp14:editId="1EC9369A">
                <wp:simplePos x="0" y="0"/>
                <wp:positionH relativeFrom="column">
                  <wp:posOffset>165100</wp:posOffset>
                </wp:positionH>
                <wp:positionV relativeFrom="paragraph">
                  <wp:posOffset>2508501</wp:posOffset>
                </wp:positionV>
                <wp:extent cx="2438400" cy="657225"/>
                <wp:effectExtent l="0" t="0" r="0" b="3175"/>
                <wp:wrapThrough wrapText="bothSides">
                  <wp:wrapPolygon edited="0">
                    <wp:start x="0" y="0"/>
                    <wp:lineTo x="0" y="20870"/>
                    <wp:lineTo x="21375" y="20870"/>
                    <wp:lineTo x="21375"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2438400" cy="6572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49429" id="Rectangle 27" o:spid="_x0000_s1026" style="position:absolute;margin-left:13pt;margin-top:197.5pt;width:192pt;height:5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" fillcolor="#e7e6e6 [3214]" stroked="f" strokeweight="1pt">
                <w10:wrap type="through"/>
              </v:rect>
            </w:pict>
          </mc:Fallback>
        </mc:AlternateContent>
      </w:r>
    </w:p>
    <w:sectPr w:rsidR="002C6995" w:rsidRPr="0087772E" w:rsidSect="00FF5EFC">
      <w:headerReference w:type="default" r:id="rId16"/>
      <w:footerReference w:type="default" r:id="rId17"/>
      <w:headerReference w:type="first" r:id="rId18"/>
      <w:footerReference w:type="first" r:id="rId19"/>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541A9" w14:textId="77777777" w:rsidR="00D5776E" w:rsidRDefault="00D5776E" w:rsidP="002C6995">
      <w:r>
        <w:separator/>
      </w:r>
    </w:p>
  </w:endnote>
  <w:endnote w:type="continuationSeparator" w:id="0">
    <w:p w14:paraId="07A971BB" w14:textId="77777777" w:rsidR="00D5776E" w:rsidRDefault="00D5776E" w:rsidP="002C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Oxygen">
    <w:panose1 w:val="02000503000000000000"/>
    <w:charset w:val="00"/>
    <w:family w:val="auto"/>
    <w:pitch w:val="variable"/>
    <w:sig w:usb0="A00000EF" w:usb1="4000204B" w:usb2="00000000" w:usb3="00000000" w:csb0="00000093"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B2F9E" w14:textId="734E19A6" w:rsidR="004E69A0" w:rsidRPr="004E69A0" w:rsidRDefault="004E69A0" w:rsidP="004E69A0">
    <w:pPr>
      <w:pStyle w:val="Footer"/>
      <w:jc w:val="center"/>
      <w:rPr>
        <w:rFonts w:ascii="Oxygen" w:hAnsi="Oxygen"/>
        <w:color w:val="FF0000"/>
        <w:sz w:val="22"/>
      </w:rPr>
    </w:pPr>
    <w:r>
      <w:rPr>
        <w:rFonts w:ascii="Oxygen" w:hAnsi="Oxygen"/>
        <w:color w:val="FF0000"/>
        <w:sz w:val="22"/>
      </w:rPr>
      <w:t xml:space="preserve">© </w:t>
    </w:r>
    <w:r w:rsidRPr="000F00CC">
      <w:rPr>
        <w:rFonts w:ascii="Oxygen" w:hAnsi="Oxygen"/>
        <w:color w:val="FF0000"/>
        <w:sz w:val="22"/>
      </w:rPr>
      <w:t>Company Name</w:t>
    </w:r>
    <w:r>
      <w:rPr>
        <w:rFonts w:ascii="Oxygen" w:hAnsi="Oxygen"/>
        <w:color w:val="FF0000"/>
        <w:sz w:val="22"/>
      </w:rPr>
      <w:t xml:space="preserve"> </w:t>
    </w:r>
    <w:proofErr w:type="gramStart"/>
    <w:r>
      <w:rPr>
        <w:rFonts w:ascii="Oxygen" w:hAnsi="Oxygen"/>
        <w:color w:val="FF0000"/>
        <w:sz w:val="22"/>
      </w:rPr>
      <w:t>2018</w:t>
    </w:r>
    <w:r w:rsidRPr="000F00CC">
      <w:rPr>
        <w:rFonts w:ascii="Oxygen" w:hAnsi="Oxygen"/>
        <w:color w:val="FF0000"/>
        <w:sz w:val="22"/>
      </w:rPr>
      <w:t xml:space="preserve">  |</w:t>
    </w:r>
    <w:proofErr w:type="gramEnd"/>
    <w:r w:rsidRPr="000F00CC">
      <w:rPr>
        <w:rFonts w:ascii="Oxygen" w:hAnsi="Oxygen"/>
        <w:color w:val="FF0000"/>
        <w:sz w:val="22"/>
      </w:rPr>
      <w:t xml:space="preserve">  (xxx) xxx.xxxx  |  email@companyname.com</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A93D" w14:textId="4491937A" w:rsidR="004E69A0" w:rsidRPr="004E69A0" w:rsidRDefault="004E69A0" w:rsidP="004E69A0">
    <w:pPr>
      <w:pStyle w:val="Footer"/>
      <w:jc w:val="center"/>
      <w:rPr>
        <w:rFonts w:ascii="Oxygen" w:hAnsi="Oxygen"/>
        <w:color w:val="FF0000"/>
        <w:sz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3764A" w14:textId="77777777" w:rsidR="004E69A0" w:rsidRPr="000F00CC" w:rsidRDefault="004E69A0" w:rsidP="004E69A0">
    <w:pPr>
      <w:pStyle w:val="Footer"/>
      <w:jc w:val="center"/>
      <w:rPr>
        <w:rFonts w:ascii="Oxygen" w:hAnsi="Oxygen"/>
        <w:color w:val="FF0000"/>
        <w:sz w:val="22"/>
      </w:rPr>
    </w:pPr>
    <w:r>
      <w:rPr>
        <w:rFonts w:ascii="Oxygen" w:hAnsi="Oxygen"/>
        <w:color w:val="FF0000"/>
        <w:sz w:val="22"/>
      </w:rPr>
      <w:t xml:space="preserve">© </w:t>
    </w:r>
    <w:r w:rsidRPr="000F00CC">
      <w:rPr>
        <w:rFonts w:ascii="Oxygen" w:hAnsi="Oxygen"/>
        <w:color w:val="FF0000"/>
        <w:sz w:val="22"/>
      </w:rPr>
      <w:t>Company Name</w:t>
    </w:r>
    <w:r>
      <w:rPr>
        <w:rFonts w:ascii="Oxygen" w:hAnsi="Oxygen"/>
        <w:color w:val="FF0000"/>
        <w:sz w:val="22"/>
      </w:rPr>
      <w:t xml:space="preserve"> </w:t>
    </w:r>
    <w:proofErr w:type="gramStart"/>
    <w:r>
      <w:rPr>
        <w:rFonts w:ascii="Oxygen" w:hAnsi="Oxygen"/>
        <w:color w:val="FF0000"/>
        <w:sz w:val="22"/>
      </w:rPr>
      <w:t>2018</w:t>
    </w:r>
    <w:r w:rsidRPr="000F00CC">
      <w:rPr>
        <w:rFonts w:ascii="Oxygen" w:hAnsi="Oxygen"/>
        <w:color w:val="FF0000"/>
        <w:sz w:val="22"/>
      </w:rPr>
      <w:t xml:space="preserve">  |</w:t>
    </w:r>
    <w:proofErr w:type="gramEnd"/>
    <w:r w:rsidRPr="000F00CC">
      <w:rPr>
        <w:rFonts w:ascii="Oxygen" w:hAnsi="Oxygen"/>
        <w:color w:val="FF0000"/>
        <w:sz w:val="22"/>
      </w:rPr>
      <w:t xml:space="preserve">  (xxx) xxx.xxxx  |  email@companyname.com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D069C" w14:textId="77777777" w:rsidR="00D5776E" w:rsidRDefault="00D5776E" w:rsidP="002C6995">
      <w:r>
        <w:separator/>
      </w:r>
    </w:p>
  </w:footnote>
  <w:footnote w:type="continuationSeparator" w:id="0">
    <w:p w14:paraId="24884AAB" w14:textId="77777777" w:rsidR="00D5776E" w:rsidRDefault="00D5776E" w:rsidP="002C69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8E85B" w14:textId="69E11E18" w:rsidR="004E69A0" w:rsidRDefault="004E69A0">
    <w:pPr>
      <w:pStyle w:val="Header"/>
    </w:pPr>
    <w:r>
      <w:rPr>
        <w:noProof/>
      </w:rPr>
      <w:drawing>
        <wp:anchor distT="0" distB="0" distL="114300" distR="114300" simplePos="0" relativeHeight="251658240" behindDoc="1" locked="0" layoutInCell="1" allowOverlap="1" wp14:anchorId="032099A0" wp14:editId="71C27815">
          <wp:simplePos x="0" y="0"/>
          <wp:positionH relativeFrom="column">
            <wp:posOffset>-904352</wp:posOffset>
          </wp:positionH>
          <wp:positionV relativeFrom="paragraph">
            <wp:posOffset>-2286000</wp:posOffset>
          </wp:positionV>
          <wp:extent cx="7780249" cy="1006855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_Offer_Template.png"/>
                  <pic:cNvPicPr/>
                </pic:nvPicPr>
                <pic:blipFill>
                  <a:blip r:embed="rId1">
                    <a:extLst>
                      <a:ext uri="{28A0092B-C50C-407E-A947-70E740481C1C}">
                        <a14:useLocalDpi xmlns:a14="http://schemas.microsoft.com/office/drawing/2010/main" val="0"/>
                      </a:ext>
                    </a:extLst>
                  </a:blip>
                  <a:stretch>
                    <a:fillRect/>
                  </a:stretch>
                </pic:blipFill>
                <pic:spPr>
                  <a:xfrm>
                    <a:off x="0" y="0"/>
                    <a:ext cx="7780249" cy="100685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EAE00" w14:textId="0ECFCA37" w:rsidR="004B5A06" w:rsidRDefault="001B3D6E">
    <w:pPr>
      <w:pStyle w:val="Header"/>
    </w:pPr>
    <w:r>
      <w:rPr>
        <w:noProof/>
      </w:rPr>
      <w:drawing>
        <wp:anchor distT="0" distB="0" distL="114300" distR="114300" simplePos="0" relativeHeight="251662336" behindDoc="1" locked="0" layoutInCell="1" allowOverlap="1" wp14:anchorId="360D9927" wp14:editId="3E948B5F">
          <wp:simplePos x="0" y="0"/>
          <wp:positionH relativeFrom="column">
            <wp:posOffset>-904352</wp:posOffset>
          </wp:positionH>
          <wp:positionV relativeFrom="paragraph">
            <wp:posOffset>-2286000</wp:posOffset>
          </wp:positionV>
          <wp:extent cx="7775687" cy="1006265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_Offer_Template4.png"/>
                  <pic:cNvPicPr/>
                </pic:nvPicPr>
                <pic:blipFill>
                  <a:blip r:embed="rId1">
                    <a:extLst>
                      <a:ext uri="{28A0092B-C50C-407E-A947-70E740481C1C}">
                        <a14:useLocalDpi xmlns:a14="http://schemas.microsoft.com/office/drawing/2010/main" val="0"/>
                      </a:ext>
                    </a:extLst>
                  </a:blip>
                  <a:stretch>
                    <a:fillRect/>
                  </a:stretch>
                </pic:blipFill>
                <pic:spPr>
                  <a:xfrm>
                    <a:off x="0" y="0"/>
                    <a:ext cx="7775687" cy="100626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863FE" w14:textId="0BB1C449" w:rsidR="004B5A06" w:rsidRDefault="00FF5EFC">
    <w:pPr>
      <w:pStyle w:val="Header"/>
    </w:pPr>
    <w:r>
      <w:rPr>
        <w:noProof/>
      </w:rPr>
      <w:drawing>
        <wp:anchor distT="0" distB="0" distL="114300" distR="114300" simplePos="0" relativeHeight="251661312" behindDoc="1" locked="0" layoutInCell="1" allowOverlap="1" wp14:anchorId="211E37A5" wp14:editId="113E6AFB">
          <wp:simplePos x="0" y="0"/>
          <wp:positionH relativeFrom="column">
            <wp:posOffset>-904353</wp:posOffset>
          </wp:positionH>
          <wp:positionV relativeFrom="paragraph">
            <wp:posOffset>-1371600</wp:posOffset>
          </wp:positionV>
          <wp:extent cx="7774325" cy="10060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_Offer_Template5.png"/>
                  <pic:cNvPicPr/>
                </pic:nvPicPr>
                <pic:blipFill>
                  <a:blip r:embed="rId1">
                    <a:extLst>
                      <a:ext uri="{28A0092B-C50C-407E-A947-70E740481C1C}">
                        <a14:useLocalDpi xmlns:a14="http://schemas.microsoft.com/office/drawing/2010/main" val="0"/>
                      </a:ext>
                    </a:extLst>
                  </a:blip>
                  <a:stretch>
                    <a:fillRect/>
                  </a:stretch>
                </pic:blipFill>
                <pic:spPr>
                  <a:xfrm>
                    <a:off x="0" y="0"/>
                    <a:ext cx="7787860" cy="100784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FA8E" w14:textId="163AFDAD" w:rsidR="002C6995" w:rsidRDefault="00FF5EFC">
    <w:pPr>
      <w:pStyle w:val="Header"/>
    </w:pPr>
    <w:r>
      <w:rPr>
        <w:noProof/>
      </w:rPr>
      <w:drawing>
        <wp:anchor distT="0" distB="0" distL="114300" distR="114300" simplePos="0" relativeHeight="251660288" behindDoc="1" locked="0" layoutInCell="1" allowOverlap="1" wp14:anchorId="745BA526" wp14:editId="025ABA55">
          <wp:simplePos x="0" y="0"/>
          <wp:positionH relativeFrom="column">
            <wp:posOffset>-900953</wp:posOffset>
          </wp:positionH>
          <wp:positionV relativeFrom="paragraph">
            <wp:posOffset>-1374084</wp:posOffset>
          </wp:positionV>
          <wp:extent cx="7774325" cy="10060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_Offer_Template5.png"/>
                  <pic:cNvPicPr/>
                </pic:nvPicPr>
                <pic:blipFill>
                  <a:blip r:embed="rId1">
                    <a:extLst>
                      <a:ext uri="{28A0092B-C50C-407E-A947-70E740481C1C}">
                        <a14:useLocalDpi xmlns:a14="http://schemas.microsoft.com/office/drawing/2010/main" val="0"/>
                      </a:ext>
                    </a:extLst>
                  </a:blip>
                  <a:stretch>
                    <a:fillRect/>
                  </a:stretch>
                </pic:blipFill>
                <pic:spPr>
                  <a:xfrm>
                    <a:off x="0" y="0"/>
                    <a:ext cx="7774325" cy="10060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2207A"/>
    <w:multiLevelType w:val="hybridMultilevel"/>
    <w:tmpl w:val="5DC24500"/>
    <w:lvl w:ilvl="0" w:tplc="7E8EB31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85490"/>
    <w:multiLevelType w:val="hybridMultilevel"/>
    <w:tmpl w:val="DBD65CDA"/>
    <w:lvl w:ilvl="0" w:tplc="A80E9E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45434"/>
    <w:multiLevelType w:val="multilevel"/>
    <w:tmpl w:val="166A1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911B4"/>
    <w:multiLevelType w:val="hybridMultilevel"/>
    <w:tmpl w:val="9D1808F0"/>
    <w:lvl w:ilvl="0" w:tplc="C99C1C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3E0FB8"/>
    <w:multiLevelType w:val="hybridMultilevel"/>
    <w:tmpl w:val="783C0AA2"/>
    <w:lvl w:ilvl="0" w:tplc="A80E9E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E25230"/>
    <w:multiLevelType w:val="multilevel"/>
    <w:tmpl w:val="75DE4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D702E"/>
    <w:multiLevelType w:val="hybridMultilevel"/>
    <w:tmpl w:val="B9C2EE22"/>
    <w:lvl w:ilvl="0" w:tplc="A80E9E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806598"/>
    <w:multiLevelType w:val="multilevel"/>
    <w:tmpl w:val="68341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621B0"/>
    <w:multiLevelType w:val="multilevel"/>
    <w:tmpl w:val="1DAA5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8765F3"/>
    <w:multiLevelType w:val="multilevel"/>
    <w:tmpl w:val="D48ED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C10D69"/>
    <w:multiLevelType w:val="multilevel"/>
    <w:tmpl w:val="583A1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E63F55"/>
    <w:multiLevelType w:val="hybridMultilevel"/>
    <w:tmpl w:val="677C5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8"/>
  </w:num>
  <w:num w:numId="5">
    <w:abstractNumId w:val="9"/>
  </w:num>
  <w:num w:numId="6">
    <w:abstractNumId w:val="2"/>
  </w:num>
  <w:num w:numId="7">
    <w:abstractNumId w:val="6"/>
  </w:num>
  <w:num w:numId="8">
    <w:abstractNumId w:val="3"/>
  </w:num>
  <w:num w:numId="9">
    <w:abstractNumId w:val="4"/>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995"/>
    <w:rsid w:val="000747CF"/>
    <w:rsid w:val="000D3215"/>
    <w:rsid w:val="000F00CC"/>
    <w:rsid w:val="00130B39"/>
    <w:rsid w:val="00143140"/>
    <w:rsid w:val="00156216"/>
    <w:rsid w:val="001B0842"/>
    <w:rsid w:val="001B3D6E"/>
    <w:rsid w:val="002223DC"/>
    <w:rsid w:val="002A16ED"/>
    <w:rsid w:val="002A4163"/>
    <w:rsid w:val="002C6995"/>
    <w:rsid w:val="002D731D"/>
    <w:rsid w:val="003A7407"/>
    <w:rsid w:val="00482F6D"/>
    <w:rsid w:val="00492BD8"/>
    <w:rsid w:val="004B1FAD"/>
    <w:rsid w:val="004B5A06"/>
    <w:rsid w:val="004C5EA0"/>
    <w:rsid w:val="004E69A0"/>
    <w:rsid w:val="004F430C"/>
    <w:rsid w:val="00557E8C"/>
    <w:rsid w:val="00561AE9"/>
    <w:rsid w:val="005A47E7"/>
    <w:rsid w:val="005E7948"/>
    <w:rsid w:val="007272A7"/>
    <w:rsid w:val="007335BF"/>
    <w:rsid w:val="00777AA0"/>
    <w:rsid w:val="00847BA2"/>
    <w:rsid w:val="008719ED"/>
    <w:rsid w:val="0087772E"/>
    <w:rsid w:val="009B5011"/>
    <w:rsid w:val="00AB0DE3"/>
    <w:rsid w:val="00B013C2"/>
    <w:rsid w:val="00B61264"/>
    <w:rsid w:val="00BD7445"/>
    <w:rsid w:val="00C15EE5"/>
    <w:rsid w:val="00CA72BE"/>
    <w:rsid w:val="00D5776E"/>
    <w:rsid w:val="00DE62B2"/>
    <w:rsid w:val="00E5353E"/>
    <w:rsid w:val="00EE2868"/>
    <w:rsid w:val="00FA1AA1"/>
    <w:rsid w:val="00FF5EF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594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995"/>
    <w:pPr>
      <w:tabs>
        <w:tab w:val="center" w:pos="4680"/>
        <w:tab w:val="right" w:pos="9360"/>
      </w:tabs>
    </w:pPr>
  </w:style>
  <w:style w:type="character" w:customStyle="1" w:styleId="HeaderChar">
    <w:name w:val="Header Char"/>
    <w:basedOn w:val="DefaultParagraphFont"/>
    <w:link w:val="Header"/>
    <w:uiPriority w:val="99"/>
    <w:rsid w:val="002C6995"/>
  </w:style>
  <w:style w:type="paragraph" w:styleId="Footer">
    <w:name w:val="footer"/>
    <w:basedOn w:val="Normal"/>
    <w:link w:val="FooterChar"/>
    <w:uiPriority w:val="99"/>
    <w:unhideWhenUsed/>
    <w:rsid w:val="002C6995"/>
    <w:pPr>
      <w:tabs>
        <w:tab w:val="center" w:pos="4680"/>
        <w:tab w:val="right" w:pos="9360"/>
      </w:tabs>
    </w:pPr>
  </w:style>
  <w:style w:type="character" w:customStyle="1" w:styleId="FooterChar">
    <w:name w:val="Footer Char"/>
    <w:basedOn w:val="DefaultParagraphFont"/>
    <w:link w:val="Footer"/>
    <w:uiPriority w:val="99"/>
    <w:rsid w:val="002C6995"/>
  </w:style>
  <w:style w:type="paragraph" w:styleId="NormalWeb">
    <w:name w:val="Normal (Web)"/>
    <w:basedOn w:val="Normal"/>
    <w:uiPriority w:val="99"/>
    <w:semiHidden/>
    <w:unhideWhenUsed/>
    <w:rsid w:val="007272A7"/>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7272A7"/>
    <w:rPr>
      <w:color w:val="0000FF"/>
      <w:u w:val="single"/>
    </w:rPr>
  </w:style>
  <w:style w:type="paragraph" w:styleId="Revision">
    <w:name w:val="Revision"/>
    <w:hidden/>
    <w:uiPriority w:val="99"/>
    <w:semiHidden/>
    <w:rsid w:val="00156216"/>
  </w:style>
  <w:style w:type="paragraph" w:styleId="NoSpacing">
    <w:name w:val="No Spacing"/>
    <w:link w:val="NoSpacingChar"/>
    <w:uiPriority w:val="1"/>
    <w:qFormat/>
    <w:rsid w:val="004E69A0"/>
    <w:rPr>
      <w:rFonts w:eastAsiaTheme="minorEastAsia"/>
      <w:sz w:val="22"/>
      <w:szCs w:val="22"/>
      <w:lang w:eastAsia="zh-CN"/>
    </w:rPr>
  </w:style>
  <w:style w:type="character" w:customStyle="1" w:styleId="NoSpacingChar">
    <w:name w:val="No Spacing Char"/>
    <w:basedOn w:val="DefaultParagraphFont"/>
    <w:link w:val="NoSpacing"/>
    <w:uiPriority w:val="1"/>
    <w:rsid w:val="004E69A0"/>
    <w:rPr>
      <w:rFonts w:eastAsiaTheme="minorEastAsia"/>
      <w:sz w:val="22"/>
      <w:szCs w:val="22"/>
      <w:lang w:eastAsia="zh-CN"/>
    </w:rPr>
  </w:style>
  <w:style w:type="paragraph" w:styleId="ListParagraph">
    <w:name w:val="List Paragraph"/>
    <w:basedOn w:val="Normal"/>
    <w:uiPriority w:val="34"/>
    <w:qFormat/>
    <w:rsid w:val="00E53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yperlink" Target="https://www.treasury.gov/resource-center/data-chart-center/interest-rates/Pages/TextView.aspx?data=yield" TargetMode="External"/><Relationship Id="rId14" Type="http://schemas.openxmlformats.org/officeDocument/2006/relationships/hyperlink" Target="mailto:email@companyname.com" TargetMode="External"/><Relationship Id="rId15" Type="http://schemas.openxmlformats.org/officeDocument/2006/relationships/hyperlink" Target="mailto:email@companyname.com" TargetMode="Externa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header" Target="header4.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49D013-14CB-4243-8AB8-5E6930BC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901</Words>
  <Characters>5141</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French</dc:creator>
  <cp:keywords/>
  <dc:description/>
  <cp:lastModifiedBy>Becca French</cp:lastModifiedBy>
  <cp:revision>13</cp:revision>
  <dcterms:created xsi:type="dcterms:W3CDTF">2018-03-15T21:52:00Z</dcterms:created>
  <dcterms:modified xsi:type="dcterms:W3CDTF">2018-03-19T03:12:00Z</dcterms:modified>
</cp:coreProperties>
</file>