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E6F4" w14:textId="77777777" w:rsidR="004D4FEA" w:rsidRDefault="00850F77" w:rsidP="001F16A4">
      <w:pPr>
        <w:pBdr>
          <w:bottom w:val="single" w:sz="18" w:space="10" w:color="auto"/>
        </w:pBdr>
        <w:spacing w:before="211"/>
        <w:ind w:left="4959" w:right="760" w:hanging="4239"/>
        <w:jc w:val="center"/>
        <w:rPr>
          <w:rFonts w:ascii="Arial" w:hAnsi="Arial"/>
          <w:b/>
          <w:sz w:val="36"/>
        </w:rPr>
      </w:pPr>
      <w:proofErr w:type="spellStart"/>
      <w:r w:rsidRPr="004D4FEA">
        <w:rPr>
          <w:rFonts w:ascii="Arial" w:hAnsi="Arial"/>
          <w:b/>
          <w:sz w:val="36"/>
          <w:u w:val="single"/>
        </w:rPr>
        <w:t>SelenoExcell</w:t>
      </w:r>
      <w:proofErr w:type="spellEnd"/>
      <w:r w:rsidR="004D4FEA">
        <w:rPr>
          <w:rFonts w:ascii="Arial" w:hAnsi="Arial"/>
          <w:b/>
          <w:position w:val="17"/>
          <w:sz w:val="23"/>
        </w:rPr>
        <w:t>®</w:t>
      </w:r>
      <w:r w:rsidR="00065ABA">
        <w:rPr>
          <w:rFonts w:ascii="Arial" w:hAnsi="Arial"/>
          <w:b/>
          <w:sz w:val="36"/>
        </w:rPr>
        <w:t>:  PD essentials for Prostate Health</w:t>
      </w:r>
    </w:p>
    <w:p w14:paraId="0800D5DE" w14:textId="77777777" w:rsidR="004D4FEA" w:rsidRDefault="001F16A4" w:rsidP="001F16A4">
      <w:pPr>
        <w:pStyle w:val="ListParagraph"/>
        <w:pBdr>
          <w:top w:val="single" w:sz="4" w:space="1" w:color="auto"/>
        </w:pBdr>
        <w:shd w:val="clear" w:color="auto" w:fill="D9D9D9" w:themeFill="background1" w:themeFillShade="D9"/>
        <w:tabs>
          <w:tab w:val="left" w:pos="1530"/>
        </w:tabs>
        <w:spacing w:before="240"/>
        <w:ind w:left="720" w:right="760" w:firstLine="0"/>
      </w:pPr>
      <w:r>
        <w:rPr>
          <w:b/>
        </w:rPr>
        <w:t>C</w:t>
      </w:r>
      <w:r w:rsidR="00065ABA">
        <w:rPr>
          <w:b/>
        </w:rPr>
        <w:t>linically-Effective for Prostate Health</w:t>
      </w:r>
      <w:r w:rsidR="004D4FEA">
        <w:t>:</w:t>
      </w:r>
    </w:p>
    <w:p w14:paraId="23195F9C" w14:textId="77777777" w:rsidR="004D4FEA" w:rsidRPr="00C00594" w:rsidRDefault="002F5435" w:rsidP="001F16A4">
      <w:pPr>
        <w:pStyle w:val="ListParagraph"/>
        <w:numPr>
          <w:ilvl w:val="0"/>
          <w:numId w:val="1"/>
        </w:numPr>
        <w:tabs>
          <w:tab w:val="left" w:pos="1461"/>
        </w:tabs>
        <w:spacing w:before="120"/>
        <w:ind w:left="1454" w:right="760"/>
        <w:rPr>
          <w:sz w:val="20"/>
          <w:szCs w:val="20"/>
        </w:rPr>
      </w:pPr>
      <w:r w:rsidRPr="00C00594">
        <w:rPr>
          <w:sz w:val="20"/>
          <w:szCs w:val="20"/>
        </w:rPr>
        <w:t>D</w:t>
      </w:r>
      <w:r w:rsidR="00B81A19" w:rsidRPr="00C00594">
        <w:rPr>
          <w:sz w:val="20"/>
          <w:szCs w:val="20"/>
        </w:rPr>
        <w:t xml:space="preserve">aily supplementation of </w:t>
      </w:r>
      <w:r w:rsidR="004D4FEA" w:rsidRPr="00C00594">
        <w:rPr>
          <w:sz w:val="20"/>
          <w:szCs w:val="20"/>
        </w:rPr>
        <w:t>200</w:t>
      </w:r>
      <w:r w:rsidRPr="00C00594">
        <w:rPr>
          <w:sz w:val="20"/>
          <w:szCs w:val="20"/>
        </w:rPr>
        <w:t>μ</w:t>
      </w:r>
      <w:r w:rsidR="004D4FEA" w:rsidRPr="00C00594">
        <w:rPr>
          <w:sz w:val="20"/>
          <w:szCs w:val="20"/>
        </w:rPr>
        <w:t xml:space="preserve">g/d </w:t>
      </w:r>
      <w:r w:rsidR="00805001" w:rsidRPr="00C00594">
        <w:rPr>
          <w:sz w:val="20"/>
          <w:szCs w:val="20"/>
        </w:rPr>
        <w:t>[</w:t>
      </w:r>
      <w:r w:rsidR="00B81A19" w:rsidRPr="00C00594">
        <w:rPr>
          <w:sz w:val="20"/>
          <w:szCs w:val="20"/>
        </w:rPr>
        <w:t xml:space="preserve">from </w:t>
      </w:r>
      <w:proofErr w:type="spellStart"/>
      <w:r w:rsidR="00B81A19" w:rsidRPr="00C00594">
        <w:rPr>
          <w:sz w:val="20"/>
          <w:szCs w:val="20"/>
        </w:rPr>
        <w:t>SelenoExcell</w:t>
      </w:r>
      <w:proofErr w:type="spellEnd"/>
      <w:r w:rsidR="00E072F5" w:rsidRPr="00C00594">
        <w:rPr>
          <w:sz w:val="20"/>
          <w:szCs w:val="20"/>
        </w:rPr>
        <w:t>®</w:t>
      </w:r>
      <w:r w:rsidR="00805001" w:rsidRPr="00C00594">
        <w:rPr>
          <w:sz w:val="20"/>
          <w:szCs w:val="20"/>
        </w:rPr>
        <w:t>; a high-selenium yeast (HSY</w:t>
      </w:r>
      <w:r w:rsidR="00B81A19" w:rsidRPr="00C00594">
        <w:rPr>
          <w:sz w:val="20"/>
          <w:szCs w:val="20"/>
        </w:rPr>
        <w:t>)</w:t>
      </w:r>
      <w:r w:rsidR="00805001" w:rsidRPr="00C00594">
        <w:rPr>
          <w:sz w:val="20"/>
          <w:szCs w:val="20"/>
        </w:rPr>
        <w:t>]</w:t>
      </w:r>
      <w:r w:rsidR="00B81A19" w:rsidRPr="00C00594">
        <w:rPr>
          <w:sz w:val="20"/>
          <w:szCs w:val="20"/>
        </w:rPr>
        <w:t xml:space="preserve"> </w:t>
      </w:r>
      <w:r w:rsidR="00E072F5" w:rsidRPr="00C00594">
        <w:rPr>
          <w:sz w:val="20"/>
          <w:szCs w:val="20"/>
        </w:rPr>
        <w:t xml:space="preserve">for 4.5 </w:t>
      </w:r>
      <w:proofErr w:type="spellStart"/>
      <w:r w:rsidR="00E072F5" w:rsidRPr="00C00594">
        <w:rPr>
          <w:sz w:val="20"/>
          <w:szCs w:val="20"/>
        </w:rPr>
        <w:t>yrs</w:t>
      </w:r>
      <w:proofErr w:type="spellEnd"/>
      <w:r w:rsidR="00E072F5" w:rsidRPr="00C00594">
        <w:rPr>
          <w:sz w:val="20"/>
          <w:szCs w:val="20"/>
        </w:rPr>
        <w:t xml:space="preserve"> by</w:t>
      </w:r>
      <w:r w:rsidR="004D4FEA" w:rsidRPr="00C00594">
        <w:rPr>
          <w:sz w:val="20"/>
          <w:szCs w:val="20"/>
        </w:rPr>
        <w:t xml:space="preserve"> individu</w:t>
      </w:r>
      <w:r w:rsidR="00B81A19" w:rsidRPr="00C00594">
        <w:rPr>
          <w:sz w:val="20"/>
          <w:szCs w:val="20"/>
        </w:rPr>
        <w:t xml:space="preserve">als presenting with </w:t>
      </w:r>
      <w:r w:rsidR="00E072F5" w:rsidRPr="00C00594">
        <w:rPr>
          <w:sz w:val="20"/>
          <w:szCs w:val="20"/>
        </w:rPr>
        <w:t xml:space="preserve">skin </w:t>
      </w:r>
      <w:r w:rsidR="00B81A19" w:rsidRPr="00C00594">
        <w:rPr>
          <w:sz w:val="20"/>
          <w:szCs w:val="20"/>
        </w:rPr>
        <w:t xml:space="preserve">cancer </w:t>
      </w:r>
      <w:r w:rsidR="00A66068">
        <w:rPr>
          <w:sz w:val="20"/>
          <w:szCs w:val="20"/>
        </w:rPr>
        <w:t>(N=</w:t>
      </w:r>
      <w:r w:rsidR="005F4B00">
        <w:rPr>
          <w:sz w:val="20"/>
          <w:szCs w:val="20"/>
        </w:rPr>
        <w:t>1312</w:t>
      </w:r>
      <w:r w:rsidR="00B81090">
        <w:rPr>
          <w:sz w:val="20"/>
          <w:szCs w:val="20"/>
        </w:rPr>
        <w:t>; 980</w:t>
      </w:r>
      <w:r w:rsidR="00B81090">
        <w:rPr>
          <w:rFonts w:ascii="Monotype Corsiva" w:hAnsi="Monotype Corsiva"/>
          <w:sz w:val="20"/>
          <w:szCs w:val="20"/>
        </w:rPr>
        <w:t>♂</w:t>
      </w:r>
      <w:r w:rsidR="00B81090">
        <w:rPr>
          <w:sz w:val="20"/>
          <w:szCs w:val="20"/>
        </w:rPr>
        <w:t>(75%)/332</w:t>
      </w:r>
      <w:r w:rsidR="00B81090">
        <w:rPr>
          <w:rFonts w:ascii="Monotype Corsiva" w:hAnsi="Monotype Corsiva"/>
          <w:sz w:val="20"/>
          <w:szCs w:val="20"/>
        </w:rPr>
        <w:t>♀</w:t>
      </w:r>
      <w:r w:rsidR="00B81090">
        <w:rPr>
          <w:sz w:val="20"/>
          <w:szCs w:val="20"/>
        </w:rPr>
        <w:t xml:space="preserve">; ave-63yrs) </w:t>
      </w:r>
      <w:r w:rsidR="00B81A19" w:rsidRPr="00C00594">
        <w:rPr>
          <w:sz w:val="20"/>
          <w:szCs w:val="20"/>
        </w:rPr>
        <w:t xml:space="preserve">was </w:t>
      </w:r>
      <w:r w:rsidR="004D4FEA" w:rsidRPr="00C00594">
        <w:rPr>
          <w:sz w:val="20"/>
          <w:szCs w:val="20"/>
        </w:rPr>
        <w:t>found to have the following benefits</w:t>
      </w:r>
      <w:r w:rsidR="006478D8" w:rsidRPr="00C00594">
        <w:rPr>
          <w:sz w:val="20"/>
          <w:szCs w:val="20"/>
        </w:rPr>
        <w:t xml:space="preserve"> </w:t>
      </w:r>
      <w:r w:rsidR="00E072F5" w:rsidRPr="00C00594">
        <w:rPr>
          <w:sz w:val="20"/>
          <w:szCs w:val="20"/>
        </w:rPr>
        <w:t>(% reduction and p-value vs placebo</w:t>
      </w:r>
      <w:r w:rsidR="006478D8" w:rsidRPr="00C00594">
        <w:rPr>
          <w:sz w:val="20"/>
          <w:szCs w:val="20"/>
        </w:rPr>
        <w:t>)</w:t>
      </w:r>
      <w:r w:rsidR="004D4FEA" w:rsidRPr="00C00594">
        <w:rPr>
          <w:sz w:val="20"/>
          <w:szCs w:val="20"/>
        </w:rPr>
        <w:t>;</w:t>
      </w:r>
      <w:r w:rsidR="00C6661B" w:rsidRPr="00C00594">
        <w:rPr>
          <w:rStyle w:val="EndnoteReference"/>
          <w:sz w:val="20"/>
          <w:szCs w:val="20"/>
        </w:rPr>
        <w:endnoteReference w:id="1"/>
      </w:r>
    </w:p>
    <w:p w14:paraId="1F75971D" w14:textId="77777777" w:rsidR="004D4FEA" w:rsidRPr="00C00594" w:rsidRDefault="004D4FEA" w:rsidP="001F16A4">
      <w:pPr>
        <w:pStyle w:val="ListParagraph"/>
        <w:numPr>
          <w:ilvl w:val="1"/>
          <w:numId w:val="8"/>
        </w:numPr>
        <w:tabs>
          <w:tab w:val="left" w:pos="1461"/>
        </w:tabs>
        <w:ind w:right="760"/>
        <w:rPr>
          <w:i/>
          <w:sz w:val="20"/>
          <w:szCs w:val="20"/>
        </w:rPr>
      </w:pPr>
      <w:r w:rsidRPr="00C00594">
        <w:rPr>
          <w:b/>
          <w:i/>
          <w:sz w:val="20"/>
          <w:szCs w:val="20"/>
        </w:rPr>
        <w:t>63% reduction in prostate cancer</w:t>
      </w:r>
      <w:r w:rsidRPr="00C00594">
        <w:rPr>
          <w:i/>
          <w:sz w:val="20"/>
          <w:szCs w:val="20"/>
        </w:rPr>
        <w:t xml:space="preserve"> </w:t>
      </w:r>
      <w:r w:rsidR="00E072F5" w:rsidRPr="00C00594">
        <w:rPr>
          <w:i/>
          <w:sz w:val="20"/>
          <w:szCs w:val="20"/>
        </w:rPr>
        <w:t>(p=0.002</w:t>
      </w:r>
      <w:r w:rsidR="0077560C" w:rsidRPr="00C00594">
        <w:rPr>
          <w:i/>
          <w:sz w:val="20"/>
          <w:szCs w:val="20"/>
        </w:rPr>
        <w:t>)</w:t>
      </w:r>
    </w:p>
    <w:p w14:paraId="7D32EE8A" w14:textId="77777777" w:rsidR="004D4FEA" w:rsidRPr="00C00594" w:rsidRDefault="004D4FEA" w:rsidP="001F16A4">
      <w:pPr>
        <w:pStyle w:val="ListParagraph"/>
        <w:numPr>
          <w:ilvl w:val="1"/>
          <w:numId w:val="8"/>
        </w:numPr>
        <w:tabs>
          <w:tab w:val="left" w:pos="1461"/>
        </w:tabs>
        <w:ind w:right="760"/>
        <w:rPr>
          <w:i/>
          <w:sz w:val="20"/>
          <w:szCs w:val="20"/>
        </w:rPr>
      </w:pPr>
      <w:r w:rsidRPr="00C00594">
        <w:rPr>
          <w:b/>
          <w:i/>
          <w:sz w:val="20"/>
          <w:szCs w:val="20"/>
        </w:rPr>
        <w:t>58% reduction in colorectal cancer</w:t>
      </w:r>
      <w:r w:rsidR="00E072F5" w:rsidRPr="00C00594">
        <w:rPr>
          <w:i/>
          <w:sz w:val="20"/>
          <w:szCs w:val="20"/>
        </w:rPr>
        <w:t xml:space="preserve"> (p=0.03)</w:t>
      </w:r>
    </w:p>
    <w:p w14:paraId="25F612C4" w14:textId="77777777" w:rsidR="004D4FEA" w:rsidRPr="00C00594" w:rsidRDefault="004D4FEA" w:rsidP="001F16A4">
      <w:pPr>
        <w:pStyle w:val="ListParagraph"/>
        <w:numPr>
          <w:ilvl w:val="1"/>
          <w:numId w:val="8"/>
        </w:numPr>
        <w:tabs>
          <w:tab w:val="left" w:pos="1461"/>
        </w:tabs>
        <w:ind w:right="760"/>
        <w:rPr>
          <w:i/>
          <w:sz w:val="20"/>
          <w:szCs w:val="20"/>
        </w:rPr>
      </w:pPr>
      <w:r w:rsidRPr="00C00594">
        <w:rPr>
          <w:b/>
          <w:i/>
          <w:sz w:val="20"/>
          <w:szCs w:val="20"/>
        </w:rPr>
        <w:t>46% reduction in lung cancer</w:t>
      </w:r>
      <w:r w:rsidR="0077560C" w:rsidRPr="00C00594">
        <w:rPr>
          <w:i/>
          <w:sz w:val="20"/>
          <w:szCs w:val="20"/>
        </w:rPr>
        <w:t xml:space="preserve"> (p=0.04)</w:t>
      </w:r>
    </w:p>
    <w:p w14:paraId="6C3AB75A" w14:textId="77777777" w:rsidR="00E072F5" w:rsidRPr="00C00594" w:rsidRDefault="00E072F5" w:rsidP="001F16A4">
      <w:pPr>
        <w:pStyle w:val="ListParagraph"/>
        <w:numPr>
          <w:ilvl w:val="1"/>
          <w:numId w:val="8"/>
        </w:numPr>
        <w:tabs>
          <w:tab w:val="left" w:pos="1461"/>
        </w:tabs>
        <w:ind w:right="760"/>
        <w:rPr>
          <w:i/>
          <w:sz w:val="20"/>
          <w:szCs w:val="20"/>
        </w:rPr>
      </w:pPr>
      <w:r w:rsidRPr="00C00594">
        <w:rPr>
          <w:b/>
          <w:i/>
          <w:sz w:val="20"/>
          <w:szCs w:val="20"/>
        </w:rPr>
        <w:t>37% reduction in all cancer incidence</w:t>
      </w:r>
      <w:r w:rsidRPr="00C00594">
        <w:rPr>
          <w:i/>
          <w:sz w:val="20"/>
          <w:szCs w:val="20"/>
        </w:rPr>
        <w:t>(p=0.001)</w:t>
      </w:r>
    </w:p>
    <w:p w14:paraId="2398E2D8" w14:textId="77777777" w:rsidR="00CD1398" w:rsidRPr="00C00594" w:rsidRDefault="00850F77" w:rsidP="001F16A4">
      <w:pPr>
        <w:pStyle w:val="ListParagraph"/>
        <w:numPr>
          <w:ilvl w:val="1"/>
          <w:numId w:val="8"/>
        </w:numPr>
        <w:tabs>
          <w:tab w:val="left" w:pos="1461"/>
        </w:tabs>
        <w:ind w:right="760"/>
        <w:rPr>
          <w:i/>
          <w:sz w:val="20"/>
          <w:szCs w:val="20"/>
        </w:rPr>
      </w:pPr>
      <w:r w:rsidRPr="00C00594">
        <w:rPr>
          <w:b/>
          <w:i/>
          <w:sz w:val="20"/>
          <w:szCs w:val="20"/>
        </w:rPr>
        <w:t>50% overall reduction in cancer</w:t>
      </w:r>
      <w:r w:rsidRPr="00C00594">
        <w:rPr>
          <w:b/>
          <w:i/>
          <w:spacing w:val="-9"/>
          <w:sz w:val="20"/>
          <w:szCs w:val="20"/>
        </w:rPr>
        <w:t xml:space="preserve"> </w:t>
      </w:r>
      <w:r w:rsidR="00C6661B" w:rsidRPr="00C00594">
        <w:rPr>
          <w:b/>
          <w:i/>
          <w:sz w:val="20"/>
          <w:szCs w:val="20"/>
        </w:rPr>
        <w:t>mortality</w:t>
      </w:r>
      <w:r w:rsidR="00E072F5" w:rsidRPr="00C00594">
        <w:rPr>
          <w:i/>
          <w:sz w:val="20"/>
          <w:szCs w:val="20"/>
        </w:rPr>
        <w:t xml:space="preserve"> (p=0.002)</w:t>
      </w:r>
    </w:p>
    <w:p w14:paraId="3B4348B8" w14:textId="77777777" w:rsidR="00E072F5" w:rsidRPr="00C00594" w:rsidRDefault="00E072F5" w:rsidP="001F16A4">
      <w:pPr>
        <w:pStyle w:val="ListParagraph"/>
        <w:numPr>
          <w:ilvl w:val="0"/>
          <w:numId w:val="8"/>
        </w:numPr>
        <w:tabs>
          <w:tab w:val="left" w:pos="1461"/>
        </w:tabs>
        <w:spacing w:before="120"/>
        <w:ind w:left="1454" w:right="760"/>
        <w:rPr>
          <w:sz w:val="20"/>
          <w:szCs w:val="20"/>
        </w:rPr>
      </w:pPr>
      <w:r w:rsidRPr="00C00594">
        <w:rPr>
          <w:sz w:val="20"/>
          <w:szCs w:val="20"/>
        </w:rPr>
        <w:t>Further analysis of the study above revealed the following:</w:t>
      </w:r>
      <w:r w:rsidRPr="00C00594">
        <w:rPr>
          <w:rStyle w:val="EndnoteReference"/>
          <w:sz w:val="20"/>
          <w:szCs w:val="20"/>
        </w:rPr>
        <w:endnoteReference w:id="2"/>
      </w:r>
    </w:p>
    <w:p w14:paraId="1F4982ED" w14:textId="77777777" w:rsidR="00E072F5" w:rsidRPr="00C00594" w:rsidRDefault="00E072F5" w:rsidP="001F16A4">
      <w:pPr>
        <w:pStyle w:val="ListParagraph"/>
        <w:numPr>
          <w:ilvl w:val="1"/>
          <w:numId w:val="8"/>
        </w:numPr>
        <w:tabs>
          <w:tab w:val="left" w:pos="1461"/>
        </w:tabs>
        <w:spacing w:before="60"/>
        <w:ind w:left="2218" w:right="760"/>
        <w:rPr>
          <w:i/>
          <w:sz w:val="20"/>
          <w:szCs w:val="20"/>
        </w:rPr>
      </w:pPr>
      <w:r w:rsidRPr="00C00594">
        <w:rPr>
          <w:i/>
          <w:sz w:val="20"/>
          <w:szCs w:val="20"/>
        </w:rPr>
        <w:t xml:space="preserve">Greatest reductions in prostate cancer were seen in </w:t>
      </w:r>
      <w:r w:rsidR="00C454CA" w:rsidRPr="00C00594">
        <w:rPr>
          <w:i/>
          <w:sz w:val="20"/>
          <w:szCs w:val="20"/>
        </w:rPr>
        <w:t>men…</w:t>
      </w:r>
    </w:p>
    <w:p w14:paraId="62308DE5" w14:textId="77777777" w:rsidR="00E072F5" w:rsidRPr="00C00594" w:rsidRDefault="00E072F5" w:rsidP="001F16A4">
      <w:pPr>
        <w:pStyle w:val="ListParagraph"/>
        <w:numPr>
          <w:ilvl w:val="2"/>
          <w:numId w:val="8"/>
        </w:numPr>
        <w:tabs>
          <w:tab w:val="left" w:pos="1461"/>
        </w:tabs>
        <w:ind w:right="760"/>
        <w:rPr>
          <w:i/>
          <w:sz w:val="20"/>
          <w:szCs w:val="20"/>
        </w:rPr>
      </w:pPr>
      <w:r w:rsidRPr="00C00594">
        <w:rPr>
          <w:b/>
          <w:i/>
          <w:sz w:val="20"/>
          <w:szCs w:val="20"/>
        </w:rPr>
        <w:t>With lower baseline blood selenium levels</w:t>
      </w:r>
      <w:r w:rsidRPr="00C00594">
        <w:rPr>
          <w:i/>
          <w:sz w:val="20"/>
          <w:szCs w:val="20"/>
        </w:rPr>
        <w:t xml:space="preserve"> (ie, &lt;121.2ng/ml)</w:t>
      </w:r>
    </w:p>
    <w:p w14:paraId="7BC07530" w14:textId="77777777" w:rsidR="00C454CA" w:rsidRPr="00C00594" w:rsidRDefault="00E072F5" w:rsidP="001F16A4">
      <w:pPr>
        <w:pStyle w:val="ListParagraph"/>
        <w:numPr>
          <w:ilvl w:val="3"/>
          <w:numId w:val="9"/>
        </w:numPr>
        <w:tabs>
          <w:tab w:val="left" w:pos="1461"/>
        </w:tabs>
        <w:ind w:left="3600" w:right="760"/>
        <w:rPr>
          <w:i/>
          <w:sz w:val="18"/>
          <w:szCs w:val="18"/>
        </w:rPr>
      </w:pPr>
      <w:r w:rsidRPr="00C00594">
        <w:rPr>
          <w:b/>
          <w:i/>
          <w:sz w:val="18"/>
          <w:szCs w:val="18"/>
        </w:rPr>
        <w:t>92% reduction in prostate cancer</w:t>
      </w:r>
      <w:r w:rsidRPr="00C00594">
        <w:rPr>
          <w:i/>
          <w:sz w:val="18"/>
          <w:szCs w:val="18"/>
        </w:rPr>
        <w:t xml:space="preserve"> in </w:t>
      </w:r>
      <w:r w:rsidR="00C454CA" w:rsidRPr="00C00594">
        <w:rPr>
          <w:i/>
          <w:sz w:val="18"/>
          <w:szCs w:val="18"/>
        </w:rPr>
        <w:t xml:space="preserve">the </w:t>
      </w:r>
      <w:r w:rsidR="009C0AEE" w:rsidRPr="00C00594">
        <w:rPr>
          <w:i/>
          <w:sz w:val="18"/>
          <w:szCs w:val="18"/>
        </w:rPr>
        <w:t xml:space="preserve">those with the </w:t>
      </w:r>
      <w:r w:rsidRPr="00C00594">
        <w:rPr>
          <w:i/>
          <w:sz w:val="18"/>
          <w:szCs w:val="18"/>
        </w:rPr>
        <w:t>low</w:t>
      </w:r>
      <w:r w:rsidR="009C0AEE" w:rsidRPr="00C00594">
        <w:rPr>
          <w:i/>
          <w:sz w:val="18"/>
          <w:szCs w:val="18"/>
        </w:rPr>
        <w:t>est</w:t>
      </w:r>
      <w:r w:rsidRPr="00C00594">
        <w:rPr>
          <w:i/>
          <w:sz w:val="18"/>
          <w:szCs w:val="18"/>
        </w:rPr>
        <w:t xml:space="preserve"> baseline </w:t>
      </w:r>
      <w:r w:rsidR="009C0AEE" w:rsidRPr="00C00594">
        <w:rPr>
          <w:i/>
          <w:sz w:val="18"/>
          <w:szCs w:val="18"/>
        </w:rPr>
        <w:t xml:space="preserve">plasma </w:t>
      </w:r>
      <w:r w:rsidRPr="00C00594">
        <w:rPr>
          <w:i/>
          <w:sz w:val="18"/>
          <w:szCs w:val="18"/>
        </w:rPr>
        <w:t>selenium (</w:t>
      </w:r>
      <w:r w:rsidR="009C0AEE" w:rsidRPr="00C00594">
        <w:rPr>
          <w:i/>
          <w:sz w:val="18"/>
          <w:szCs w:val="18"/>
        </w:rPr>
        <w:t xml:space="preserve">ie, bottom </w:t>
      </w:r>
      <w:proofErr w:type="spellStart"/>
      <w:r w:rsidR="009C0AEE" w:rsidRPr="00C00594">
        <w:rPr>
          <w:i/>
          <w:sz w:val="18"/>
          <w:szCs w:val="18"/>
        </w:rPr>
        <w:t>tertile</w:t>
      </w:r>
      <w:proofErr w:type="spellEnd"/>
      <w:r w:rsidR="009C0AEE" w:rsidRPr="00C00594">
        <w:rPr>
          <w:i/>
          <w:sz w:val="18"/>
          <w:szCs w:val="18"/>
        </w:rPr>
        <w:t xml:space="preserve">; </w:t>
      </w:r>
      <w:r w:rsidRPr="00C00594">
        <w:rPr>
          <w:i/>
          <w:sz w:val="18"/>
          <w:szCs w:val="18"/>
        </w:rPr>
        <w:t>&lt;106.4ng/ml</w:t>
      </w:r>
      <w:r w:rsidR="00C454CA" w:rsidRPr="00C00594">
        <w:rPr>
          <w:i/>
          <w:sz w:val="18"/>
          <w:szCs w:val="18"/>
        </w:rPr>
        <w:t>; p=0.002</w:t>
      </w:r>
      <w:r w:rsidRPr="00C00594">
        <w:rPr>
          <w:i/>
          <w:sz w:val="18"/>
          <w:szCs w:val="18"/>
        </w:rPr>
        <w:t>)</w:t>
      </w:r>
    </w:p>
    <w:p w14:paraId="215C9AF7" w14:textId="77777777" w:rsidR="00E072F5" w:rsidRPr="00C00594" w:rsidRDefault="00C454CA" w:rsidP="001F16A4">
      <w:pPr>
        <w:pStyle w:val="ListParagraph"/>
        <w:numPr>
          <w:ilvl w:val="3"/>
          <w:numId w:val="9"/>
        </w:numPr>
        <w:tabs>
          <w:tab w:val="left" w:pos="1461"/>
        </w:tabs>
        <w:ind w:left="3600" w:right="760"/>
        <w:rPr>
          <w:i/>
          <w:sz w:val="18"/>
          <w:szCs w:val="18"/>
        </w:rPr>
      </w:pPr>
      <w:r w:rsidRPr="00C00594">
        <w:rPr>
          <w:b/>
          <w:i/>
          <w:sz w:val="18"/>
          <w:szCs w:val="18"/>
        </w:rPr>
        <w:t>70% reduction in prostate cancer</w:t>
      </w:r>
      <w:r w:rsidRPr="00C00594">
        <w:rPr>
          <w:i/>
          <w:sz w:val="18"/>
          <w:szCs w:val="18"/>
        </w:rPr>
        <w:t xml:space="preserve"> in the middle </w:t>
      </w:r>
      <w:proofErr w:type="spellStart"/>
      <w:r w:rsidRPr="00C00594">
        <w:rPr>
          <w:i/>
          <w:sz w:val="18"/>
          <w:szCs w:val="18"/>
        </w:rPr>
        <w:t>tertile</w:t>
      </w:r>
      <w:proofErr w:type="spellEnd"/>
      <w:r w:rsidRPr="00C00594">
        <w:rPr>
          <w:i/>
          <w:sz w:val="18"/>
          <w:szCs w:val="18"/>
        </w:rPr>
        <w:t xml:space="preserve"> for baseline selenium (106.4-121.2ng/ml; p=0.03)</w:t>
      </w:r>
    </w:p>
    <w:p w14:paraId="78B1B830" w14:textId="77777777" w:rsidR="00C454CA" w:rsidRPr="00C00594" w:rsidRDefault="00C454CA" w:rsidP="001F16A4">
      <w:pPr>
        <w:pStyle w:val="ListParagraph"/>
        <w:numPr>
          <w:ilvl w:val="3"/>
          <w:numId w:val="9"/>
        </w:numPr>
        <w:tabs>
          <w:tab w:val="left" w:pos="1461"/>
        </w:tabs>
        <w:ind w:left="3600" w:right="760"/>
        <w:rPr>
          <w:i/>
          <w:sz w:val="18"/>
          <w:szCs w:val="18"/>
        </w:rPr>
      </w:pPr>
      <w:r w:rsidRPr="00C00594">
        <w:rPr>
          <w:b/>
          <w:i/>
          <w:sz w:val="18"/>
          <w:szCs w:val="18"/>
        </w:rPr>
        <w:t xml:space="preserve">15% reduction in prostate cancer </w:t>
      </w:r>
      <w:r w:rsidRPr="00C00594">
        <w:rPr>
          <w:i/>
          <w:sz w:val="18"/>
          <w:szCs w:val="18"/>
        </w:rPr>
        <w:t xml:space="preserve">in the </w:t>
      </w:r>
      <w:r w:rsidR="00C3303B" w:rsidRPr="00C00594">
        <w:rPr>
          <w:i/>
          <w:sz w:val="18"/>
          <w:szCs w:val="18"/>
        </w:rPr>
        <w:t>upper</w:t>
      </w:r>
      <w:r w:rsidRPr="00C00594">
        <w:rPr>
          <w:i/>
          <w:sz w:val="18"/>
          <w:szCs w:val="18"/>
        </w:rPr>
        <w:t xml:space="preserve"> </w:t>
      </w:r>
      <w:proofErr w:type="spellStart"/>
      <w:r w:rsidRPr="00C00594">
        <w:rPr>
          <w:i/>
          <w:sz w:val="18"/>
          <w:szCs w:val="18"/>
        </w:rPr>
        <w:t>tertile</w:t>
      </w:r>
      <w:proofErr w:type="spellEnd"/>
      <w:r w:rsidRPr="00C00594">
        <w:rPr>
          <w:i/>
          <w:sz w:val="18"/>
          <w:szCs w:val="18"/>
        </w:rPr>
        <w:t xml:space="preserve"> for baseline selenium (121.2ng/ml; not statistically significant</w:t>
      </w:r>
      <w:r w:rsidR="00C3303B" w:rsidRPr="00C00594">
        <w:rPr>
          <w:i/>
          <w:sz w:val="18"/>
          <w:szCs w:val="18"/>
        </w:rPr>
        <w:t xml:space="preserve"> at p=0.75</w:t>
      </w:r>
      <w:r w:rsidRPr="00C00594">
        <w:rPr>
          <w:i/>
          <w:sz w:val="18"/>
          <w:szCs w:val="18"/>
        </w:rPr>
        <w:t>)</w:t>
      </w:r>
    </w:p>
    <w:p w14:paraId="54F40E0F" w14:textId="77777777" w:rsidR="00C454CA" w:rsidRPr="00C00594" w:rsidRDefault="00C454CA" w:rsidP="001F16A4">
      <w:pPr>
        <w:pStyle w:val="ListParagraph"/>
        <w:numPr>
          <w:ilvl w:val="2"/>
          <w:numId w:val="9"/>
        </w:numPr>
        <w:tabs>
          <w:tab w:val="left" w:pos="1461"/>
        </w:tabs>
        <w:ind w:right="760"/>
        <w:rPr>
          <w:b/>
          <w:i/>
          <w:sz w:val="20"/>
          <w:szCs w:val="20"/>
        </w:rPr>
      </w:pPr>
      <w:r w:rsidRPr="00C00594">
        <w:rPr>
          <w:b/>
          <w:i/>
          <w:sz w:val="20"/>
          <w:szCs w:val="20"/>
        </w:rPr>
        <w:t>With lower PSA</w:t>
      </w:r>
    </w:p>
    <w:p w14:paraId="31CC42C5" w14:textId="77777777" w:rsidR="00C454CA" w:rsidRPr="00C00594" w:rsidRDefault="00C454CA" w:rsidP="001F16A4">
      <w:pPr>
        <w:pStyle w:val="ListParagraph"/>
        <w:numPr>
          <w:ilvl w:val="3"/>
          <w:numId w:val="9"/>
        </w:numPr>
        <w:tabs>
          <w:tab w:val="left" w:pos="1461"/>
        </w:tabs>
        <w:ind w:left="3600" w:right="760"/>
        <w:rPr>
          <w:i/>
          <w:sz w:val="18"/>
          <w:szCs w:val="18"/>
        </w:rPr>
      </w:pPr>
      <w:r w:rsidRPr="00C00594">
        <w:rPr>
          <w:b/>
          <w:i/>
          <w:sz w:val="18"/>
          <w:szCs w:val="18"/>
        </w:rPr>
        <w:t>74% reduction in prostate cancer</w:t>
      </w:r>
      <w:r w:rsidRPr="00C00594">
        <w:rPr>
          <w:i/>
          <w:sz w:val="18"/>
          <w:szCs w:val="18"/>
        </w:rPr>
        <w:t xml:space="preserve"> in men w/PSA </w:t>
      </w:r>
      <w:r w:rsidRPr="00C00594">
        <w:rPr>
          <w:i/>
          <w:sz w:val="18"/>
          <w:szCs w:val="18"/>
          <w:u w:val="single"/>
        </w:rPr>
        <w:t>&lt;</w:t>
      </w:r>
      <w:r w:rsidRPr="00C00594">
        <w:rPr>
          <w:i/>
          <w:sz w:val="18"/>
          <w:szCs w:val="18"/>
        </w:rPr>
        <w:t>4ng/ml (p=0.009), which accounted for 92% of all the subjects in the study.</w:t>
      </w:r>
    </w:p>
    <w:p w14:paraId="042A59EF" w14:textId="77777777" w:rsidR="00C454CA" w:rsidRPr="00C00594" w:rsidRDefault="00C454CA" w:rsidP="001F16A4">
      <w:pPr>
        <w:pStyle w:val="ListParagraph"/>
        <w:numPr>
          <w:ilvl w:val="3"/>
          <w:numId w:val="9"/>
        </w:numPr>
        <w:tabs>
          <w:tab w:val="left" w:pos="1461"/>
        </w:tabs>
        <w:ind w:left="3600" w:right="760"/>
        <w:rPr>
          <w:i/>
          <w:sz w:val="18"/>
          <w:szCs w:val="18"/>
        </w:rPr>
      </w:pPr>
      <w:r w:rsidRPr="00C00594">
        <w:rPr>
          <w:b/>
          <w:i/>
          <w:sz w:val="18"/>
          <w:szCs w:val="18"/>
        </w:rPr>
        <w:t>81% reduction in prostate cancer</w:t>
      </w:r>
      <w:r w:rsidRPr="00C00594">
        <w:rPr>
          <w:i/>
          <w:sz w:val="18"/>
          <w:szCs w:val="18"/>
        </w:rPr>
        <w:t xml:space="preserve"> in men w/PSA &gt;4ng/ml (p=0.005), which accounted for 8% o</w:t>
      </w:r>
      <w:r w:rsidR="00C3303B" w:rsidRPr="00C00594">
        <w:rPr>
          <w:i/>
          <w:sz w:val="18"/>
          <w:szCs w:val="18"/>
        </w:rPr>
        <w:t>f all the subjects in the study</w:t>
      </w:r>
    </w:p>
    <w:p w14:paraId="67C8DB8C" w14:textId="77777777" w:rsidR="00C3303B" w:rsidRPr="00C00594" w:rsidRDefault="00C3303B" w:rsidP="001F16A4">
      <w:pPr>
        <w:pStyle w:val="ListParagraph"/>
        <w:numPr>
          <w:ilvl w:val="4"/>
          <w:numId w:val="9"/>
        </w:numPr>
        <w:tabs>
          <w:tab w:val="left" w:pos="1461"/>
        </w:tabs>
        <w:ind w:right="760"/>
        <w:rPr>
          <w:i/>
          <w:sz w:val="18"/>
          <w:szCs w:val="18"/>
        </w:rPr>
      </w:pPr>
      <w:r w:rsidRPr="00C00594">
        <w:rPr>
          <w:b/>
          <w:i/>
          <w:sz w:val="18"/>
          <w:szCs w:val="18"/>
        </w:rPr>
        <w:t>89% reduction in prostate cancer</w:t>
      </w:r>
      <w:r w:rsidRPr="00C00594">
        <w:rPr>
          <w:i/>
          <w:sz w:val="18"/>
          <w:szCs w:val="18"/>
        </w:rPr>
        <w:t xml:space="preserve"> in men w/PSA 4-10ng/ml (p=0.02), which accounted for 7% of all the subjects in the study</w:t>
      </w:r>
    </w:p>
    <w:p w14:paraId="1F9B6CC4" w14:textId="77777777" w:rsidR="00C3303B" w:rsidRPr="00C00594" w:rsidRDefault="00C3303B" w:rsidP="001F16A4">
      <w:pPr>
        <w:pStyle w:val="ListParagraph"/>
        <w:numPr>
          <w:ilvl w:val="4"/>
          <w:numId w:val="9"/>
        </w:numPr>
        <w:tabs>
          <w:tab w:val="left" w:pos="1461"/>
        </w:tabs>
        <w:ind w:right="760"/>
        <w:rPr>
          <w:i/>
          <w:sz w:val="18"/>
          <w:szCs w:val="18"/>
        </w:rPr>
      </w:pPr>
      <w:r w:rsidRPr="00C00594">
        <w:rPr>
          <w:b/>
          <w:i/>
          <w:sz w:val="18"/>
          <w:szCs w:val="18"/>
        </w:rPr>
        <w:t>52% reduction in prostate cancer</w:t>
      </w:r>
      <w:r w:rsidRPr="00C00594">
        <w:rPr>
          <w:i/>
          <w:sz w:val="18"/>
          <w:szCs w:val="18"/>
        </w:rPr>
        <w:t xml:space="preserve"> in men w/PSA &gt;10ng/ml (p=0.39), which accounted for 1% of all the subjects in the study</w:t>
      </w:r>
    </w:p>
    <w:p w14:paraId="28A86C0D" w14:textId="77777777" w:rsidR="00C454CA" w:rsidRPr="00C00594" w:rsidRDefault="00C3303B" w:rsidP="001F16A4">
      <w:pPr>
        <w:pStyle w:val="ListParagraph"/>
        <w:numPr>
          <w:ilvl w:val="2"/>
          <w:numId w:val="9"/>
        </w:numPr>
        <w:tabs>
          <w:tab w:val="left" w:pos="1461"/>
        </w:tabs>
        <w:ind w:right="760"/>
        <w:rPr>
          <w:i/>
          <w:sz w:val="20"/>
          <w:szCs w:val="20"/>
        </w:rPr>
      </w:pPr>
      <w:r w:rsidRPr="00C00594">
        <w:rPr>
          <w:b/>
          <w:i/>
          <w:sz w:val="20"/>
          <w:szCs w:val="20"/>
        </w:rPr>
        <w:t>Who were younger</w:t>
      </w:r>
      <w:r w:rsidRPr="00C00594">
        <w:rPr>
          <w:i/>
          <w:sz w:val="20"/>
          <w:szCs w:val="20"/>
        </w:rPr>
        <w:t xml:space="preserve"> as there was a 91% reduction in prostate cancer in men under 65 vs 51% reduction in those 65 and above; </w:t>
      </w:r>
      <w:r w:rsidR="00065ABA" w:rsidRPr="00C00594">
        <w:rPr>
          <w:i/>
          <w:sz w:val="20"/>
          <w:szCs w:val="20"/>
        </w:rPr>
        <w:t>with the difference trending</w:t>
      </w:r>
      <w:r w:rsidRPr="00C00594">
        <w:rPr>
          <w:i/>
          <w:sz w:val="20"/>
          <w:szCs w:val="20"/>
        </w:rPr>
        <w:t xml:space="preserve"> towards significance (p=0.1)</w:t>
      </w:r>
      <w:r w:rsidR="00065ABA" w:rsidRPr="00C00594">
        <w:rPr>
          <w:i/>
          <w:sz w:val="20"/>
          <w:szCs w:val="20"/>
        </w:rPr>
        <w:t>.</w:t>
      </w:r>
    </w:p>
    <w:p w14:paraId="6046082F" w14:textId="77777777" w:rsidR="00C454CA" w:rsidRPr="00C00594" w:rsidRDefault="0038746A" w:rsidP="001F16A4">
      <w:pPr>
        <w:pStyle w:val="ListParagraph"/>
        <w:numPr>
          <w:ilvl w:val="1"/>
          <w:numId w:val="9"/>
        </w:numPr>
        <w:tabs>
          <w:tab w:val="left" w:pos="1461"/>
        </w:tabs>
        <w:spacing w:before="60"/>
        <w:ind w:left="2218" w:right="760"/>
        <w:rPr>
          <w:sz w:val="20"/>
          <w:szCs w:val="20"/>
        </w:rPr>
      </w:pPr>
      <w:r w:rsidRPr="00C00594">
        <w:rPr>
          <w:sz w:val="20"/>
          <w:szCs w:val="20"/>
        </w:rPr>
        <w:t xml:space="preserve">The above results were confirmed </w:t>
      </w:r>
      <w:r w:rsidR="00C65C19" w:rsidRPr="00C00594">
        <w:rPr>
          <w:sz w:val="20"/>
          <w:szCs w:val="20"/>
        </w:rPr>
        <w:t>even after a longer follow-up time verifying that those with the lowest baseline plasma selenium levels (&lt;123.2ng/ml) had the most significant reductions in prostate cancer incidence.</w:t>
      </w:r>
      <w:r w:rsidR="00C65C19" w:rsidRPr="00C00594">
        <w:rPr>
          <w:rStyle w:val="EndnoteReference"/>
          <w:sz w:val="20"/>
          <w:szCs w:val="20"/>
        </w:rPr>
        <w:endnoteReference w:id="3"/>
      </w:r>
      <w:r w:rsidR="00C65C19" w:rsidRPr="00C00594">
        <w:rPr>
          <w:sz w:val="20"/>
          <w:szCs w:val="20"/>
          <w:vertAlign w:val="superscript"/>
        </w:rPr>
        <w:t>,</w:t>
      </w:r>
      <w:r w:rsidR="00C65C19" w:rsidRPr="00C00594">
        <w:rPr>
          <w:rStyle w:val="EndnoteReference"/>
          <w:sz w:val="20"/>
          <w:szCs w:val="20"/>
        </w:rPr>
        <w:endnoteReference w:id="4"/>
      </w:r>
    </w:p>
    <w:p w14:paraId="79B4EEA1" w14:textId="77777777" w:rsidR="001F16A4" w:rsidRPr="00C00594" w:rsidRDefault="00C65C19" w:rsidP="00C00594">
      <w:pPr>
        <w:pStyle w:val="ListParagraph"/>
        <w:numPr>
          <w:ilvl w:val="1"/>
          <w:numId w:val="9"/>
        </w:numPr>
        <w:tabs>
          <w:tab w:val="left" w:pos="1461"/>
        </w:tabs>
        <w:spacing w:before="60"/>
        <w:ind w:left="2218" w:right="760"/>
        <w:rPr>
          <w:sz w:val="20"/>
          <w:szCs w:val="20"/>
        </w:rPr>
      </w:pPr>
      <w:r w:rsidRPr="00C00594">
        <w:rPr>
          <w:sz w:val="20"/>
          <w:szCs w:val="20"/>
        </w:rPr>
        <w:t>In</w:t>
      </w:r>
      <w:r w:rsidR="00FF7F46" w:rsidRPr="00C00594">
        <w:rPr>
          <w:sz w:val="20"/>
          <w:szCs w:val="20"/>
        </w:rPr>
        <w:t xml:space="preserve"> addition, a meta-analysis of 9</w:t>
      </w:r>
      <w:r w:rsidRPr="00C00594">
        <w:rPr>
          <w:sz w:val="20"/>
          <w:szCs w:val="20"/>
        </w:rPr>
        <w:t xml:space="preserve"> studies involving 13</w:t>
      </w:r>
      <w:r w:rsidR="00065ABA" w:rsidRPr="00C00594">
        <w:rPr>
          <w:sz w:val="20"/>
          <w:szCs w:val="20"/>
        </w:rPr>
        <w:t xml:space="preserve">,254 individuals found that there was an </w:t>
      </w:r>
      <w:r w:rsidRPr="00C00594">
        <w:rPr>
          <w:sz w:val="20"/>
          <w:szCs w:val="20"/>
        </w:rPr>
        <w:t>inverse relationship between plasma/serum selenium levels and prostate</w:t>
      </w:r>
      <w:r w:rsidR="00FF7F46" w:rsidRPr="00C00594">
        <w:rPr>
          <w:sz w:val="20"/>
          <w:szCs w:val="20"/>
        </w:rPr>
        <w:t xml:space="preserve"> cancer occurred up to 170ng/ml </w:t>
      </w:r>
      <w:r w:rsidR="00065ABA" w:rsidRPr="00C00594">
        <w:rPr>
          <w:sz w:val="20"/>
          <w:szCs w:val="20"/>
        </w:rPr>
        <w:t>(</w:t>
      </w:r>
      <w:r w:rsidR="00FF7F46" w:rsidRPr="00C00594">
        <w:rPr>
          <w:sz w:val="20"/>
          <w:szCs w:val="20"/>
        </w:rPr>
        <w:t>as</w:t>
      </w:r>
      <w:r w:rsidR="00065ABA" w:rsidRPr="00C00594">
        <w:rPr>
          <w:sz w:val="20"/>
          <w:szCs w:val="20"/>
        </w:rPr>
        <w:t xml:space="preserve"> compared to those with blood levels of 60ng/ml).</w:t>
      </w:r>
      <w:r w:rsidR="00FF7F46" w:rsidRPr="00C00594">
        <w:rPr>
          <w:sz w:val="20"/>
          <w:szCs w:val="20"/>
        </w:rPr>
        <w:t xml:space="preserve"> Three studies looked at toenail selenium and found that those who had selenium levels between 0.85 a</w:t>
      </w:r>
      <w:r w:rsidR="00065ABA" w:rsidRPr="00C00594">
        <w:rPr>
          <w:sz w:val="20"/>
          <w:szCs w:val="20"/>
        </w:rPr>
        <w:t>nd 0.94μ</w:t>
      </w:r>
      <w:r w:rsidR="00FF7F46" w:rsidRPr="00C00594">
        <w:rPr>
          <w:sz w:val="20"/>
          <w:szCs w:val="20"/>
        </w:rPr>
        <w:t>g/g (</w:t>
      </w:r>
      <w:r w:rsidR="00065ABA" w:rsidRPr="00C00594">
        <w:rPr>
          <w:sz w:val="20"/>
          <w:szCs w:val="20"/>
        </w:rPr>
        <w:t xml:space="preserve">= to blood levels that </w:t>
      </w:r>
      <w:r w:rsidR="00FF7F46" w:rsidRPr="00C00594">
        <w:rPr>
          <w:sz w:val="20"/>
          <w:szCs w:val="20"/>
        </w:rPr>
        <w:t xml:space="preserve">~120-150ng/ml) had a </w:t>
      </w:r>
      <w:r w:rsidR="00FF7F46" w:rsidRPr="00C00594">
        <w:rPr>
          <w:b/>
          <w:sz w:val="20"/>
          <w:szCs w:val="20"/>
        </w:rPr>
        <w:t>71% reduction in prostate cancer risk</w:t>
      </w:r>
      <w:r w:rsidR="00FF7F46" w:rsidRPr="00C00594">
        <w:rPr>
          <w:sz w:val="20"/>
          <w:szCs w:val="20"/>
        </w:rPr>
        <w:t>.</w:t>
      </w:r>
      <w:r w:rsidR="00FF7F46" w:rsidRPr="00C00594">
        <w:rPr>
          <w:rStyle w:val="EndnoteReference"/>
          <w:sz w:val="20"/>
          <w:szCs w:val="20"/>
        </w:rPr>
        <w:endnoteReference w:id="5"/>
      </w:r>
      <w:r w:rsidR="00FF7F46" w:rsidRPr="00C00594">
        <w:rPr>
          <w:sz w:val="20"/>
          <w:szCs w:val="20"/>
          <w:vertAlign w:val="superscript"/>
        </w:rPr>
        <w:t>,</w:t>
      </w:r>
      <w:r w:rsidR="00FF7F46" w:rsidRPr="00C00594">
        <w:rPr>
          <w:rStyle w:val="EndnoteReference"/>
          <w:sz w:val="20"/>
          <w:szCs w:val="20"/>
        </w:rPr>
        <w:endnoteReference w:id="6"/>
      </w:r>
    </w:p>
    <w:p w14:paraId="2D33847C" w14:textId="77777777" w:rsidR="00805001" w:rsidRDefault="00805001" w:rsidP="001F16A4">
      <w:pPr>
        <w:pStyle w:val="ListParagraph"/>
        <w:numPr>
          <w:ilvl w:val="1"/>
          <w:numId w:val="9"/>
        </w:numPr>
        <w:tabs>
          <w:tab w:val="left" w:pos="1461"/>
        </w:tabs>
        <w:spacing w:before="60"/>
        <w:ind w:left="2218" w:right="760"/>
        <w:rPr>
          <w:sz w:val="20"/>
          <w:szCs w:val="20"/>
        </w:rPr>
      </w:pPr>
      <w:r w:rsidRPr="00C00594">
        <w:rPr>
          <w:sz w:val="20"/>
          <w:szCs w:val="20"/>
        </w:rPr>
        <w:t xml:space="preserve">Contrast the above beneficial effects with the SELECT trial (The </w:t>
      </w:r>
      <w:r w:rsidRPr="00C00594">
        <w:rPr>
          <w:b/>
          <w:sz w:val="20"/>
          <w:szCs w:val="20"/>
        </w:rPr>
        <w:t>Sel</w:t>
      </w:r>
      <w:r w:rsidRPr="00C00594">
        <w:rPr>
          <w:sz w:val="20"/>
          <w:szCs w:val="20"/>
        </w:rPr>
        <w:t xml:space="preserve">enium and Vitamin </w:t>
      </w:r>
      <w:r w:rsidRPr="00C00594">
        <w:rPr>
          <w:b/>
          <w:sz w:val="20"/>
          <w:szCs w:val="20"/>
        </w:rPr>
        <w:t>E</w:t>
      </w:r>
      <w:r w:rsidRPr="00C00594">
        <w:rPr>
          <w:sz w:val="20"/>
          <w:szCs w:val="20"/>
        </w:rPr>
        <w:t xml:space="preserve"> </w:t>
      </w:r>
      <w:r w:rsidRPr="00C00594">
        <w:rPr>
          <w:b/>
          <w:sz w:val="20"/>
          <w:szCs w:val="20"/>
        </w:rPr>
        <w:t>C</w:t>
      </w:r>
      <w:r w:rsidRPr="00C00594">
        <w:rPr>
          <w:sz w:val="20"/>
          <w:szCs w:val="20"/>
        </w:rPr>
        <w:t xml:space="preserve">ancer Prevention </w:t>
      </w:r>
      <w:r w:rsidRPr="00C00594">
        <w:rPr>
          <w:b/>
          <w:sz w:val="20"/>
          <w:szCs w:val="20"/>
        </w:rPr>
        <w:t>T</w:t>
      </w:r>
      <w:r w:rsidRPr="00C00594">
        <w:rPr>
          <w:sz w:val="20"/>
          <w:szCs w:val="20"/>
        </w:rPr>
        <w:t xml:space="preserve">rial) that found no benefit with 200μg Se/d (from </w:t>
      </w:r>
      <w:proofErr w:type="spellStart"/>
      <w:r w:rsidRPr="00C00594">
        <w:rPr>
          <w:sz w:val="20"/>
          <w:szCs w:val="20"/>
        </w:rPr>
        <w:t>selenomethionine</w:t>
      </w:r>
      <w:proofErr w:type="spellEnd"/>
      <w:r w:rsidRPr="00C00594">
        <w:rPr>
          <w:sz w:val="20"/>
          <w:szCs w:val="20"/>
        </w:rPr>
        <w:t xml:space="preserve">; </w:t>
      </w:r>
      <w:proofErr w:type="spellStart"/>
      <w:r w:rsidRPr="00C00594">
        <w:rPr>
          <w:sz w:val="20"/>
          <w:szCs w:val="20"/>
        </w:rPr>
        <w:t>SeMet</w:t>
      </w:r>
      <w:proofErr w:type="spellEnd"/>
      <w:r w:rsidRPr="00C00594">
        <w:rPr>
          <w:sz w:val="20"/>
          <w:szCs w:val="20"/>
        </w:rPr>
        <w:t xml:space="preserve">) either alone or in combination with 400IU vitamin E (all </w:t>
      </w:r>
      <w:proofErr w:type="spellStart"/>
      <w:r w:rsidRPr="00C00594">
        <w:rPr>
          <w:sz w:val="20"/>
          <w:szCs w:val="20"/>
        </w:rPr>
        <w:t>rac</w:t>
      </w:r>
      <w:proofErr w:type="spellEnd"/>
      <w:r w:rsidRPr="00C00594">
        <w:rPr>
          <w:sz w:val="20"/>
          <w:szCs w:val="20"/>
        </w:rPr>
        <w:t>-α-acetate) in 35,533 men.</w:t>
      </w:r>
      <w:r w:rsidRPr="00C00594">
        <w:rPr>
          <w:rStyle w:val="EndnoteReference"/>
          <w:sz w:val="20"/>
          <w:szCs w:val="20"/>
        </w:rPr>
        <w:endnoteReference w:id="7"/>
      </w:r>
      <w:r w:rsidRPr="00C00594">
        <w:rPr>
          <w:sz w:val="20"/>
          <w:szCs w:val="20"/>
        </w:rPr>
        <w:t xml:space="preserve"> </w:t>
      </w:r>
      <w:r w:rsidR="001F16A4" w:rsidRPr="00C00594">
        <w:rPr>
          <w:sz w:val="20"/>
          <w:szCs w:val="20"/>
        </w:rPr>
        <w:t xml:space="preserve">In fact, the study which cost &gt;$170mm was cut short by 1.5 </w:t>
      </w:r>
      <w:proofErr w:type="spellStart"/>
      <w:r w:rsidR="001F16A4" w:rsidRPr="00C00594">
        <w:rPr>
          <w:sz w:val="20"/>
          <w:szCs w:val="20"/>
        </w:rPr>
        <w:t>yrs</w:t>
      </w:r>
      <w:proofErr w:type="spellEnd"/>
      <w:r w:rsidR="001F16A4" w:rsidRPr="00C00594">
        <w:rPr>
          <w:sz w:val="20"/>
          <w:szCs w:val="20"/>
        </w:rPr>
        <w:t xml:space="preserve"> due to no effect.</w:t>
      </w:r>
    </w:p>
    <w:p w14:paraId="2C6E5566" w14:textId="77777777" w:rsidR="00C00594" w:rsidRDefault="00C00594" w:rsidP="00C00594">
      <w:pPr>
        <w:tabs>
          <w:tab w:val="left" w:pos="1461"/>
        </w:tabs>
        <w:spacing w:before="60"/>
        <w:ind w:right="760"/>
        <w:rPr>
          <w:sz w:val="20"/>
          <w:szCs w:val="20"/>
        </w:rPr>
      </w:pPr>
    </w:p>
    <w:p w14:paraId="1FCF076B" w14:textId="77777777" w:rsidR="00C00594" w:rsidRDefault="00C00594" w:rsidP="00C00594">
      <w:pPr>
        <w:tabs>
          <w:tab w:val="left" w:pos="1461"/>
        </w:tabs>
        <w:spacing w:before="60"/>
        <w:ind w:right="760"/>
        <w:rPr>
          <w:sz w:val="20"/>
          <w:szCs w:val="20"/>
        </w:rPr>
      </w:pPr>
    </w:p>
    <w:p w14:paraId="645C53C8" w14:textId="77777777" w:rsidR="00C00594" w:rsidRDefault="00C00594" w:rsidP="00C00594">
      <w:pPr>
        <w:tabs>
          <w:tab w:val="left" w:pos="1461"/>
        </w:tabs>
        <w:spacing w:before="60"/>
        <w:ind w:right="760"/>
        <w:rPr>
          <w:sz w:val="20"/>
          <w:szCs w:val="20"/>
        </w:rPr>
      </w:pPr>
    </w:p>
    <w:p w14:paraId="45071D89" w14:textId="77777777" w:rsidR="00C00594" w:rsidRDefault="00C00594" w:rsidP="00C00594">
      <w:pPr>
        <w:tabs>
          <w:tab w:val="left" w:pos="1461"/>
        </w:tabs>
        <w:spacing w:before="60"/>
        <w:ind w:right="760"/>
        <w:rPr>
          <w:sz w:val="20"/>
          <w:szCs w:val="20"/>
        </w:rPr>
      </w:pPr>
    </w:p>
    <w:p w14:paraId="3D04F09A" w14:textId="77777777" w:rsidR="00C00594" w:rsidRDefault="00C00594" w:rsidP="00C00594">
      <w:pPr>
        <w:tabs>
          <w:tab w:val="left" w:pos="1461"/>
        </w:tabs>
        <w:spacing w:before="60"/>
        <w:ind w:right="760"/>
        <w:rPr>
          <w:sz w:val="20"/>
          <w:szCs w:val="20"/>
        </w:rPr>
      </w:pPr>
    </w:p>
    <w:p w14:paraId="018F2A00" w14:textId="77777777" w:rsidR="00C00594" w:rsidRPr="00C00594" w:rsidRDefault="00C00594" w:rsidP="00C00594">
      <w:pPr>
        <w:tabs>
          <w:tab w:val="left" w:pos="1461"/>
        </w:tabs>
        <w:spacing w:before="60"/>
        <w:ind w:right="760"/>
        <w:rPr>
          <w:sz w:val="20"/>
          <w:szCs w:val="20"/>
        </w:rPr>
      </w:pPr>
    </w:p>
    <w:p w14:paraId="6C4B049C" w14:textId="77777777" w:rsidR="00715E30" w:rsidRPr="003F62F1" w:rsidRDefault="006478D8" w:rsidP="001F16A4">
      <w:pPr>
        <w:pStyle w:val="ListParagraph"/>
        <w:pBdr>
          <w:top w:val="single" w:sz="4" w:space="1" w:color="auto"/>
        </w:pBdr>
        <w:shd w:val="clear" w:color="auto" w:fill="D9D9D9" w:themeFill="background1" w:themeFillShade="D9"/>
        <w:tabs>
          <w:tab w:val="left" w:pos="1620"/>
        </w:tabs>
        <w:spacing w:before="240"/>
        <w:ind w:left="720" w:right="760" w:firstLine="0"/>
      </w:pPr>
      <w:r>
        <w:rPr>
          <w:b/>
          <w:u w:val="single"/>
        </w:rPr>
        <w:t xml:space="preserve">Form of selenium is important as not all </w:t>
      </w:r>
      <w:proofErr w:type="spellStart"/>
      <w:r>
        <w:rPr>
          <w:b/>
          <w:u w:val="single"/>
        </w:rPr>
        <w:t>seleniums</w:t>
      </w:r>
      <w:proofErr w:type="spellEnd"/>
      <w:r>
        <w:rPr>
          <w:b/>
          <w:u w:val="single"/>
        </w:rPr>
        <w:t xml:space="preserve"> are alike or equally </w:t>
      </w:r>
      <w:proofErr w:type="spellStart"/>
      <w:r>
        <w:rPr>
          <w:b/>
          <w:u w:val="single"/>
        </w:rPr>
        <w:t>bioeffective</w:t>
      </w:r>
      <w:proofErr w:type="spellEnd"/>
      <w:r w:rsidR="00715E30" w:rsidRPr="003F62F1">
        <w:rPr>
          <w:b/>
        </w:rPr>
        <w:t>:</w:t>
      </w:r>
    </w:p>
    <w:p w14:paraId="14FCC0DF" w14:textId="77777777" w:rsidR="005C184C" w:rsidRPr="00C00594" w:rsidRDefault="005C184C" w:rsidP="001F16A4">
      <w:pPr>
        <w:pStyle w:val="ListParagraph"/>
        <w:numPr>
          <w:ilvl w:val="0"/>
          <w:numId w:val="1"/>
        </w:numPr>
        <w:tabs>
          <w:tab w:val="left" w:pos="1501"/>
        </w:tabs>
        <w:spacing w:before="120"/>
        <w:ind w:left="1440" w:right="760"/>
        <w:rPr>
          <w:sz w:val="20"/>
          <w:szCs w:val="20"/>
        </w:rPr>
      </w:pPr>
      <w:r w:rsidRPr="00C00594">
        <w:rPr>
          <w:sz w:val="20"/>
          <w:szCs w:val="20"/>
        </w:rPr>
        <w:t xml:space="preserve">First </w:t>
      </w:r>
      <w:r w:rsidR="008B6CE0" w:rsidRPr="00C00594">
        <w:rPr>
          <w:sz w:val="20"/>
          <w:szCs w:val="20"/>
        </w:rPr>
        <w:t xml:space="preserve">direct comparison between </w:t>
      </w:r>
      <w:proofErr w:type="spellStart"/>
      <w:r w:rsidR="008B6CE0" w:rsidRPr="00C00594">
        <w:rPr>
          <w:sz w:val="20"/>
          <w:szCs w:val="20"/>
        </w:rPr>
        <w:t>SelenoExcell</w:t>
      </w:r>
      <w:proofErr w:type="spellEnd"/>
      <w:r w:rsidR="00805001" w:rsidRPr="00C00594">
        <w:rPr>
          <w:sz w:val="20"/>
          <w:szCs w:val="20"/>
        </w:rPr>
        <w:t>®</w:t>
      </w:r>
      <w:r w:rsidR="008B6CE0" w:rsidRPr="00C00594">
        <w:rPr>
          <w:sz w:val="20"/>
          <w:szCs w:val="20"/>
        </w:rPr>
        <w:t xml:space="preserve"> </w:t>
      </w:r>
      <w:r w:rsidRPr="00C00594">
        <w:rPr>
          <w:sz w:val="20"/>
          <w:szCs w:val="20"/>
        </w:rPr>
        <w:t>(200 or 285μg</w:t>
      </w:r>
      <w:r w:rsidR="001F16A4" w:rsidRPr="00C00594">
        <w:rPr>
          <w:sz w:val="20"/>
          <w:szCs w:val="20"/>
        </w:rPr>
        <w:t xml:space="preserve"> Se</w:t>
      </w:r>
      <w:r w:rsidRPr="00C00594">
        <w:rPr>
          <w:sz w:val="20"/>
          <w:szCs w:val="20"/>
        </w:rPr>
        <w:t xml:space="preserve">/d) </w:t>
      </w:r>
      <w:r w:rsidR="008B6CE0" w:rsidRPr="00C00594">
        <w:rPr>
          <w:sz w:val="20"/>
          <w:szCs w:val="20"/>
        </w:rPr>
        <w:t xml:space="preserve">and </w:t>
      </w:r>
      <w:proofErr w:type="spellStart"/>
      <w:r w:rsidR="008B6CE0" w:rsidRPr="00C00594">
        <w:rPr>
          <w:sz w:val="20"/>
          <w:szCs w:val="20"/>
        </w:rPr>
        <w:t>selenomethionin</w:t>
      </w:r>
      <w:r w:rsidRPr="00C00594">
        <w:rPr>
          <w:sz w:val="20"/>
          <w:szCs w:val="20"/>
        </w:rPr>
        <w:t>e</w:t>
      </w:r>
      <w:proofErr w:type="spellEnd"/>
      <w:r w:rsidRPr="00C00594">
        <w:rPr>
          <w:sz w:val="20"/>
          <w:szCs w:val="20"/>
        </w:rPr>
        <w:t xml:space="preserve"> (200μg</w:t>
      </w:r>
      <w:r w:rsidR="001F16A4" w:rsidRPr="00C00594">
        <w:rPr>
          <w:sz w:val="20"/>
          <w:szCs w:val="20"/>
        </w:rPr>
        <w:t xml:space="preserve"> Se</w:t>
      </w:r>
      <w:r w:rsidRPr="00C00594">
        <w:rPr>
          <w:sz w:val="20"/>
          <w:szCs w:val="20"/>
        </w:rPr>
        <w:t xml:space="preserve">/d) for 9 mo found that </w:t>
      </w:r>
      <w:proofErr w:type="spellStart"/>
      <w:r w:rsidRPr="00C00594">
        <w:rPr>
          <w:sz w:val="20"/>
          <w:szCs w:val="20"/>
        </w:rPr>
        <w:t>SelenoExcell</w:t>
      </w:r>
      <w:proofErr w:type="spellEnd"/>
      <w:r w:rsidR="00805001" w:rsidRPr="00C00594">
        <w:rPr>
          <w:sz w:val="20"/>
          <w:szCs w:val="20"/>
        </w:rPr>
        <w:t>®</w:t>
      </w:r>
      <w:r w:rsidR="001F16A4" w:rsidRPr="00C00594">
        <w:rPr>
          <w:sz w:val="20"/>
          <w:szCs w:val="20"/>
        </w:rPr>
        <w:t xml:space="preserve"> outperformed </w:t>
      </w:r>
      <w:proofErr w:type="spellStart"/>
      <w:r w:rsidR="001F16A4" w:rsidRPr="00C00594">
        <w:rPr>
          <w:sz w:val="20"/>
          <w:szCs w:val="20"/>
        </w:rPr>
        <w:t>SeMet</w:t>
      </w:r>
      <w:proofErr w:type="spellEnd"/>
      <w:r w:rsidRPr="00C00594">
        <w:rPr>
          <w:sz w:val="20"/>
          <w:szCs w:val="20"/>
        </w:rPr>
        <w:t xml:space="preserve"> in healthy males (N=69; </w:t>
      </w:r>
      <w:proofErr w:type="spellStart"/>
      <w:r w:rsidRPr="00C00594">
        <w:rPr>
          <w:sz w:val="20"/>
          <w:szCs w:val="20"/>
        </w:rPr>
        <w:t>ave</w:t>
      </w:r>
      <w:proofErr w:type="spellEnd"/>
      <w:r w:rsidRPr="00C00594">
        <w:rPr>
          <w:sz w:val="20"/>
          <w:szCs w:val="20"/>
        </w:rPr>
        <w:t xml:space="preserve"> 51yrs) based on the following:</w:t>
      </w:r>
      <w:r w:rsidRPr="00C00594">
        <w:rPr>
          <w:rStyle w:val="EndnoteReference"/>
          <w:sz w:val="20"/>
          <w:szCs w:val="20"/>
        </w:rPr>
        <w:endnoteReference w:id="8"/>
      </w:r>
    </w:p>
    <w:p w14:paraId="3F7FF51E" w14:textId="77777777" w:rsidR="00340206" w:rsidRPr="00C00594" w:rsidRDefault="00340206" w:rsidP="001F16A4">
      <w:pPr>
        <w:pStyle w:val="ListParagraph"/>
        <w:numPr>
          <w:ilvl w:val="1"/>
          <w:numId w:val="1"/>
        </w:numPr>
        <w:tabs>
          <w:tab w:val="left" w:pos="1501"/>
        </w:tabs>
        <w:spacing w:before="120"/>
        <w:ind w:right="760"/>
        <w:rPr>
          <w:sz w:val="20"/>
          <w:szCs w:val="20"/>
        </w:rPr>
      </w:pPr>
      <w:r w:rsidRPr="00C00594">
        <w:rPr>
          <w:b/>
          <w:sz w:val="20"/>
          <w:szCs w:val="20"/>
        </w:rPr>
        <w:t>B</w:t>
      </w:r>
      <w:r w:rsidR="005C184C" w:rsidRPr="00C00594">
        <w:rPr>
          <w:b/>
          <w:sz w:val="20"/>
          <w:szCs w:val="20"/>
        </w:rPr>
        <w:t>ioavailab</w:t>
      </w:r>
      <w:r w:rsidRPr="00C00594">
        <w:rPr>
          <w:b/>
          <w:sz w:val="20"/>
          <w:szCs w:val="20"/>
        </w:rPr>
        <w:t>ility.</w:t>
      </w:r>
      <w:r w:rsidRPr="00C00594">
        <w:rPr>
          <w:sz w:val="20"/>
          <w:szCs w:val="20"/>
        </w:rPr>
        <w:t xml:space="preserve">  Bioavailability </w:t>
      </w:r>
      <w:r w:rsidR="005C184C" w:rsidRPr="00C00594">
        <w:rPr>
          <w:sz w:val="20"/>
          <w:szCs w:val="20"/>
        </w:rPr>
        <w:t xml:space="preserve">was </w:t>
      </w:r>
      <w:r w:rsidR="004943B0" w:rsidRPr="00C00594">
        <w:rPr>
          <w:sz w:val="20"/>
          <w:szCs w:val="20"/>
        </w:rPr>
        <w:t xml:space="preserve">equal between 285μg Se from </w:t>
      </w:r>
      <w:r w:rsidR="001F16A4" w:rsidRPr="00C00594">
        <w:rPr>
          <w:sz w:val="20"/>
          <w:szCs w:val="20"/>
        </w:rPr>
        <w:t>HSY</w:t>
      </w:r>
      <w:r w:rsidR="004943B0" w:rsidRPr="00C00594">
        <w:rPr>
          <w:sz w:val="20"/>
          <w:szCs w:val="20"/>
        </w:rPr>
        <w:t xml:space="preserve"> as with 200μg</w:t>
      </w:r>
      <w:r w:rsidR="001F16A4" w:rsidRPr="00C00594">
        <w:rPr>
          <w:sz w:val="20"/>
          <w:szCs w:val="20"/>
        </w:rPr>
        <w:t xml:space="preserve"> Se from SeMet</w:t>
      </w:r>
      <w:r w:rsidR="004943B0" w:rsidRPr="00C00594">
        <w:rPr>
          <w:sz w:val="20"/>
          <w:szCs w:val="20"/>
        </w:rPr>
        <w:t xml:space="preserve">, </w:t>
      </w:r>
      <w:r w:rsidRPr="00C00594">
        <w:rPr>
          <w:sz w:val="20"/>
          <w:szCs w:val="20"/>
        </w:rPr>
        <w:t xml:space="preserve">with both being greater than 200 μg Se from </w:t>
      </w:r>
      <w:r w:rsidR="001F16A4" w:rsidRPr="00C00594">
        <w:rPr>
          <w:sz w:val="20"/>
          <w:szCs w:val="20"/>
        </w:rPr>
        <w:t>HSY</w:t>
      </w:r>
      <w:r w:rsidRPr="00C00594">
        <w:rPr>
          <w:sz w:val="20"/>
          <w:szCs w:val="20"/>
        </w:rPr>
        <w:t>.</w:t>
      </w:r>
    </w:p>
    <w:p w14:paraId="2AEB4C07" w14:textId="77777777" w:rsidR="007F45FD" w:rsidRPr="00C00594" w:rsidRDefault="00340206" w:rsidP="001F16A4">
      <w:pPr>
        <w:pStyle w:val="ListParagraph"/>
        <w:numPr>
          <w:ilvl w:val="1"/>
          <w:numId w:val="1"/>
        </w:numPr>
        <w:tabs>
          <w:tab w:val="left" w:pos="1501"/>
        </w:tabs>
        <w:spacing w:before="120"/>
        <w:ind w:right="760"/>
        <w:rPr>
          <w:sz w:val="20"/>
          <w:szCs w:val="20"/>
        </w:rPr>
      </w:pPr>
      <w:proofErr w:type="spellStart"/>
      <w:r w:rsidRPr="00C00594">
        <w:rPr>
          <w:b/>
          <w:sz w:val="20"/>
          <w:szCs w:val="20"/>
        </w:rPr>
        <w:t>Bioefficacy</w:t>
      </w:r>
      <w:proofErr w:type="spellEnd"/>
      <w:r w:rsidRPr="00C00594">
        <w:rPr>
          <w:b/>
          <w:sz w:val="20"/>
          <w:szCs w:val="20"/>
        </w:rPr>
        <w:t>.</w:t>
      </w:r>
      <w:r w:rsidRPr="00C00594">
        <w:rPr>
          <w:sz w:val="20"/>
          <w:szCs w:val="20"/>
        </w:rPr>
        <w:t xml:space="preserve">  </w:t>
      </w:r>
    </w:p>
    <w:p w14:paraId="1FD07100" w14:textId="77777777" w:rsidR="00340206" w:rsidRPr="00C00594" w:rsidRDefault="00340206" w:rsidP="001F16A4">
      <w:pPr>
        <w:pStyle w:val="ListParagraph"/>
        <w:numPr>
          <w:ilvl w:val="2"/>
          <w:numId w:val="1"/>
        </w:numPr>
        <w:tabs>
          <w:tab w:val="left" w:pos="1501"/>
        </w:tabs>
        <w:spacing w:before="120"/>
        <w:ind w:right="760"/>
        <w:rPr>
          <w:sz w:val="20"/>
          <w:szCs w:val="20"/>
        </w:rPr>
      </w:pPr>
      <w:r w:rsidRPr="00C00594">
        <w:rPr>
          <w:sz w:val="20"/>
          <w:szCs w:val="20"/>
        </w:rPr>
        <w:t>O</w:t>
      </w:r>
      <w:r w:rsidR="004943B0" w:rsidRPr="00C00594">
        <w:rPr>
          <w:sz w:val="20"/>
          <w:szCs w:val="20"/>
        </w:rPr>
        <w:t xml:space="preserve">nly the </w:t>
      </w:r>
      <w:r w:rsidRPr="00C00594">
        <w:rPr>
          <w:sz w:val="20"/>
          <w:szCs w:val="20"/>
        </w:rPr>
        <w:t xml:space="preserve">285μg Se from high-selenium yeast lowered both oxidative measures; lowering </w:t>
      </w:r>
      <w:r w:rsidR="00F71C90" w:rsidRPr="00C00594">
        <w:rPr>
          <w:b/>
          <w:sz w:val="20"/>
          <w:szCs w:val="20"/>
        </w:rPr>
        <w:t xml:space="preserve">urinary </w:t>
      </w:r>
      <w:r w:rsidRPr="00C00594">
        <w:rPr>
          <w:b/>
          <w:sz w:val="20"/>
          <w:szCs w:val="20"/>
        </w:rPr>
        <w:t>8-isoprostane</w:t>
      </w:r>
      <w:r w:rsidR="00F71C90" w:rsidRPr="00C00594">
        <w:rPr>
          <w:sz w:val="20"/>
          <w:szCs w:val="20"/>
        </w:rPr>
        <w:t xml:space="preserve"> (</w:t>
      </w:r>
      <w:r w:rsidR="00F71C90" w:rsidRPr="00C00594">
        <w:rPr>
          <w:i/>
          <w:sz w:val="20"/>
          <w:szCs w:val="20"/>
        </w:rPr>
        <w:t>a measure of lipid peroxidation</w:t>
      </w:r>
      <w:r w:rsidR="00F71C90" w:rsidRPr="00C00594">
        <w:rPr>
          <w:sz w:val="20"/>
          <w:szCs w:val="20"/>
        </w:rPr>
        <w:t>)</w:t>
      </w:r>
      <w:r w:rsidRPr="00C00594">
        <w:rPr>
          <w:sz w:val="20"/>
          <w:szCs w:val="20"/>
        </w:rPr>
        <w:t xml:space="preserve"> </w:t>
      </w:r>
      <w:r w:rsidRPr="00C00594">
        <w:rPr>
          <w:b/>
          <w:sz w:val="20"/>
          <w:szCs w:val="20"/>
        </w:rPr>
        <w:t>31%</w:t>
      </w:r>
      <w:r w:rsidRPr="00C00594">
        <w:rPr>
          <w:sz w:val="20"/>
          <w:szCs w:val="20"/>
        </w:rPr>
        <w:t xml:space="preserve"> and </w:t>
      </w:r>
      <w:r w:rsidR="00F71C90" w:rsidRPr="00C00594">
        <w:rPr>
          <w:b/>
          <w:sz w:val="20"/>
          <w:szCs w:val="20"/>
        </w:rPr>
        <w:t xml:space="preserve">urinary </w:t>
      </w:r>
      <w:r w:rsidRPr="00C00594">
        <w:rPr>
          <w:b/>
          <w:sz w:val="20"/>
          <w:szCs w:val="20"/>
        </w:rPr>
        <w:t>8-OHdG</w:t>
      </w:r>
      <w:r w:rsidR="00F71C90" w:rsidRPr="00C00594">
        <w:rPr>
          <w:sz w:val="20"/>
          <w:szCs w:val="20"/>
        </w:rPr>
        <w:t xml:space="preserve"> (</w:t>
      </w:r>
      <w:r w:rsidR="00F71C90" w:rsidRPr="00C00594">
        <w:rPr>
          <w:i/>
          <w:sz w:val="20"/>
          <w:szCs w:val="20"/>
        </w:rPr>
        <w:t>a measure of oxidative damage to DNA</w:t>
      </w:r>
      <w:r w:rsidR="00F71C90" w:rsidRPr="00C00594">
        <w:rPr>
          <w:sz w:val="20"/>
          <w:szCs w:val="20"/>
        </w:rPr>
        <w:t>)</w:t>
      </w:r>
      <w:r w:rsidRPr="00C00594">
        <w:rPr>
          <w:sz w:val="20"/>
          <w:szCs w:val="20"/>
        </w:rPr>
        <w:t xml:space="preserve"> </w:t>
      </w:r>
      <w:r w:rsidRPr="00C00594">
        <w:rPr>
          <w:b/>
          <w:sz w:val="20"/>
          <w:szCs w:val="20"/>
        </w:rPr>
        <w:t>33%</w:t>
      </w:r>
      <w:r w:rsidRPr="00C00594">
        <w:rPr>
          <w:sz w:val="20"/>
          <w:szCs w:val="20"/>
        </w:rPr>
        <w:t xml:space="preserve">, while the 200μg Se from high-selenium yeast reduced these oxidative measure 14% and 8% respectively, while </w:t>
      </w:r>
      <w:proofErr w:type="spellStart"/>
      <w:r w:rsidR="00F71C90" w:rsidRPr="00C00594">
        <w:rPr>
          <w:sz w:val="20"/>
          <w:szCs w:val="20"/>
        </w:rPr>
        <w:t>SeMet</w:t>
      </w:r>
      <w:proofErr w:type="spellEnd"/>
      <w:r w:rsidRPr="00C00594">
        <w:rPr>
          <w:sz w:val="20"/>
          <w:szCs w:val="20"/>
        </w:rPr>
        <w:t xml:space="preserve"> produced no changes (+2% and 0%</w:t>
      </w:r>
      <w:r w:rsidR="00F71C90" w:rsidRPr="00C00594">
        <w:rPr>
          <w:sz w:val="20"/>
          <w:szCs w:val="20"/>
        </w:rPr>
        <w:t xml:space="preserve">, respectively, despite producing higher plasma selenium levels than the lower dose </w:t>
      </w:r>
      <w:proofErr w:type="spellStart"/>
      <w:r w:rsidR="00F71C90" w:rsidRPr="00C00594">
        <w:rPr>
          <w:sz w:val="20"/>
          <w:szCs w:val="20"/>
        </w:rPr>
        <w:t>SelenoExcell</w:t>
      </w:r>
      <w:proofErr w:type="spellEnd"/>
      <w:r w:rsidR="00F71C90" w:rsidRPr="00C00594">
        <w:rPr>
          <w:sz w:val="20"/>
          <w:szCs w:val="20"/>
        </w:rPr>
        <w:t>.  As a point of reference, each group had only between 15 and 20 per group (ie, 18 (P), 16 (low dose HSY); 15 (high-dose HSY).</w:t>
      </w:r>
    </w:p>
    <w:p w14:paraId="1A8BD948" w14:textId="77777777" w:rsidR="007F45FD" w:rsidRPr="00C00594" w:rsidRDefault="007F45FD" w:rsidP="001F16A4">
      <w:pPr>
        <w:pStyle w:val="ListParagraph"/>
        <w:numPr>
          <w:ilvl w:val="2"/>
          <w:numId w:val="1"/>
        </w:numPr>
        <w:tabs>
          <w:tab w:val="left" w:pos="1501"/>
        </w:tabs>
        <w:spacing w:before="120"/>
        <w:ind w:right="760"/>
        <w:rPr>
          <w:sz w:val="20"/>
          <w:szCs w:val="20"/>
        </w:rPr>
      </w:pPr>
      <w:r w:rsidRPr="00C00594">
        <w:rPr>
          <w:sz w:val="20"/>
          <w:szCs w:val="20"/>
        </w:rPr>
        <w:t xml:space="preserve">This study also found that those with lower baseline levels of plasma selenium (ie, lower </w:t>
      </w:r>
      <w:proofErr w:type="spellStart"/>
      <w:r w:rsidRPr="00C00594">
        <w:rPr>
          <w:sz w:val="20"/>
          <w:szCs w:val="20"/>
        </w:rPr>
        <w:t>tertile</w:t>
      </w:r>
      <w:proofErr w:type="spellEnd"/>
      <w:r w:rsidRPr="00C00594">
        <w:rPr>
          <w:sz w:val="20"/>
          <w:szCs w:val="20"/>
        </w:rPr>
        <w:t>) experienced the greater reduction in oxidative measures, supporting clinical data above.</w:t>
      </w:r>
    </w:p>
    <w:p w14:paraId="021B4F30" w14:textId="77777777" w:rsidR="009C0AEE" w:rsidRDefault="009C0AEE" w:rsidP="001F16A4">
      <w:pPr>
        <w:pStyle w:val="ListParagraph"/>
        <w:numPr>
          <w:ilvl w:val="0"/>
          <w:numId w:val="1"/>
        </w:numPr>
        <w:tabs>
          <w:tab w:val="left" w:pos="1501"/>
        </w:tabs>
        <w:spacing w:before="120"/>
        <w:ind w:left="1440" w:right="760"/>
        <w:rPr>
          <w:i/>
          <w:sz w:val="20"/>
          <w:szCs w:val="20"/>
        </w:rPr>
      </w:pPr>
      <w:bookmarkStart w:id="0" w:name="_GoBack"/>
      <w:bookmarkEnd w:id="0"/>
      <w:r w:rsidRPr="00C00594">
        <w:rPr>
          <w:sz w:val="20"/>
          <w:szCs w:val="20"/>
        </w:rPr>
        <w:t xml:space="preserve">Additionally, </w:t>
      </w:r>
      <w:proofErr w:type="spellStart"/>
      <w:r w:rsidR="007F45FD" w:rsidRPr="00C00594">
        <w:rPr>
          <w:sz w:val="20"/>
          <w:szCs w:val="20"/>
        </w:rPr>
        <w:t>SelenoExcell</w:t>
      </w:r>
      <w:proofErr w:type="spellEnd"/>
      <w:r w:rsidR="007F45FD" w:rsidRPr="00C00594">
        <w:rPr>
          <w:sz w:val="20"/>
          <w:szCs w:val="20"/>
        </w:rPr>
        <w:t xml:space="preserve">® </w:t>
      </w:r>
      <w:r w:rsidR="00EF3E35" w:rsidRPr="00C00594">
        <w:rPr>
          <w:sz w:val="20"/>
          <w:szCs w:val="20"/>
        </w:rPr>
        <w:t>has been shown to increase prostate tissue selenium levels in those with prostate cancer</w:t>
      </w:r>
      <w:r w:rsidR="00EF3E35" w:rsidRPr="00C00594">
        <w:rPr>
          <w:rStyle w:val="EndnoteReference"/>
          <w:sz w:val="20"/>
          <w:szCs w:val="20"/>
        </w:rPr>
        <w:endnoteReference w:id="9"/>
      </w:r>
      <w:r w:rsidR="00EF3E35" w:rsidRPr="00C00594">
        <w:rPr>
          <w:sz w:val="20"/>
          <w:szCs w:val="20"/>
        </w:rPr>
        <w:t xml:space="preserve"> more </w:t>
      </w:r>
      <w:r w:rsidR="00065ABA" w:rsidRPr="00C00594">
        <w:rPr>
          <w:sz w:val="20"/>
          <w:szCs w:val="20"/>
        </w:rPr>
        <w:t>effectively</w:t>
      </w:r>
      <w:r w:rsidR="00EF3E35" w:rsidRPr="00C00594">
        <w:rPr>
          <w:sz w:val="20"/>
          <w:szCs w:val="20"/>
        </w:rPr>
        <w:t xml:space="preserve"> than </w:t>
      </w:r>
      <w:proofErr w:type="spellStart"/>
      <w:r w:rsidR="00EF3E35" w:rsidRPr="00C00594">
        <w:rPr>
          <w:sz w:val="20"/>
          <w:szCs w:val="20"/>
        </w:rPr>
        <w:t>selenomethionine</w:t>
      </w:r>
      <w:proofErr w:type="spellEnd"/>
      <w:r w:rsidR="00EF3E35" w:rsidRPr="00C00594">
        <w:rPr>
          <w:sz w:val="20"/>
          <w:szCs w:val="20"/>
        </w:rPr>
        <w:t>;</w:t>
      </w:r>
      <w:r w:rsidR="00EF3E35" w:rsidRPr="00C00594">
        <w:rPr>
          <w:rStyle w:val="EndnoteReference"/>
          <w:sz w:val="20"/>
          <w:szCs w:val="20"/>
        </w:rPr>
        <w:endnoteReference w:id="10"/>
      </w:r>
      <w:r w:rsidR="00EF3E35" w:rsidRPr="00C00594">
        <w:rPr>
          <w:sz w:val="20"/>
          <w:szCs w:val="20"/>
        </w:rPr>
        <w:t xml:space="preserve"> increasing </w:t>
      </w:r>
      <w:r w:rsidR="00065ABA" w:rsidRPr="00C00594">
        <w:rPr>
          <w:sz w:val="20"/>
          <w:szCs w:val="20"/>
        </w:rPr>
        <w:t xml:space="preserve">such </w:t>
      </w:r>
      <w:r w:rsidR="00EF3E35" w:rsidRPr="00C00594">
        <w:rPr>
          <w:sz w:val="20"/>
          <w:szCs w:val="20"/>
        </w:rPr>
        <w:t xml:space="preserve">levels 34% vs 22% with </w:t>
      </w:r>
      <w:proofErr w:type="spellStart"/>
      <w:r w:rsidR="00EF3E35" w:rsidRPr="00C00594">
        <w:rPr>
          <w:sz w:val="20"/>
          <w:szCs w:val="20"/>
        </w:rPr>
        <w:t>selenomethionine</w:t>
      </w:r>
      <w:proofErr w:type="spellEnd"/>
      <w:r w:rsidR="00CF0B84" w:rsidRPr="00C00594">
        <w:rPr>
          <w:sz w:val="20"/>
          <w:szCs w:val="20"/>
        </w:rPr>
        <w:t xml:space="preserve"> even though both used</w:t>
      </w:r>
      <w:r w:rsidR="00EF3E35" w:rsidRPr="00C00594">
        <w:rPr>
          <w:sz w:val="20"/>
          <w:szCs w:val="20"/>
        </w:rPr>
        <w:t xml:space="preserve"> same </w:t>
      </w:r>
      <w:r w:rsidR="00CF0B84" w:rsidRPr="00C00594">
        <w:rPr>
          <w:sz w:val="20"/>
          <w:szCs w:val="20"/>
        </w:rPr>
        <w:t xml:space="preserve">selenium </w:t>
      </w:r>
      <w:r w:rsidR="00EF3E35" w:rsidRPr="00C00594">
        <w:rPr>
          <w:sz w:val="20"/>
          <w:szCs w:val="20"/>
        </w:rPr>
        <w:t>dose (200</w:t>
      </w:r>
      <w:r w:rsidR="00B81090">
        <w:rPr>
          <w:sz w:val="20"/>
          <w:szCs w:val="20"/>
        </w:rPr>
        <w:t>μ</w:t>
      </w:r>
      <w:r w:rsidR="00EF3E35" w:rsidRPr="00C00594">
        <w:rPr>
          <w:sz w:val="20"/>
          <w:szCs w:val="20"/>
        </w:rPr>
        <w:t xml:space="preserve">g/d) </w:t>
      </w:r>
      <w:r w:rsidR="00CF0B84" w:rsidRPr="00C00594">
        <w:rPr>
          <w:sz w:val="20"/>
          <w:szCs w:val="20"/>
        </w:rPr>
        <w:t xml:space="preserve">and were of similar </w:t>
      </w:r>
      <w:r w:rsidR="00EF3E35" w:rsidRPr="00C00594">
        <w:rPr>
          <w:sz w:val="20"/>
          <w:szCs w:val="20"/>
        </w:rPr>
        <w:t>duration (~1 mo)</w:t>
      </w:r>
      <w:r w:rsidR="00065ABA" w:rsidRPr="00C00594">
        <w:rPr>
          <w:sz w:val="20"/>
          <w:szCs w:val="20"/>
        </w:rPr>
        <w:t xml:space="preserve">.  The </w:t>
      </w:r>
      <w:r w:rsidR="00EF3E35" w:rsidRPr="00C00594">
        <w:rPr>
          <w:sz w:val="20"/>
          <w:szCs w:val="20"/>
        </w:rPr>
        <w:t xml:space="preserve">authors </w:t>
      </w:r>
      <w:r w:rsidR="00065ABA" w:rsidRPr="00C00594">
        <w:rPr>
          <w:sz w:val="20"/>
          <w:szCs w:val="20"/>
        </w:rPr>
        <w:t xml:space="preserve">of the </w:t>
      </w:r>
      <w:proofErr w:type="spellStart"/>
      <w:r w:rsidR="00065ABA" w:rsidRPr="00C00594">
        <w:rPr>
          <w:sz w:val="20"/>
          <w:szCs w:val="20"/>
        </w:rPr>
        <w:t>SelenoExcell</w:t>
      </w:r>
      <w:proofErr w:type="spellEnd"/>
      <w:r w:rsidR="00065ABA" w:rsidRPr="00C00594">
        <w:rPr>
          <w:sz w:val="20"/>
          <w:szCs w:val="20"/>
        </w:rPr>
        <w:t xml:space="preserve"> clinical </w:t>
      </w:r>
      <w:r w:rsidR="00EF3E35" w:rsidRPr="00C00594">
        <w:rPr>
          <w:sz w:val="20"/>
          <w:szCs w:val="20"/>
        </w:rPr>
        <w:t xml:space="preserve">stated </w:t>
      </w:r>
      <w:r w:rsidR="007F45FD" w:rsidRPr="00C00594">
        <w:rPr>
          <w:sz w:val="20"/>
          <w:szCs w:val="20"/>
        </w:rPr>
        <w:t xml:space="preserve">that the </w:t>
      </w:r>
      <w:r w:rsidR="007F45FD" w:rsidRPr="00C00594">
        <w:rPr>
          <w:i/>
          <w:sz w:val="20"/>
          <w:szCs w:val="20"/>
        </w:rPr>
        <w:t xml:space="preserve">‘increased selenium uptake in the prostate after supplementation with </w:t>
      </w:r>
      <w:proofErr w:type="spellStart"/>
      <w:r w:rsidR="007F45FD" w:rsidRPr="00C00594">
        <w:rPr>
          <w:i/>
          <w:sz w:val="20"/>
          <w:szCs w:val="20"/>
        </w:rPr>
        <w:t>selenized</w:t>
      </w:r>
      <w:proofErr w:type="spellEnd"/>
      <w:r w:rsidR="007F45FD" w:rsidRPr="00C00594">
        <w:rPr>
          <w:i/>
          <w:sz w:val="20"/>
          <w:szCs w:val="20"/>
        </w:rPr>
        <w:t xml:space="preserve"> yeast as compared to </w:t>
      </w:r>
      <w:proofErr w:type="spellStart"/>
      <w:r w:rsidR="007F45FD" w:rsidRPr="00C00594">
        <w:rPr>
          <w:i/>
          <w:sz w:val="20"/>
          <w:szCs w:val="20"/>
        </w:rPr>
        <w:t>SeMet</w:t>
      </w:r>
      <w:proofErr w:type="spellEnd"/>
      <w:r w:rsidR="007F45FD" w:rsidRPr="00C00594">
        <w:rPr>
          <w:i/>
          <w:sz w:val="20"/>
          <w:szCs w:val="20"/>
        </w:rPr>
        <w:t xml:space="preserve"> may potential explain </w:t>
      </w:r>
      <w:r w:rsidR="00EF3E35" w:rsidRPr="00C00594">
        <w:rPr>
          <w:i/>
          <w:sz w:val="20"/>
          <w:szCs w:val="20"/>
        </w:rPr>
        <w:t xml:space="preserve">differences in results between </w:t>
      </w:r>
      <w:r w:rsidR="00805001" w:rsidRPr="00C00594">
        <w:rPr>
          <w:i/>
          <w:sz w:val="20"/>
          <w:szCs w:val="20"/>
        </w:rPr>
        <w:t>the original Clark studies and SELECT</w:t>
      </w:r>
      <w:r w:rsidR="00EF3E35" w:rsidRPr="00C00594">
        <w:rPr>
          <w:i/>
          <w:sz w:val="20"/>
          <w:szCs w:val="20"/>
        </w:rPr>
        <w:t>.</w:t>
      </w:r>
      <w:r w:rsidR="00805001" w:rsidRPr="00C00594">
        <w:rPr>
          <w:i/>
          <w:sz w:val="20"/>
          <w:szCs w:val="20"/>
        </w:rPr>
        <w:t>’</w:t>
      </w:r>
    </w:p>
    <w:p w14:paraId="6CB9A878" w14:textId="77777777" w:rsidR="00C00594" w:rsidRDefault="00C00594" w:rsidP="00C00594">
      <w:pPr>
        <w:tabs>
          <w:tab w:val="left" w:pos="1501"/>
        </w:tabs>
        <w:spacing w:before="120"/>
        <w:ind w:right="760"/>
        <w:rPr>
          <w:i/>
          <w:sz w:val="20"/>
          <w:szCs w:val="20"/>
        </w:rPr>
      </w:pPr>
    </w:p>
    <w:p w14:paraId="2981011A" w14:textId="77777777" w:rsidR="00C00594" w:rsidRDefault="00C00594" w:rsidP="00C00594">
      <w:pPr>
        <w:tabs>
          <w:tab w:val="left" w:pos="1501"/>
        </w:tabs>
        <w:spacing w:before="120"/>
        <w:ind w:right="760"/>
        <w:rPr>
          <w:i/>
          <w:sz w:val="20"/>
          <w:szCs w:val="20"/>
        </w:rPr>
      </w:pPr>
    </w:p>
    <w:p w14:paraId="55141670" w14:textId="77777777" w:rsidR="00C00594" w:rsidRDefault="00C00594" w:rsidP="00C00594">
      <w:pPr>
        <w:tabs>
          <w:tab w:val="left" w:pos="1501"/>
        </w:tabs>
        <w:spacing w:before="120"/>
        <w:ind w:right="760"/>
        <w:rPr>
          <w:i/>
          <w:sz w:val="20"/>
          <w:szCs w:val="20"/>
        </w:rPr>
      </w:pPr>
    </w:p>
    <w:p w14:paraId="7EADB846" w14:textId="77777777" w:rsidR="00C00594" w:rsidRDefault="00C00594" w:rsidP="00C00594">
      <w:pPr>
        <w:tabs>
          <w:tab w:val="left" w:pos="1501"/>
        </w:tabs>
        <w:spacing w:before="120"/>
        <w:ind w:right="760"/>
        <w:rPr>
          <w:i/>
          <w:sz w:val="20"/>
          <w:szCs w:val="20"/>
        </w:rPr>
      </w:pPr>
    </w:p>
    <w:p w14:paraId="698363B7" w14:textId="77777777" w:rsidR="00C00594" w:rsidRDefault="00C00594" w:rsidP="00C00594">
      <w:pPr>
        <w:tabs>
          <w:tab w:val="left" w:pos="1501"/>
        </w:tabs>
        <w:spacing w:before="120"/>
        <w:ind w:right="760"/>
        <w:rPr>
          <w:i/>
          <w:sz w:val="20"/>
          <w:szCs w:val="20"/>
        </w:rPr>
      </w:pPr>
    </w:p>
    <w:p w14:paraId="70956148" w14:textId="77777777" w:rsidR="00C00594" w:rsidRDefault="00C00594" w:rsidP="00C00594">
      <w:pPr>
        <w:tabs>
          <w:tab w:val="left" w:pos="1501"/>
        </w:tabs>
        <w:spacing w:before="120"/>
        <w:ind w:right="760"/>
        <w:rPr>
          <w:i/>
          <w:sz w:val="20"/>
          <w:szCs w:val="20"/>
        </w:rPr>
      </w:pPr>
    </w:p>
    <w:p w14:paraId="2DC20663" w14:textId="77777777" w:rsidR="00C00594" w:rsidRDefault="00C00594" w:rsidP="00C00594">
      <w:pPr>
        <w:tabs>
          <w:tab w:val="left" w:pos="1501"/>
        </w:tabs>
        <w:spacing w:before="120"/>
        <w:ind w:right="760"/>
        <w:rPr>
          <w:i/>
          <w:sz w:val="20"/>
          <w:szCs w:val="20"/>
        </w:rPr>
      </w:pPr>
    </w:p>
    <w:p w14:paraId="077BC7EE" w14:textId="77777777" w:rsidR="00C00594" w:rsidRPr="00C00594" w:rsidRDefault="00C00594" w:rsidP="00C00594">
      <w:pPr>
        <w:tabs>
          <w:tab w:val="left" w:pos="1501"/>
        </w:tabs>
        <w:spacing w:before="120"/>
        <w:ind w:right="760"/>
        <w:rPr>
          <w:i/>
          <w:sz w:val="20"/>
          <w:szCs w:val="20"/>
        </w:rPr>
      </w:pPr>
    </w:p>
    <w:p w14:paraId="32B19F46" w14:textId="77777777" w:rsidR="008B6CE0" w:rsidRPr="00BE0407" w:rsidRDefault="008B6CE0" w:rsidP="001F16A4">
      <w:pPr>
        <w:pStyle w:val="ListParagraph"/>
        <w:pBdr>
          <w:top w:val="single" w:sz="4" w:space="1" w:color="auto"/>
        </w:pBdr>
        <w:shd w:val="clear" w:color="auto" w:fill="D9D9D9" w:themeFill="background1" w:themeFillShade="D9"/>
        <w:tabs>
          <w:tab w:val="left" w:pos="1530"/>
        </w:tabs>
        <w:spacing w:before="240"/>
        <w:ind w:left="720" w:right="760" w:firstLine="0"/>
        <w:rPr>
          <w:u w:val="single"/>
        </w:rPr>
      </w:pPr>
      <w:r w:rsidRPr="00BE0407">
        <w:rPr>
          <w:b/>
          <w:u w:val="single"/>
        </w:rPr>
        <w:t>Product</w:t>
      </w:r>
      <w:r w:rsidRPr="00BE0407">
        <w:rPr>
          <w:u w:val="single"/>
        </w:rPr>
        <w:t xml:space="preserve"> </w:t>
      </w:r>
      <w:r w:rsidRPr="00BE0407">
        <w:rPr>
          <w:b/>
          <w:u w:val="single"/>
        </w:rPr>
        <w:t>Development</w:t>
      </w:r>
    </w:p>
    <w:p w14:paraId="6338018A" w14:textId="77777777" w:rsidR="002F5435" w:rsidRPr="00C00594" w:rsidRDefault="002F5435" w:rsidP="001F16A4">
      <w:pPr>
        <w:pStyle w:val="ListParagraph"/>
        <w:numPr>
          <w:ilvl w:val="0"/>
          <w:numId w:val="3"/>
        </w:numPr>
        <w:tabs>
          <w:tab w:val="left" w:pos="1501"/>
        </w:tabs>
        <w:spacing w:before="120"/>
        <w:ind w:left="1440" w:right="760"/>
        <w:rPr>
          <w:sz w:val="20"/>
          <w:szCs w:val="20"/>
        </w:rPr>
      </w:pPr>
      <w:proofErr w:type="spellStart"/>
      <w:r w:rsidRPr="00C00594">
        <w:rPr>
          <w:b/>
          <w:sz w:val="20"/>
          <w:szCs w:val="20"/>
        </w:rPr>
        <w:t>SelenoExcell</w:t>
      </w:r>
      <w:proofErr w:type="spellEnd"/>
      <w:r w:rsidR="00065ABA" w:rsidRPr="00C00594">
        <w:rPr>
          <w:b/>
          <w:sz w:val="20"/>
          <w:szCs w:val="20"/>
        </w:rPr>
        <w:t>®</w:t>
      </w:r>
    </w:p>
    <w:p w14:paraId="76A0056A" w14:textId="77777777" w:rsidR="006478D8" w:rsidRPr="00C00594" w:rsidRDefault="0052169D" w:rsidP="001F16A4">
      <w:pPr>
        <w:pStyle w:val="ListParagraph"/>
        <w:numPr>
          <w:ilvl w:val="0"/>
          <w:numId w:val="7"/>
        </w:numPr>
        <w:tabs>
          <w:tab w:val="left" w:pos="1501"/>
        </w:tabs>
        <w:ind w:left="2160" w:right="760"/>
        <w:rPr>
          <w:sz w:val="20"/>
          <w:szCs w:val="20"/>
        </w:rPr>
      </w:pPr>
      <w:r w:rsidRPr="00C00594">
        <w:rPr>
          <w:b/>
          <w:sz w:val="20"/>
          <w:szCs w:val="20"/>
        </w:rPr>
        <w:t>W</w:t>
      </w:r>
      <w:r w:rsidR="00BE0407" w:rsidRPr="00C00594">
        <w:rPr>
          <w:b/>
          <w:sz w:val="20"/>
          <w:szCs w:val="20"/>
        </w:rPr>
        <w:t>hole</w:t>
      </w:r>
      <w:r w:rsidR="00BE0407" w:rsidRPr="00C00594">
        <w:rPr>
          <w:sz w:val="20"/>
          <w:szCs w:val="20"/>
        </w:rPr>
        <w:t xml:space="preserve"> </w:t>
      </w:r>
      <w:r w:rsidR="00BE0407" w:rsidRPr="00C00594">
        <w:rPr>
          <w:b/>
          <w:sz w:val="20"/>
          <w:szCs w:val="20"/>
        </w:rPr>
        <w:t>food</w:t>
      </w:r>
      <w:r w:rsidR="00373640" w:rsidRPr="00C00594">
        <w:rPr>
          <w:b/>
          <w:sz w:val="20"/>
          <w:szCs w:val="20"/>
        </w:rPr>
        <w:t>,</w:t>
      </w:r>
      <w:r w:rsidR="00B81A19" w:rsidRPr="00C00594">
        <w:rPr>
          <w:b/>
          <w:sz w:val="20"/>
          <w:szCs w:val="20"/>
        </w:rPr>
        <w:t xml:space="preserve"> fermented</w:t>
      </w:r>
      <w:r w:rsidR="00373640" w:rsidRPr="00C00594">
        <w:rPr>
          <w:b/>
          <w:sz w:val="20"/>
          <w:szCs w:val="20"/>
        </w:rPr>
        <w:t xml:space="preserve">, </w:t>
      </w:r>
      <w:r w:rsidR="00B81A19" w:rsidRPr="00C00594">
        <w:rPr>
          <w:b/>
          <w:sz w:val="20"/>
          <w:szCs w:val="20"/>
        </w:rPr>
        <w:t xml:space="preserve">food-grade yeast </w:t>
      </w:r>
      <w:r w:rsidR="00B81A19" w:rsidRPr="00C00594">
        <w:rPr>
          <w:sz w:val="20"/>
          <w:szCs w:val="20"/>
        </w:rPr>
        <w:t>(</w:t>
      </w:r>
      <w:r w:rsidR="00B81A19" w:rsidRPr="00C00594">
        <w:rPr>
          <w:i/>
          <w:sz w:val="20"/>
          <w:szCs w:val="20"/>
        </w:rPr>
        <w:t>Saccharomyces cerevisiae</w:t>
      </w:r>
      <w:r w:rsidR="00B81A19" w:rsidRPr="00C00594">
        <w:rPr>
          <w:sz w:val="20"/>
          <w:szCs w:val="20"/>
        </w:rPr>
        <w:t>)</w:t>
      </w:r>
    </w:p>
    <w:p w14:paraId="73FC9E21" w14:textId="77777777" w:rsidR="00BE0407" w:rsidRPr="00C00594" w:rsidRDefault="00A31744" w:rsidP="001F16A4">
      <w:pPr>
        <w:pStyle w:val="ListParagraph"/>
        <w:numPr>
          <w:ilvl w:val="0"/>
          <w:numId w:val="7"/>
        </w:numPr>
        <w:tabs>
          <w:tab w:val="left" w:pos="1501"/>
        </w:tabs>
        <w:ind w:left="2160" w:right="760"/>
        <w:rPr>
          <w:sz w:val="20"/>
          <w:szCs w:val="20"/>
        </w:rPr>
      </w:pPr>
      <w:r w:rsidRPr="00C00594">
        <w:rPr>
          <w:b/>
          <w:sz w:val="20"/>
          <w:szCs w:val="20"/>
        </w:rPr>
        <w:t xml:space="preserve">100% of the </w:t>
      </w:r>
      <w:r w:rsidR="00BE0407" w:rsidRPr="00C00594">
        <w:rPr>
          <w:b/>
          <w:sz w:val="20"/>
          <w:szCs w:val="20"/>
        </w:rPr>
        <w:t>selenium</w:t>
      </w:r>
      <w:r w:rsidRPr="00C00594">
        <w:rPr>
          <w:b/>
          <w:sz w:val="20"/>
          <w:szCs w:val="20"/>
        </w:rPr>
        <w:t xml:space="preserve"> is organically-bound </w:t>
      </w:r>
      <w:r w:rsidRPr="00C00594">
        <w:rPr>
          <w:sz w:val="20"/>
          <w:szCs w:val="20"/>
        </w:rPr>
        <w:t>(with no free inorganic selenium)</w:t>
      </w:r>
    </w:p>
    <w:p w14:paraId="3D4B441C" w14:textId="77777777" w:rsidR="00B81A19" w:rsidRPr="00C00594" w:rsidRDefault="00B81A19" w:rsidP="001F16A4">
      <w:pPr>
        <w:pStyle w:val="ListParagraph"/>
        <w:numPr>
          <w:ilvl w:val="0"/>
          <w:numId w:val="7"/>
        </w:numPr>
        <w:tabs>
          <w:tab w:val="left" w:pos="1501"/>
        </w:tabs>
        <w:ind w:left="2160" w:right="760"/>
        <w:rPr>
          <w:sz w:val="20"/>
          <w:szCs w:val="20"/>
        </w:rPr>
      </w:pPr>
      <w:r w:rsidRPr="00C00594">
        <w:rPr>
          <w:b/>
          <w:sz w:val="20"/>
          <w:szCs w:val="20"/>
        </w:rPr>
        <w:t xml:space="preserve">Full-spectrum of highly bioavailable selenium complexes </w:t>
      </w:r>
      <w:r w:rsidRPr="00C00594">
        <w:rPr>
          <w:sz w:val="20"/>
          <w:szCs w:val="20"/>
        </w:rPr>
        <w:t>(as yeast converts less bioavailable inorganic selenium into more highly bioavailable organic forms</w:t>
      </w:r>
      <w:r w:rsidR="009C0AEE" w:rsidRPr="00C00594">
        <w:rPr>
          <w:sz w:val="20"/>
          <w:szCs w:val="20"/>
        </w:rPr>
        <w:t xml:space="preserve">; including, but not limited to, </w:t>
      </w:r>
      <w:proofErr w:type="spellStart"/>
      <w:r w:rsidR="009C0AEE" w:rsidRPr="00C00594">
        <w:rPr>
          <w:sz w:val="20"/>
          <w:szCs w:val="20"/>
        </w:rPr>
        <w:t>selenomethionine</w:t>
      </w:r>
      <w:proofErr w:type="spellEnd"/>
      <w:r w:rsidR="009C0AEE" w:rsidRPr="00C00594">
        <w:rPr>
          <w:sz w:val="20"/>
          <w:szCs w:val="20"/>
        </w:rPr>
        <w:t xml:space="preserve"> and </w:t>
      </w:r>
      <w:proofErr w:type="spellStart"/>
      <w:r w:rsidRPr="00C00594">
        <w:rPr>
          <w:sz w:val="20"/>
          <w:szCs w:val="20"/>
        </w:rPr>
        <w:t>methy</w:t>
      </w:r>
      <w:r w:rsidR="009C0AEE" w:rsidRPr="00C00594">
        <w:rPr>
          <w:sz w:val="20"/>
          <w:szCs w:val="20"/>
        </w:rPr>
        <w:t>l</w:t>
      </w:r>
      <w:r w:rsidR="00BD46D1" w:rsidRPr="00C00594">
        <w:rPr>
          <w:sz w:val="20"/>
          <w:szCs w:val="20"/>
        </w:rPr>
        <w:t>seleno</w:t>
      </w:r>
      <w:r w:rsidRPr="00C00594">
        <w:rPr>
          <w:sz w:val="20"/>
          <w:szCs w:val="20"/>
        </w:rPr>
        <w:t>cysteine</w:t>
      </w:r>
      <w:proofErr w:type="spellEnd"/>
      <w:r w:rsidRPr="00C00594">
        <w:rPr>
          <w:sz w:val="20"/>
          <w:szCs w:val="20"/>
        </w:rPr>
        <w:t>)</w:t>
      </w:r>
    </w:p>
    <w:p w14:paraId="0B80C436" w14:textId="77777777" w:rsidR="00F71C90" w:rsidRPr="00C00594" w:rsidRDefault="00F71C90" w:rsidP="001F16A4">
      <w:pPr>
        <w:pStyle w:val="ListParagraph"/>
        <w:numPr>
          <w:ilvl w:val="1"/>
          <w:numId w:val="7"/>
        </w:numPr>
        <w:tabs>
          <w:tab w:val="left" w:pos="1501"/>
        </w:tabs>
        <w:ind w:right="760"/>
        <w:rPr>
          <w:sz w:val="20"/>
          <w:szCs w:val="20"/>
          <w:u w:val="single"/>
        </w:rPr>
      </w:pPr>
      <w:r w:rsidRPr="00C00594">
        <w:rPr>
          <w:b/>
          <w:sz w:val="20"/>
          <w:szCs w:val="20"/>
          <w:u w:val="single"/>
        </w:rPr>
        <w:t xml:space="preserve">Question:  Does </w:t>
      </w:r>
      <w:proofErr w:type="spellStart"/>
      <w:r w:rsidRPr="00C00594">
        <w:rPr>
          <w:b/>
          <w:sz w:val="20"/>
          <w:szCs w:val="20"/>
          <w:u w:val="single"/>
        </w:rPr>
        <w:t>SelenoExcel</w:t>
      </w:r>
      <w:proofErr w:type="spellEnd"/>
      <w:r w:rsidRPr="00C00594">
        <w:rPr>
          <w:b/>
          <w:sz w:val="20"/>
          <w:szCs w:val="20"/>
          <w:u w:val="single"/>
        </w:rPr>
        <w:t xml:space="preserve"> contain p-XSC?  And if so, has it been quantified?</w:t>
      </w:r>
    </w:p>
    <w:p w14:paraId="65F3FD84" w14:textId="77777777" w:rsidR="00B81A19" w:rsidRPr="00C00594" w:rsidRDefault="00B81A19" w:rsidP="001F16A4">
      <w:pPr>
        <w:pStyle w:val="ListParagraph"/>
        <w:numPr>
          <w:ilvl w:val="0"/>
          <w:numId w:val="7"/>
        </w:numPr>
        <w:tabs>
          <w:tab w:val="left" w:pos="1501"/>
        </w:tabs>
        <w:ind w:left="2160" w:right="760"/>
        <w:rPr>
          <w:sz w:val="20"/>
          <w:szCs w:val="20"/>
        </w:rPr>
      </w:pPr>
      <w:r w:rsidRPr="00C00594">
        <w:rPr>
          <w:b/>
          <w:sz w:val="20"/>
          <w:szCs w:val="20"/>
        </w:rPr>
        <w:t>Consistent batch to batch reliability</w:t>
      </w:r>
    </w:p>
    <w:p w14:paraId="5C51B01B" w14:textId="77777777" w:rsidR="006478D8" w:rsidRPr="00C00594" w:rsidRDefault="006478D8" w:rsidP="001F16A4">
      <w:pPr>
        <w:pStyle w:val="ListParagraph"/>
        <w:numPr>
          <w:ilvl w:val="2"/>
          <w:numId w:val="1"/>
        </w:numPr>
        <w:tabs>
          <w:tab w:val="left" w:pos="2180"/>
          <w:tab w:val="left" w:pos="2181"/>
        </w:tabs>
        <w:ind w:right="760"/>
        <w:rPr>
          <w:sz w:val="20"/>
          <w:szCs w:val="20"/>
        </w:rPr>
      </w:pPr>
      <w:r w:rsidRPr="00C00594">
        <w:rPr>
          <w:sz w:val="20"/>
          <w:szCs w:val="20"/>
        </w:rPr>
        <w:t>Full production</w:t>
      </w:r>
      <w:r w:rsidRPr="00C00594">
        <w:rPr>
          <w:spacing w:val="-14"/>
          <w:sz w:val="20"/>
          <w:szCs w:val="20"/>
        </w:rPr>
        <w:t xml:space="preserve"> documentation</w:t>
      </w:r>
      <w:r w:rsidRPr="00C00594">
        <w:rPr>
          <w:sz w:val="20"/>
          <w:szCs w:val="20"/>
        </w:rPr>
        <w:t xml:space="preserve"> </w:t>
      </w:r>
    </w:p>
    <w:p w14:paraId="44DDDF04" w14:textId="77777777" w:rsidR="006478D8" w:rsidRPr="00C00594" w:rsidRDefault="006478D8" w:rsidP="001F16A4">
      <w:pPr>
        <w:pStyle w:val="ListParagraph"/>
        <w:numPr>
          <w:ilvl w:val="2"/>
          <w:numId w:val="1"/>
        </w:numPr>
        <w:tabs>
          <w:tab w:val="left" w:pos="2180"/>
          <w:tab w:val="left" w:pos="2181"/>
        </w:tabs>
        <w:ind w:right="760"/>
        <w:rPr>
          <w:sz w:val="20"/>
          <w:szCs w:val="20"/>
        </w:rPr>
      </w:pPr>
      <w:r w:rsidRPr="00C00594">
        <w:rPr>
          <w:sz w:val="20"/>
          <w:szCs w:val="20"/>
        </w:rPr>
        <w:t>Establish standard selenium speciation and</w:t>
      </w:r>
      <w:r w:rsidRPr="00C00594">
        <w:rPr>
          <w:spacing w:val="-21"/>
          <w:sz w:val="20"/>
          <w:szCs w:val="20"/>
        </w:rPr>
        <w:t xml:space="preserve"> </w:t>
      </w:r>
      <w:r w:rsidRPr="00C00594">
        <w:rPr>
          <w:sz w:val="20"/>
          <w:szCs w:val="20"/>
        </w:rPr>
        <w:t>“fingerprint”</w:t>
      </w:r>
    </w:p>
    <w:p w14:paraId="0EC162D0" w14:textId="77777777" w:rsidR="006478D8" w:rsidRPr="00C00594" w:rsidRDefault="006478D8" w:rsidP="001F16A4">
      <w:pPr>
        <w:pStyle w:val="ListParagraph"/>
        <w:numPr>
          <w:ilvl w:val="2"/>
          <w:numId w:val="1"/>
        </w:numPr>
        <w:tabs>
          <w:tab w:val="left" w:pos="2180"/>
          <w:tab w:val="left" w:pos="2181"/>
        </w:tabs>
        <w:ind w:right="760"/>
        <w:rPr>
          <w:sz w:val="20"/>
          <w:szCs w:val="20"/>
        </w:rPr>
      </w:pPr>
      <w:r w:rsidRPr="00C00594">
        <w:rPr>
          <w:sz w:val="20"/>
          <w:szCs w:val="20"/>
        </w:rPr>
        <w:lastRenderedPageBreak/>
        <w:t>Maintain batch to batch records are maintained and demonstrate high reproducibility with less 5% variation in target potency</w:t>
      </w:r>
    </w:p>
    <w:p w14:paraId="2BF88E8B" w14:textId="77777777" w:rsidR="006478D8" w:rsidRPr="00C00594" w:rsidRDefault="006478D8" w:rsidP="001F16A4">
      <w:pPr>
        <w:pStyle w:val="ListParagraph"/>
        <w:numPr>
          <w:ilvl w:val="2"/>
          <w:numId w:val="1"/>
        </w:numPr>
        <w:tabs>
          <w:tab w:val="left" w:pos="2901"/>
        </w:tabs>
        <w:ind w:right="760" w:hanging="180"/>
        <w:rPr>
          <w:sz w:val="20"/>
          <w:szCs w:val="20"/>
        </w:rPr>
      </w:pPr>
      <w:r w:rsidRPr="00C00594">
        <w:rPr>
          <w:sz w:val="20"/>
          <w:szCs w:val="20"/>
        </w:rPr>
        <w:t>Registered yeast strain with</w:t>
      </w:r>
      <w:r w:rsidRPr="00C00594">
        <w:rPr>
          <w:spacing w:val="-14"/>
          <w:sz w:val="20"/>
          <w:szCs w:val="20"/>
        </w:rPr>
        <w:t xml:space="preserve"> </w:t>
      </w:r>
      <w:r w:rsidRPr="00C00594">
        <w:rPr>
          <w:sz w:val="20"/>
          <w:szCs w:val="20"/>
        </w:rPr>
        <w:t>ATCC</w:t>
      </w:r>
    </w:p>
    <w:p w14:paraId="7981412F" w14:textId="77777777" w:rsidR="00A31744" w:rsidRPr="00C00594" w:rsidRDefault="00A31744" w:rsidP="001F16A4">
      <w:pPr>
        <w:pStyle w:val="ListParagraph"/>
        <w:numPr>
          <w:ilvl w:val="0"/>
          <w:numId w:val="1"/>
        </w:numPr>
        <w:tabs>
          <w:tab w:val="left" w:pos="1501"/>
        </w:tabs>
        <w:spacing w:before="120"/>
        <w:ind w:left="1440" w:right="760"/>
        <w:rPr>
          <w:sz w:val="20"/>
          <w:szCs w:val="20"/>
        </w:rPr>
      </w:pPr>
      <w:r w:rsidRPr="00C00594">
        <w:rPr>
          <w:b/>
          <w:sz w:val="20"/>
          <w:szCs w:val="20"/>
        </w:rPr>
        <w:t>Dose:</w:t>
      </w:r>
    </w:p>
    <w:p w14:paraId="6EAEAE58" w14:textId="77777777" w:rsidR="00A31744" w:rsidRPr="00C00594" w:rsidRDefault="00A31744" w:rsidP="001F16A4">
      <w:pPr>
        <w:pStyle w:val="ListParagraph"/>
        <w:numPr>
          <w:ilvl w:val="1"/>
          <w:numId w:val="10"/>
        </w:numPr>
        <w:tabs>
          <w:tab w:val="left" w:pos="1501"/>
        </w:tabs>
        <w:ind w:right="760"/>
        <w:rPr>
          <w:sz w:val="20"/>
          <w:szCs w:val="20"/>
        </w:rPr>
      </w:pPr>
      <w:r w:rsidRPr="00C00594">
        <w:rPr>
          <w:b/>
          <w:i/>
          <w:sz w:val="20"/>
          <w:szCs w:val="20"/>
        </w:rPr>
        <w:t>Revised Daily Value (DV):</w:t>
      </w:r>
      <w:r w:rsidRPr="00C00594">
        <w:rPr>
          <w:b/>
          <w:sz w:val="20"/>
          <w:szCs w:val="20"/>
        </w:rPr>
        <w:t xml:space="preserve">   55μg Se</w:t>
      </w:r>
      <w:r w:rsidRPr="00C00594">
        <w:rPr>
          <w:sz w:val="20"/>
          <w:szCs w:val="20"/>
        </w:rPr>
        <w:t xml:space="preserve"> (requires 45.8mg </w:t>
      </w:r>
      <w:proofErr w:type="spellStart"/>
      <w:r w:rsidRPr="00C00594">
        <w:rPr>
          <w:sz w:val="20"/>
          <w:szCs w:val="20"/>
        </w:rPr>
        <w:t>SelenoExcell</w:t>
      </w:r>
      <w:proofErr w:type="spellEnd"/>
      <w:r w:rsidR="00065ABA" w:rsidRPr="00C00594">
        <w:rPr>
          <w:sz w:val="20"/>
          <w:szCs w:val="20"/>
        </w:rPr>
        <w:t>®</w:t>
      </w:r>
      <w:r w:rsidRPr="00C00594">
        <w:rPr>
          <w:sz w:val="20"/>
          <w:szCs w:val="20"/>
        </w:rPr>
        <w:t>); was formerly 70μg Se</w:t>
      </w:r>
    </w:p>
    <w:p w14:paraId="3E6352FD" w14:textId="77777777" w:rsidR="008B6CE0" w:rsidRPr="00C00594" w:rsidRDefault="00A31744" w:rsidP="001F16A4">
      <w:pPr>
        <w:pStyle w:val="ListParagraph"/>
        <w:numPr>
          <w:ilvl w:val="1"/>
          <w:numId w:val="10"/>
        </w:numPr>
        <w:tabs>
          <w:tab w:val="left" w:pos="1501"/>
        </w:tabs>
        <w:ind w:right="760"/>
        <w:rPr>
          <w:sz w:val="20"/>
          <w:szCs w:val="20"/>
        </w:rPr>
      </w:pPr>
      <w:r w:rsidRPr="00C00594">
        <w:rPr>
          <w:b/>
          <w:i/>
          <w:sz w:val="20"/>
          <w:szCs w:val="20"/>
        </w:rPr>
        <w:t>Clinically-effective dose:</w:t>
      </w:r>
      <w:r w:rsidRPr="00C00594">
        <w:rPr>
          <w:b/>
          <w:sz w:val="20"/>
          <w:szCs w:val="20"/>
        </w:rPr>
        <w:t xml:space="preserve">   200μg Se</w:t>
      </w:r>
      <w:r w:rsidR="008B6CE0" w:rsidRPr="00C00594">
        <w:rPr>
          <w:b/>
          <w:sz w:val="20"/>
          <w:szCs w:val="20"/>
        </w:rPr>
        <w:t xml:space="preserve"> </w:t>
      </w:r>
      <w:r w:rsidRPr="00C00594">
        <w:rPr>
          <w:sz w:val="20"/>
          <w:szCs w:val="20"/>
        </w:rPr>
        <w:t>(requires</w:t>
      </w:r>
      <w:r w:rsidRPr="00C00594">
        <w:rPr>
          <w:b/>
          <w:sz w:val="20"/>
          <w:szCs w:val="20"/>
        </w:rPr>
        <w:t xml:space="preserve"> </w:t>
      </w:r>
      <w:r w:rsidR="008B6CE0" w:rsidRPr="00C00594">
        <w:rPr>
          <w:sz w:val="20"/>
          <w:szCs w:val="20"/>
        </w:rPr>
        <w:t>167</w:t>
      </w:r>
      <w:r w:rsidR="00BE0407" w:rsidRPr="00C00594">
        <w:rPr>
          <w:sz w:val="20"/>
          <w:szCs w:val="20"/>
        </w:rPr>
        <w:t>.7</w:t>
      </w:r>
      <w:r w:rsidR="008B6CE0" w:rsidRPr="00C00594">
        <w:rPr>
          <w:sz w:val="20"/>
          <w:szCs w:val="20"/>
        </w:rPr>
        <w:t xml:space="preserve">mg </w:t>
      </w:r>
      <w:proofErr w:type="spellStart"/>
      <w:r w:rsidR="008B6CE0" w:rsidRPr="00C00594">
        <w:rPr>
          <w:sz w:val="20"/>
          <w:szCs w:val="20"/>
        </w:rPr>
        <w:t>SelenoExcell</w:t>
      </w:r>
      <w:proofErr w:type="spellEnd"/>
      <w:r w:rsidR="00065ABA" w:rsidRPr="00C00594">
        <w:rPr>
          <w:sz w:val="20"/>
          <w:szCs w:val="20"/>
        </w:rPr>
        <w:t>®</w:t>
      </w:r>
      <w:r w:rsidR="008B6CE0" w:rsidRPr="00C00594">
        <w:rPr>
          <w:sz w:val="20"/>
          <w:szCs w:val="20"/>
        </w:rPr>
        <w:t>)</w:t>
      </w:r>
    </w:p>
    <w:p w14:paraId="037398D8" w14:textId="77777777" w:rsidR="00A31744" w:rsidRPr="00C00594" w:rsidRDefault="00BE0407" w:rsidP="001F16A4">
      <w:pPr>
        <w:pStyle w:val="ListParagraph"/>
        <w:numPr>
          <w:ilvl w:val="0"/>
          <w:numId w:val="1"/>
        </w:numPr>
        <w:tabs>
          <w:tab w:val="left" w:pos="1501"/>
        </w:tabs>
        <w:spacing w:before="120"/>
        <w:ind w:left="1440" w:right="760"/>
        <w:rPr>
          <w:sz w:val="20"/>
          <w:szCs w:val="20"/>
        </w:rPr>
      </w:pPr>
      <w:r w:rsidRPr="00C00594">
        <w:rPr>
          <w:b/>
          <w:sz w:val="20"/>
          <w:szCs w:val="20"/>
        </w:rPr>
        <w:t>Cost effective</w:t>
      </w:r>
      <w:r w:rsidR="008B6CE0" w:rsidRPr="00C00594">
        <w:rPr>
          <w:b/>
          <w:sz w:val="20"/>
          <w:szCs w:val="20"/>
        </w:rPr>
        <w:t>:</w:t>
      </w:r>
    </w:p>
    <w:p w14:paraId="04BB3D49" w14:textId="77777777" w:rsidR="008B6CE0" w:rsidRPr="00C00594" w:rsidRDefault="00A31744" w:rsidP="001F16A4">
      <w:pPr>
        <w:pStyle w:val="ListParagraph"/>
        <w:numPr>
          <w:ilvl w:val="1"/>
          <w:numId w:val="12"/>
        </w:numPr>
        <w:tabs>
          <w:tab w:val="left" w:pos="1501"/>
        </w:tabs>
        <w:ind w:right="760"/>
        <w:rPr>
          <w:sz w:val="20"/>
          <w:szCs w:val="20"/>
        </w:rPr>
      </w:pPr>
      <w:r w:rsidRPr="00C00594">
        <w:rPr>
          <w:b/>
          <w:sz w:val="20"/>
          <w:szCs w:val="20"/>
        </w:rPr>
        <w:t xml:space="preserve">  55μg Se/d </w:t>
      </w:r>
      <w:r w:rsidRPr="00C00594">
        <w:rPr>
          <w:sz w:val="20"/>
          <w:szCs w:val="20"/>
        </w:rPr>
        <w:t xml:space="preserve">(one month supply):    </w:t>
      </w:r>
      <w:r w:rsidR="008B6CE0" w:rsidRPr="00C00594">
        <w:rPr>
          <w:b/>
          <w:sz w:val="20"/>
          <w:szCs w:val="20"/>
        </w:rPr>
        <w:t>$</w:t>
      </w:r>
      <w:r w:rsidR="00BE0407" w:rsidRPr="00C00594">
        <w:rPr>
          <w:b/>
          <w:sz w:val="20"/>
          <w:szCs w:val="20"/>
        </w:rPr>
        <w:t>0.</w:t>
      </w:r>
      <w:r w:rsidRPr="00C00594">
        <w:rPr>
          <w:b/>
          <w:sz w:val="20"/>
          <w:szCs w:val="20"/>
        </w:rPr>
        <w:t>07</w:t>
      </w:r>
    </w:p>
    <w:p w14:paraId="1E2AD072" w14:textId="77777777" w:rsidR="00A31744" w:rsidRPr="00C00594" w:rsidRDefault="00A31744" w:rsidP="001F16A4">
      <w:pPr>
        <w:pStyle w:val="ListParagraph"/>
        <w:numPr>
          <w:ilvl w:val="1"/>
          <w:numId w:val="12"/>
        </w:numPr>
        <w:tabs>
          <w:tab w:val="left" w:pos="1501"/>
        </w:tabs>
        <w:ind w:right="760"/>
        <w:rPr>
          <w:sz w:val="20"/>
          <w:szCs w:val="20"/>
        </w:rPr>
      </w:pPr>
      <w:r w:rsidRPr="00C00594">
        <w:rPr>
          <w:b/>
          <w:sz w:val="20"/>
          <w:szCs w:val="20"/>
        </w:rPr>
        <w:t>200μg Se/d</w:t>
      </w:r>
      <w:r w:rsidRPr="00C00594">
        <w:rPr>
          <w:sz w:val="20"/>
          <w:szCs w:val="20"/>
        </w:rPr>
        <w:t xml:space="preserve"> (one month supply):    </w:t>
      </w:r>
      <w:r w:rsidRPr="00C00594">
        <w:rPr>
          <w:b/>
          <w:sz w:val="20"/>
          <w:szCs w:val="20"/>
        </w:rPr>
        <w:t>$0.24</w:t>
      </w:r>
    </w:p>
    <w:p w14:paraId="6B8B5E5B" w14:textId="77777777" w:rsidR="008B6CE0" w:rsidRPr="00C00594" w:rsidRDefault="00BE0407" w:rsidP="001F16A4">
      <w:pPr>
        <w:pStyle w:val="ListParagraph"/>
        <w:numPr>
          <w:ilvl w:val="0"/>
          <w:numId w:val="1"/>
        </w:numPr>
        <w:tabs>
          <w:tab w:val="left" w:pos="1501"/>
        </w:tabs>
        <w:spacing w:before="120"/>
        <w:ind w:left="1440" w:right="760"/>
        <w:rPr>
          <w:sz w:val="20"/>
          <w:szCs w:val="20"/>
        </w:rPr>
      </w:pPr>
      <w:r w:rsidRPr="00C00594">
        <w:rPr>
          <w:b/>
          <w:sz w:val="20"/>
          <w:szCs w:val="20"/>
        </w:rPr>
        <w:t xml:space="preserve">Stability:  </w:t>
      </w:r>
      <w:r w:rsidR="008B6CE0" w:rsidRPr="00C00594">
        <w:rPr>
          <w:sz w:val="20"/>
          <w:szCs w:val="20"/>
        </w:rPr>
        <w:t xml:space="preserve">Very stable, with data showing no change after more than 10 </w:t>
      </w:r>
      <w:proofErr w:type="spellStart"/>
      <w:r w:rsidR="008B6CE0" w:rsidRPr="00C00594">
        <w:rPr>
          <w:sz w:val="20"/>
          <w:szCs w:val="20"/>
        </w:rPr>
        <w:t>yrs</w:t>
      </w:r>
      <w:proofErr w:type="spellEnd"/>
    </w:p>
    <w:p w14:paraId="5CAFCB0F" w14:textId="77777777" w:rsidR="008B6CE0" w:rsidRDefault="008B6CE0" w:rsidP="001F16A4">
      <w:pPr>
        <w:tabs>
          <w:tab w:val="left" w:pos="1501"/>
        </w:tabs>
        <w:ind w:right="760"/>
      </w:pPr>
    </w:p>
    <w:p w14:paraId="5F0DDDFB" w14:textId="77777777" w:rsidR="008B6CE0" w:rsidRDefault="008B6CE0" w:rsidP="001F16A4">
      <w:pPr>
        <w:pStyle w:val="ListParagraph"/>
        <w:pBdr>
          <w:top w:val="single" w:sz="4" w:space="1" w:color="auto"/>
        </w:pBdr>
        <w:shd w:val="clear" w:color="auto" w:fill="D9D9D9" w:themeFill="background1" w:themeFillShade="D9"/>
        <w:tabs>
          <w:tab w:val="left" w:pos="1501"/>
        </w:tabs>
        <w:spacing w:before="240"/>
        <w:ind w:left="720" w:right="760" w:firstLine="0"/>
      </w:pPr>
      <w:r w:rsidRPr="00BE0407">
        <w:rPr>
          <w:b/>
          <w:u w:val="single"/>
        </w:rPr>
        <w:t>Intellectual Property</w:t>
      </w:r>
      <w:r w:rsidRPr="00BE0407">
        <w:rPr>
          <w:u w:val="single"/>
        </w:rPr>
        <w:t xml:space="preserve"> </w:t>
      </w:r>
      <w:r>
        <w:t>(IP)</w:t>
      </w:r>
    </w:p>
    <w:p w14:paraId="3209D6BA" w14:textId="77777777" w:rsidR="008B6CE0" w:rsidRDefault="008B6CE0" w:rsidP="001F16A4">
      <w:pPr>
        <w:pStyle w:val="ListParagraph"/>
        <w:numPr>
          <w:ilvl w:val="1"/>
          <w:numId w:val="1"/>
        </w:numPr>
        <w:tabs>
          <w:tab w:val="left" w:pos="1501"/>
        </w:tabs>
        <w:ind w:right="760"/>
      </w:pPr>
      <w:r>
        <w:t>???</w:t>
      </w:r>
    </w:p>
    <w:p w14:paraId="3E7F70AB" w14:textId="77777777" w:rsidR="00B81A19" w:rsidRPr="00B81A19" w:rsidRDefault="003F62F1" w:rsidP="001F16A4">
      <w:pPr>
        <w:pStyle w:val="ListParagraph"/>
        <w:pBdr>
          <w:top w:val="single" w:sz="4" w:space="1" w:color="auto"/>
        </w:pBdr>
        <w:shd w:val="clear" w:color="auto" w:fill="D9D9D9" w:themeFill="background1" w:themeFillShade="D9"/>
        <w:tabs>
          <w:tab w:val="left" w:pos="1620"/>
        </w:tabs>
        <w:spacing w:before="240"/>
        <w:ind w:left="720" w:right="760" w:firstLine="0"/>
        <w:rPr>
          <w:u w:val="single"/>
        </w:rPr>
      </w:pPr>
      <w:r>
        <w:rPr>
          <w:b/>
          <w:u w:val="single"/>
        </w:rPr>
        <w:t>Regulatory</w:t>
      </w:r>
    </w:p>
    <w:p w14:paraId="3A121475" w14:textId="77777777" w:rsidR="00B81A19" w:rsidRPr="00B81A19" w:rsidRDefault="003F62F1" w:rsidP="001F16A4">
      <w:pPr>
        <w:pStyle w:val="ListParagraph"/>
        <w:numPr>
          <w:ilvl w:val="1"/>
          <w:numId w:val="6"/>
        </w:numPr>
        <w:tabs>
          <w:tab w:val="left" w:pos="1501"/>
        </w:tabs>
        <w:spacing w:before="120"/>
        <w:ind w:right="760"/>
        <w:rPr>
          <w:u w:val="single"/>
        </w:rPr>
      </w:pPr>
      <w:r w:rsidRPr="00B81A19">
        <w:rPr>
          <w:b/>
        </w:rPr>
        <w:t>GRAS:</w:t>
      </w:r>
      <w:r>
        <w:t xml:space="preserve">  </w:t>
      </w:r>
    </w:p>
    <w:p w14:paraId="62A79927" w14:textId="77777777" w:rsidR="00B81A19" w:rsidRPr="00B81A19" w:rsidRDefault="00B81A19" w:rsidP="001F16A4">
      <w:pPr>
        <w:pStyle w:val="ListParagraph"/>
        <w:numPr>
          <w:ilvl w:val="2"/>
          <w:numId w:val="6"/>
        </w:numPr>
        <w:tabs>
          <w:tab w:val="left" w:pos="1501"/>
        </w:tabs>
        <w:ind w:right="760"/>
        <w:rPr>
          <w:u w:val="single"/>
        </w:rPr>
      </w:pPr>
      <w:r w:rsidRPr="00065ABA">
        <w:rPr>
          <w:b/>
        </w:rPr>
        <w:t>GRAS</w:t>
      </w:r>
      <w:r w:rsidR="00065ABA">
        <w:t xml:space="preserve">.  </w:t>
      </w:r>
      <w:r>
        <w:t xml:space="preserve">On March 9, 2009, Cypress was awarded an FDA GRAS (Generally Regarded As Safe) “Letter of No Objection” for </w:t>
      </w:r>
      <w:proofErr w:type="spellStart"/>
      <w:r>
        <w:t>SelenoExcell</w:t>
      </w:r>
      <w:proofErr w:type="spellEnd"/>
      <w:r w:rsidR="00065ABA">
        <w:t>®</w:t>
      </w:r>
      <w:r>
        <w:t>.</w:t>
      </w:r>
    </w:p>
    <w:p w14:paraId="52AB6667" w14:textId="77777777" w:rsidR="00B81A19" w:rsidRPr="00B81A19" w:rsidRDefault="00B81A19" w:rsidP="001F16A4">
      <w:pPr>
        <w:pStyle w:val="ListParagraph"/>
        <w:numPr>
          <w:ilvl w:val="2"/>
          <w:numId w:val="6"/>
        </w:numPr>
        <w:tabs>
          <w:tab w:val="left" w:pos="1501"/>
        </w:tabs>
        <w:ind w:right="760"/>
        <w:rPr>
          <w:u w:val="single"/>
        </w:rPr>
      </w:pPr>
      <w:r>
        <w:t xml:space="preserve">This makes </w:t>
      </w:r>
      <w:proofErr w:type="spellStart"/>
      <w:r>
        <w:t>SelenoExcell</w:t>
      </w:r>
      <w:proofErr w:type="spellEnd"/>
      <w:r>
        <w:t xml:space="preserve"> the first form of selenium to ever receive this recognition from FDA.</w:t>
      </w:r>
    </w:p>
    <w:p w14:paraId="14845337" w14:textId="77777777" w:rsidR="008B6CE0" w:rsidRPr="00B81A19" w:rsidRDefault="00B81A19" w:rsidP="001F16A4">
      <w:pPr>
        <w:pStyle w:val="ListParagraph"/>
        <w:numPr>
          <w:ilvl w:val="2"/>
          <w:numId w:val="6"/>
        </w:numPr>
        <w:tabs>
          <w:tab w:val="left" w:pos="1501"/>
        </w:tabs>
        <w:ind w:right="760"/>
        <w:rPr>
          <w:u w:val="single"/>
        </w:rPr>
      </w:pPr>
      <w:r>
        <w:t xml:space="preserve">This GRAS approval allows </w:t>
      </w:r>
      <w:proofErr w:type="spellStart"/>
      <w:r>
        <w:t>SelenoExcell</w:t>
      </w:r>
      <w:proofErr w:type="spellEnd"/>
      <w:r w:rsidR="00065ABA">
        <w:t>®</w:t>
      </w:r>
      <w:r>
        <w:t xml:space="preserve"> to be formulated into the functional food and beverage</w:t>
      </w:r>
      <w:r w:rsidRPr="00B81A19">
        <w:rPr>
          <w:spacing w:val="-23"/>
        </w:rPr>
        <w:t xml:space="preserve"> </w:t>
      </w:r>
      <w:r>
        <w:t>industry.</w:t>
      </w:r>
    </w:p>
    <w:p w14:paraId="337917A2" w14:textId="77777777" w:rsidR="008B6CE0" w:rsidRDefault="008B6CE0" w:rsidP="001F16A4">
      <w:pPr>
        <w:pStyle w:val="ListParagraph"/>
        <w:numPr>
          <w:ilvl w:val="1"/>
          <w:numId w:val="6"/>
        </w:numPr>
        <w:tabs>
          <w:tab w:val="left" w:pos="2220"/>
          <w:tab w:val="left" w:pos="2221"/>
        </w:tabs>
        <w:spacing w:before="120"/>
        <w:ind w:right="760"/>
      </w:pPr>
      <w:r w:rsidRPr="003F62F1">
        <w:rPr>
          <w:b/>
        </w:rPr>
        <w:t>Qualified Health Claim</w:t>
      </w:r>
      <w:r>
        <w:t xml:space="preserve"> </w:t>
      </w:r>
      <w:r w:rsidRPr="00B81A19">
        <w:rPr>
          <w:b/>
        </w:rPr>
        <w:t>for</w:t>
      </w:r>
      <w:r w:rsidRPr="00B81A19">
        <w:rPr>
          <w:b/>
          <w:spacing w:val="-18"/>
        </w:rPr>
        <w:t xml:space="preserve"> </w:t>
      </w:r>
      <w:r w:rsidRPr="00B81A19">
        <w:rPr>
          <w:b/>
        </w:rPr>
        <w:t>selenium</w:t>
      </w:r>
      <w:r w:rsidR="003F62F1">
        <w:rPr>
          <w:rStyle w:val="EndnoteReference"/>
        </w:rPr>
        <w:endnoteReference w:id="11"/>
      </w:r>
      <w:r w:rsidR="003F62F1">
        <w:t xml:space="preserve"> which can be stated as either of the following:</w:t>
      </w:r>
    </w:p>
    <w:p w14:paraId="478C7399" w14:textId="77777777" w:rsidR="003F62F1" w:rsidRPr="003F62F1" w:rsidRDefault="003F62F1" w:rsidP="001F16A4">
      <w:pPr>
        <w:pStyle w:val="ListParagraph"/>
        <w:numPr>
          <w:ilvl w:val="2"/>
          <w:numId w:val="6"/>
        </w:numPr>
        <w:tabs>
          <w:tab w:val="left" w:pos="2220"/>
          <w:tab w:val="left" w:pos="2221"/>
        </w:tabs>
        <w:spacing w:before="41"/>
        <w:ind w:right="760"/>
      </w:pPr>
      <w:r w:rsidRPr="003F62F1">
        <w:rPr>
          <w:b/>
        </w:rPr>
        <w:t>Claim 1.</w:t>
      </w:r>
      <w:r>
        <w:t xml:space="preserve">  </w:t>
      </w:r>
      <w:r w:rsidRPr="003F62F1">
        <w:rPr>
          <w:i/>
        </w:rPr>
        <w:t>“Selenium may reduce the risk of certain cancers. Some scientific evidence suggests that consumption of selenium may reduce the risk of certain forms of cancer.  However, FDA has determined that this evidence is limited and not conclusive.”</w:t>
      </w:r>
    </w:p>
    <w:p w14:paraId="723B94F0" w14:textId="77777777" w:rsidR="008B6CE0" w:rsidRDefault="003F62F1" w:rsidP="001F16A4">
      <w:pPr>
        <w:pStyle w:val="ListParagraph"/>
        <w:numPr>
          <w:ilvl w:val="2"/>
          <w:numId w:val="6"/>
        </w:numPr>
        <w:tabs>
          <w:tab w:val="left" w:pos="2220"/>
          <w:tab w:val="left" w:pos="2221"/>
        </w:tabs>
        <w:spacing w:before="41"/>
        <w:ind w:right="760"/>
      </w:pPr>
      <w:r w:rsidRPr="003F62F1">
        <w:rPr>
          <w:b/>
        </w:rPr>
        <w:t>Claim 2.</w:t>
      </w:r>
      <w:r>
        <w:t xml:space="preserve">  </w:t>
      </w:r>
      <w:r w:rsidRPr="003F62F1">
        <w:rPr>
          <w:i/>
        </w:rPr>
        <w:t xml:space="preserve">“Selenium may </w:t>
      </w:r>
      <w:r>
        <w:rPr>
          <w:i/>
        </w:rPr>
        <w:t>produce anticarcinogenic effects in the body.</w:t>
      </w:r>
      <w:r w:rsidRPr="003F62F1">
        <w:rPr>
          <w:i/>
        </w:rPr>
        <w:t xml:space="preserve"> Some scientific evidence suggests that consumption of selenium may </w:t>
      </w:r>
      <w:r>
        <w:rPr>
          <w:i/>
        </w:rPr>
        <w:t>produce anticarcinogenic effects in the body</w:t>
      </w:r>
      <w:r w:rsidRPr="003F62F1">
        <w:rPr>
          <w:i/>
        </w:rPr>
        <w:t>.  However, FDA has determined that this evidence is limited and not conclusive.”</w:t>
      </w:r>
    </w:p>
    <w:p w14:paraId="72CDABA7" w14:textId="77777777" w:rsidR="003F62F1" w:rsidRDefault="003F62F1" w:rsidP="001F16A4">
      <w:pPr>
        <w:pStyle w:val="ListParagraph"/>
        <w:numPr>
          <w:ilvl w:val="1"/>
          <w:numId w:val="6"/>
        </w:numPr>
        <w:tabs>
          <w:tab w:val="left" w:pos="2220"/>
          <w:tab w:val="left" w:pos="2221"/>
        </w:tabs>
        <w:spacing w:before="41"/>
        <w:ind w:right="760"/>
      </w:pPr>
      <w:r w:rsidRPr="003F62F1">
        <w:rPr>
          <w:b/>
        </w:rPr>
        <w:t>Monographs:</w:t>
      </w:r>
      <w:r>
        <w:t xml:space="preserve">  Pending USP and NIST monograph standard utilizing </w:t>
      </w:r>
      <w:proofErr w:type="spellStart"/>
      <w:r>
        <w:t>SelenoExcell</w:t>
      </w:r>
      <w:proofErr w:type="spellEnd"/>
      <w:r>
        <w:t xml:space="preserve"> as the standard for high selenium</w:t>
      </w:r>
      <w:r>
        <w:rPr>
          <w:spacing w:val="-23"/>
        </w:rPr>
        <w:t xml:space="preserve"> </w:t>
      </w:r>
      <w:r>
        <w:t>yeast</w:t>
      </w:r>
    </w:p>
    <w:p w14:paraId="573F183B" w14:textId="77777777" w:rsidR="001F16A4" w:rsidRDefault="001F16A4" w:rsidP="001F16A4">
      <w:pPr>
        <w:tabs>
          <w:tab w:val="left" w:pos="2220"/>
          <w:tab w:val="left" w:pos="2221"/>
        </w:tabs>
        <w:spacing w:before="41"/>
        <w:ind w:right="760"/>
      </w:pPr>
    </w:p>
    <w:p w14:paraId="2A91854C" w14:textId="77777777" w:rsidR="001F16A4" w:rsidRDefault="001F16A4" w:rsidP="001F16A4">
      <w:pPr>
        <w:tabs>
          <w:tab w:val="left" w:pos="2220"/>
          <w:tab w:val="left" w:pos="2221"/>
        </w:tabs>
        <w:spacing w:before="41"/>
        <w:ind w:right="760"/>
      </w:pPr>
    </w:p>
    <w:p w14:paraId="2BB383BC" w14:textId="77777777" w:rsidR="002F5435" w:rsidRPr="002F5435" w:rsidRDefault="001F16A4" w:rsidP="001F16A4">
      <w:pPr>
        <w:pStyle w:val="ListParagraph"/>
        <w:pBdr>
          <w:top w:val="single" w:sz="4" w:space="1" w:color="auto"/>
        </w:pBdr>
        <w:shd w:val="clear" w:color="auto" w:fill="D9D9D9" w:themeFill="background1" w:themeFillShade="D9"/>
        <w:tabs>
          <w:tab w:val="left" w:pos="1620"/>
        </w:tabs>
        <w:spacing w:before="240"/>
        <w:ind w:left="720" w:right="760" w:firstLine="0"/>
      </w:pPr>
      <w:r>
        <w:rPr>
          <w:b/>
          <w:u w:val="single"/>
        </w:rPr>
        <w:t>Co</w:t>
      </w:r>
      <w:r w:rsidR="002F5435">
        <w:rPr>
          <w:b/>
          <w:u w:val="single"/>
        </w:rPr>
        <w:t>mpany Information</w:t>
      </w:r>
      <w:r w:rsidR="002F5435" w:rsidRPr="002F5435">
        <w:rPr>
          <w:b/>
        </w:rPr>
        <w:t>:</w:t>
      </w:r>
    </w:p>
    <w:p w14:paraId="20D195F2" w14:textId="77777777" w:rsidR="002F5435" w:rsidRPr="002F5435" w:rsidRDefault="002F5435" w:rsidP="001F16A4">
      <w:pPr>
        <w:pStyle w:val="ListParagraph"/>
        <w:numPr>
          <w:ilvl w:val="1"/>
          <w:numId w:val="6"/>
        </w:numPr>
        <w:tabs>
          <w:tab w:val="left" w:pos="1501"/>
        </w:tabs>
        <w:ind w:right="760"/>
        <w:rPr>
          <w:u w:val="single"/>
        </w:rPr>
      </w:pPr>
      <w:r>
        <w:t>Company websites</w:t>
      </w:r>
      <w:r w:rsidR="00850F77">
        <w:t>:</w:t>
      </w:r>
      <w:r w:rsidR="00850F77" w:rsidRPr="002F5435">
        <w:rPr>
          <w:color w:val="0000FF"/>
        </w:rPr>
        <w:t xml:space="preserve"> </w:t>
      </w:r>
      <w:hyperlink r:id="rId9">
        <w:r w:rsidR="00850F77" w:rsidRPr="002F5435">
          <w:rPr>
            <w:color w:val="0000FF"/>
            <w:u w:val="single" w:color="0000FF"/>
          </w:rPr>
          <w:t>www.cypressingredients.com</w:t>
        </w:r>
        <w:r w:rsidR="00850F77">
          <w:t>,</w:t>
        </w:r>
      </w:hyperlink>
      <w:hyperlink r:id="rId10">
        <w:r w:rsidR="00850F77" w:rsidRPr="002F5435">
          <w:rPr>
            <w:color w:val="0000FF"/>
            <w:spacing w:val="3"/>
          </w:rPr>
          <w:t xml:space="preserve"> </w:t>
        </w:r>
        <w:r w:rsidR="00850F77" w:rsidRPr="002F5435">
          <w:rPr>
            <w:color w:val="0000FF"/>
            <w:u w:val="single" w:color="0000FF"/>
          </w:rPr>
          <w:t>www.selenoexcell.com</w:t>
        </w:r>
      </w:hyperlink>
    </w:p>
    <w:p w14:paraId="237225CE" w14:textId="77777777" w:rsidR="00CD1398" w:rsidRPr="000305F6" w:rsidRDefault="002F5435" w:rsidP="001F16A4">
      <w:pPr>
        <w:pStyle w:val="ListParagraph"/>
        <w:numPr>
          <w:ilvl w:val="1"/>
          <w:numId w:val="6"/>
        </w:numPr>
        <w:tabs>
          <w:tab w:val="left" w:pos="1501"/>
        </w:tabs>
        <w:ind w:right="760"/>
        <w:rPr>
          <w:u w:val="single"/>
        </w:rPr>
      </w:pPr>
      <w:r w:rsidRPr="002F5435">
        <w:rPr>
          <w:color w:val="0000FF"/>
          <w:u w:color="0000FF"/>
        </w:rPr>
        <w:t>S</w:t>
      </w:r>
      <w:r w:rsidR="00850F77">
        <w:t>elenoExcell Research Matrix:</w:t>
      </w:r>
      <w:r w:rsidR="00850F77" w:rsidRPr="002F5435">
        <w:rPr>
          <w:color w:val="0000FF"/>
          <w:spacing w:val="35"/>
        </w:rPr>
        <w:t xml:space="preserve"> </w:t>
      </w:r>
      <w:hyperlink r:id="rId11">
        <w:r w:rsidR="00850F77" w:rsidRPr="002F5435">
          <w:rPr>
            <w:color w:val="0000FF"/>
            <w:u w:val="single" w:color="0000FF"/>
          </w:rPr>
          <w:t>http://cypressingredients.com/research/</w:t>
        </w:r>
      </w:hyperlink>
    </w:p>
    <w:p w14:paraId="6D210ED9" w14:textId="77777777" w:rsidR="000305F6" w:rsidRPr="002F5435" w:rsidRDefault="000305F6" w:rsidP="001F16A4">
      <w:pPr>
        <w:pStyle w:val="ListParagraph"/>
        <w:numPr>
          <w:ilvl w:val="1"/>
          <w:numId w:val="6"/>
        </w:numPr>
        <w:tabs>
          <w:tab w:val="left" w:pos="1501"/>
        </w:tabs>
        <w:ind w:right="760"/>
        <w:rPr>
          <w:u w:val="single"/>
        </w:rPr>
      </w:pPr>
      <w:r w:rsidRPr="000305F6">
        <w:rPr>
          <w:u w:color="0000FF"/>
        </w:rPr>
        <w:t xml:space="preserve">Due to the significant biological effects of </w:t>
      </w:r>
      <w:proofErr w:type="spellStart"/>
      <w:r w:rsidRPr="000305F6">
        <w:rPr>
          <w:u w:color="0000FF"/>
        </w:rPr>
        <w:t>SelenoExcel</w:t>
      </w:r>
      <w:proofErr w:type="spellEnd"/>
      <w:r w:rsidRPr="000305F6">
        <w:rPr>
          <w:u w:color="0000FF"/>
        </w:rPr>
        <w:t>, Cypress is a member of JPW3 Outreach, as 501c-</w:t>
      </w:r>
      <w:r w:rsidRPr="000305F6">
        <w:t>3 non profit charitable organization committed to the purpose of waging war on disease and suffering.</w:t>
      </w:r>
    </w:p>
    <w:p w14:paraId="284391D2" w14:textId="77777777" w:rsidR="00443DAD" w:rsidRDefault="00443DAD" w:rsidP="001F16A4">
      <w:pPr>
        <w:pStyle w:val="ListParagraph"/>
        <w:ind w:right="760"/>
      </w:pPr>
    </w:p>
    <w:p w14:paraId="433DE9D9" w14:textId="77777777" w:rsidR="001F16A4" w:rsidRDefault="00443DAD" w:rsidP="001F16A4">
      <w:pPr>
        <w:pBdr>
          <w:top w:val="single" w:sz="4" w:space="1" w:color="auto"/>
        </w:pBdr>
        <w:shd w:val="clear" w:color="auto" w:fill="D9D9D9" w:themeFill="background1" w:themeFillShade="D9"/>
        <w:tabs>
          <w:tab w:val="left" w:pos="1501"/>
        </w:tabs>
        <w:spacing w:before="57"/>
        <w:ind w:left="720" w:right="760"/>
        <w:rPr>
          <w:b/>
        </w:rPr>
      </w:pPr>
      <w:r w:rsidRPr="00443DAD">
        <w:rPr>
          <w:b/>
        </w:rPr>
        <w:t>References:</w:t>
      </w:r>
    </w:p>
    <w:sectPr w:rsidR="001F16A4">
      <w:headerReference w:type="default" r:id="rId12"/>
      <w:endnotePr>
        <w:numFmt w:val="decimal"/>
      </w:endnotePr>
      <w:pgSz w:w="12240" w:h="15840"/>
      <w:pgMar w:top="1720" w:right="380" w:bottom="1200" w:left="300" w:header="288" w:footer="100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92921" w14:textId="77777777" w:rsidR="00D56178" w:rsidRDefault="00D56178">
      <w:r>
        <w:separator/>
      </w:r>
    </w:p>
  </w:endnote>
  <w:endnote w:type="continuationSeparator" w:id="0">
    <w:p w14:paraId="13DD73F4" w14:textId="77777777" w:rsidR="00D56178" w:rsidRDefault="00D56178">
      <w:r>
        <w:continuationSeparator/>
      </w:r>
    </w:p>
  </w:endnote>
  <w:endnote w:id="1">
    <w:p w14:paraId="5A8C8C75" w14:textId="77777777" w:rsidR="00C6661B" w:rsidRDefault="00C6661B" w:rsidP="001F16A4">
      <w:pPr>
        <w:pStyle w:val="EndnoteText"/>
        <w:spacing w:before="120"/>
        <w:ind w:left="1440" w:right="760" w:hanging="187"/>
      </w:pPr>
      <w:r>
        <w:rPr>
          <w:rStyle w:val="EndnoteReference"/>
        </w:rPr>
        <w:endnoteRef/>
      </w:r>
      <w:r>
        <w:t xml:space="preserve"> </w:t>
      </w:r>
      <w:r w:rsidR="00443DAD">
        <w:tab/>
        <w:t xml:space="preserve">Clark LC, Combs Jr GF, Turnbull BW et al.  </w:t>
      </w:r>
      <w:r w:rsidR="00443DAD" w:rsidRPr="00443DAD">
        <w:rPr>
          <w:i/>
        </w:rPr>
        <w:t>Effects of selenium supplementation for cancer prevention in patients with carcinoma of the skin.</w:t>
      </w:r>
      <w:r w:rsidR="00443DAD">
        <w:t xml:space="preserve">  </w:t>
      </w:r>
      <w:r w:rsidR="00443DAD" w:rsidRPr="00443DAD">
        <w:rPr>
          <w:b/>
        </w:rPr>
        <w:t>JAMA</w:t>
      </w:r>
      <w:r w:rsidR="00443DAD">
        <w:t xml:space="preserve">  1996;276:1957-63.</w:t>
      </w:r>
    </w:p>
  </w:endnote>
  <w:endnote w:id="2">
    <w:p w14:paraId="5CF5478F" w14:textId="77777777" w:rsidR="00E072F5" w:rsidRDefault="00E072F5" w:rsidP="001F16A4">
      <w:pPr>
        <w:pStyle w:val="EndnoteText"/>
        <w:spacing w:before="120"/>
        <w:ind w:left="1440" w:right="760" w:hanging="187"/>
      </w:pPr>
      <w:r>
        <w:rPr>
          <w:rStyle w:val="EndnoteReference"/>
        </w:rPr>
        <w:endnoteRef/>
      </w:r>
      <w:r>
        <w:t xml:space="preserve"> </w:t>
      </w:r>
      <w:r w:rsidR="00FF7F46">
        <w:tab/>
      </w:r>
      <w:r>
        <w:t xml:space="preserve">Clark L, </w:t>
      </w:r>
      <w:proofErr w:type="spellStart"/>
      <w:r>
        <w:t>Dalkin</w:t>
      </w:r>
      <w:proofErr w:type="spellEnd"/>
      <w:r>
        <w:t xml:space="preserve"> B, </w:t>
      </w:r>
      <w:proofErr w:type="spellStart"/>
      <w:r>
        <w:t>Krongrad</w:t>
      </w:r>
      <w:proofErr w:type="spellEnd"/>
      <w:r>
        <w:t xml:space="preserve"> A et al</w:t>
      </w:r>
      <w:r w:rsidRPr="00FF7F46">
        <w:rPr>
          <w:i/>
        </w:rPr>
        <w:t>.  Decreased incidence of prostate cancer with selenium supplementation: results of a double-blind cancer prevention trial.</w:t>
      </w:r>
      <w:r>
        <w:t xml:space="preserve">  </w:t>
      </w:r>
      <w:r w:rsidRPr="00FF7F46">
        <w:rPr>
          <w:b/>
        </w:rPr>
        <w:t>Brit J Urology</w:t>
      </w:r>
      <w:r>
        <w:t xml:space="preserve">  1998;81:730-4.</w:t>
      </w:r>
    </w:p>
  </w:endnote>
  <w:endnote w:id="3">
    <w:p w14:paraId="48C717BC" w14:textId="77777777" w:rsidR="00C65C19" w:rsidRDefault="00C65C19" w:rsidP="001F16A4">
      <w:pPr>
        <w:pStyle w:val="EndnoteText"/>
        <w:spacing w:before="120"/>
        <w:ind w:left="1440" w:right="760" w:hanging="187"/>
      </w:pPr>
      <w:r>
        <w:rPr>
          <w:rStyle w:val="EndnoteReference"/>
        </w:rPr>
        <w:endnoteRef/>
      </w:r>
      <w:r>
        <w:t xml:space="preserve"> </w:t>
      </w:r>
      <w:r w:rsidR="00FF7F46">
        <w:tab/>
      </w:r>
      <w:r>
        <w:t>Duffield-</w:t>
      </w:r>
      <w:proofErr w:type="spellStart"/>
      <w:r>
        <w:t>Lillico</w:t>
      </w:r>
      <w:proofErr w:type="spellEnd"/>
      <w:r>
        <w:t xml:space="preserve"> AJ, </w:t>
      </w:r>
      <w:proofErr w:type="spellStart"/>
      <w:r>
        <w:t>Dalkin</w:t>
      </w:r>
      <w:proofErr w:type="spellEnd"/>
      <w:r>
        <w:t xml:space="preserve"> BL, Reid ME et al.  </w:t>
      </w:r>
      <w:r w:rsidRPr="00FF7F46">
        <w:rPr>
          <w:i/>
        </w:rPr>
        <w:t xml:space="preserve">Selenium supplementation, baseline plasma selenium status and incidence of prostate cancer: an analysis of the complete treatment period of the Nutritional Prevention of Cancer </w:t>
      </w:r>
      <w:r w:rsidR="00FF7F46" w:rsidRPr="00FF7F46">
        <w:rPr>
          <w:i/>
        </w:rPr>
        <w:t>Trial.</w:t>
      </w:r>
      <w:r w:rsidR="00FF7F46">
        <w:t xml:space="preserve">  </w:t>
      </w:r>
      <w:r w:rsidR="00FF7F46" w:rsidRPr="00FF7F46">
        <w:rPr>
          <w:b/>
        </w:rPr>
        <w:t xml:space="preserve">BJU </w:t>
      </w:r>
      <w:proofErr w:type="spellStart"/>
      <w:r w:rsidR="00FF7F46" w:rsidRPr="00FF7F46">
        <w:rPr>
          <w:b/>
        </w:rPr>
        <w:t>Int</w:t>
      </w:r>
      <w:proofErr w:type="spellEnd"/>
      <w:r w:rsidR="00FF7F46" w:rsidRPr="00FF7F46">
        <w:rPr>
          <w:b/>
        </w:rPr>
        <w:t xml:space="preserve">  </w:t>
      </w:r>
      <w:r w:rsidR="00FF7F46">
        <w:t>2003;91:608-12.</w:t>
      </w:r>
    </w:p>
  </w:endnote>
  <w:endnote w:id="4">
    <w:p w14:paraId="18E65886" w14:textId="77777777" w:rsidR="00C65C19" w:rsidRDefault="00C65C19" w:rsidP="001F16A4">
      <w:pPr>
        <w:pStyle w:val="EndnoteText"/>
        <w:spacing w:before="120"/>
        <w:ind w:left="1440" w:right="760" w:hanging="187"/>
      </w:pPr>
      <w:r>
        <w:rPr>
          <w:rStyle w:val="EndnoteReference"/>
        </w:rPr>
        <w:endnoteRef/>
      </w:r>
      <w:r>
        <w:t xml:space="preserve"> </w:t>
      </w:r>
      <w:r w:rsidR="00FF7F46">
        <w:tab/>
      </w:r>
      <w:r>
        <w:t>Duffield-</w:t>
      </w:r>
      <w:proofErr w:type="spellStart"/>
      <w:r>
        <w:t>Lillico</w:t>
      </w:r>
      <w:proofErr w:type="spellEnd"/>
      <w:r>
        <w:t xml:space="preserve"> AJ, Reid ME, Turnbull BW et al.  </w:t>
      </w:r>
      <w:r w:rsidRPr="00FF7F46">
        <w:rPr>
          <w:i/>
        </w:rPr>
        <w:t>Baseline characteristics and the effect of selenium supplementation on cancer incidence in a randomized clinical trial:  A summary report of the Nutrition Prevention of Cancer trial.</w:t>
      </w:r>
      <w:r>
        <w:t xml:space="preserve">  </w:t>
      </w:r>
      <w:r w:rsidRPr="00FF7F46">
        <w:rPr>
          <w:b/>
        </w:rPr>
        <w:t xml:space="preserve">Cancer </w:t>
      </w:r>
      <w:proofErr w:type="spellStart"/>
      <w:r w:rsidRPr="00FF7F46">
        <w:rPr>
          <w:b/>
        </w:rPr>
        <w:t>Epidemiol</w:t>
      </w:r>
      <w:proofErr w:type="spellEnd"/>
      <w:r w:rsidRPr="00FF7F46">
        <w:rPr>
          <w:b/>
        </w:rPr>
        <w:t xml:space="preserve"> </w:t>
      </w:r>
      <w:proofErr w:type="spellStart"/>
      <w:r w:rsidRPr="00FF7F46">
        <w:rPr>
          <w:b/>
        </w:rPr>
        <w:t>Biomark</w:t>
      </w:r>
      <w:proofErr w:type="spellEnd"/>
      <w:r w:rsidRPr="00FF7F46">
        <w:rPr>
          <w:b/>
        </w:rPr>
        <w:t xml:space="preserve"> </w:t>
      </w:r>
      <w:proofErr w:type="spellStart"/>
      <w:r w:rsidRPr="00FF7F46">
        <w:rPr>
          <w:b/>
        </w:rPr>
        <w:t>Prev</w:t>
      </w:r>
      <w:proofErr w:type="spellEnd"/>
      <w:r>
        <w:t xml:space="preserve">  2002;11:630-9.</w:t>
      </w:r>
    </w:p>
  </w:endnote>
  <w:endnote w:id="5">
    <w:p w14:paraId="57DEBC42" w14:textId="77777777" w:rsidR="00FF7F46" w:rsidRDefault="00FF7F46" w:rsidP="001F16A4">
      <w:pPr>
        <w:pStyle w:val="EndnoteText"/>
        <w:spacing w:before="120"/>
        <w:ind w:left="1440" w:right="760" w:hanging="187"/>
      </w:pPr>
      <w:r>
        <w:rPr>
          <w:rStyle w:val="EndnoteReference"/>
        </w:rPr>
        <w:endnoteRef/>
      </w:r>
      <w:r>
        <w:t xml:space="preserve"> </w:t>
      </w:r>
      <w:r>
        <w:tab/>
        <w:t xml:space="preserve">Hurst R, Hooper L, </w:t>
      </w:r>
      <w:proofErr w:type="spellStart"/>
      <w:r>
        <w:t>Nort</w:t>
      </w:r>
      <w:proofErr w:type="spellEnd"/>
      <w:r>
        <w:t xml:space="preserve"> T et al.  </w:t>
      </w:r>
      <w:r w:rsidRPr="00FF7F46">
        <w:rPr>
          <w:i/>
        </w:rPr>
        <w:t>Selenium and prostate cancer: systematic review and meta-analysis.</w:t>
      </w:r>
      <w:r>
        <w:t xml:space="preserve">  </w:t>
      </w:r>
      <w:r w:rsidRPr="00FF7F46">
        <w:rPr>
          <w:b/>
        </w:rPr>
        <w:t xml:space="preserve">Am J </w:t>
      </w:r>
      <w:proofErr w:type="spellStart"/>
      <w:r w:rsidRPr="00FF7F46">
        <w:rPr>
          <w:b/>
        </w:rPr>
        <w:t>Clin</w:t>
      </w:r>
      <w:proofErr w:type="spellEnd"/>
      <w:r w:rsidRPr="00FF7F46">
        <w:rPr>
          <w:b/>
        </w:rPr>
        <w:t xml:space="preserve"> </w:t>
      </w:r>
      <w:proofErr w:type="spellStart"/>
      <w:r w:rsidRPr="00FF7F46">
        <w:rPr>
          <w:b/>
        </w:rPr>
        <w:t>Nutr</w:t>
      </w:r>
      <w:proofErr w:type="spellEnd"/>
      <w:r>
        <w:t xml:space="preserve">  2012;96:111-22.</w:t>
      </w:r>
    </w:p>
  </w:endnote>
  <w:endnote w:id="6">
    <w:p w14:paraId="16E916EE" w14:textId="77777777" w:rsidR="00FF7F46" w:rsidRDefault="00FF7F46" w:rsidP="001F16A4">
      <w:pPr>
        <w:pStyle w:val="EndnoteText"/>
        <w:spacing w:before="120"/>
        <w:ind w:left="1440" w:right="760" w:hanging="187"/>
      </w:pPr>
      <w:r>
        <w:rPr>
          <w:rStyle w:val="EndnoteReference"/>
        </w:rPr>
        <w:endnoteRef/>
      </w:r>
      <w:r>
        <w:t xml:space="preserve"> </w:t>
      </w:r>
      <w:r>
        <w:tab/>
        <w:t xml:space="preserve">Richman EL, Chan JM.  </w:t>
      </w:r>
      <w:r w:rsidRPr="00FF7F46">
        <w:rPr>
          <w:i/>
        </w:rPr>
        <w:t>Selenium and prostate cancer: the puzzle isn’t finished yet.</w:t>
      </w:r>
      <w:r>
        <w:t xml:space="preserve">  </w:t>
      </w:r>
      <w:r w:rsidRPr="00FF7F46">
        <w:rPr>
          <w:b/>
        </w:rPr>
        <w:t xml:space="preserve">Am J </w:t>
      </w:r>
      <w:proofErr w:type="spellStart"/>
      <w:r w:rsidRPr="00FF7F46">
        <w:rPr>
          <w:b/>
        </w:rPr>
        <w:t>Clin</w:t>
      </w:r>
      <w:proofErr w:type="spellEnd"/>
      <w:r w:rsidRPr="00FF7F46">
        <w:rPr>
          <w:b/>
        </w:rPr>
        <w:t xml:space="preserve"> </w:t>
      </w:r>
      <w:proofErr w:type="spellStart"/>
      <w:r w:rsidRPr="00FF7F46">
        <w:rPr>
          <w:b/>
        </w:rPr>
        <w:t>Nutr</w:t>
      </w:r>
      <w:proofErr w:type="spellEnd"/>
      <w:r>
        <w:t xml:space="preserve">  2012:96:1-2.</w:t>
      </w:r>
    </w:p>
  </w:endnote>
  <w:endnote w:id="7">
    <w:p w14:paraId="072171F8" w14:textId="77777777" w:rsidR="00805001" w:rsidRDefault="00805001" w:rsidP="001F16A4">
      <w:pPr>
        <w:pStyle w:val="EndnoteText"/>
        <w:spacing w:before="120"/>
        <w:ind w:left="1440" w:right="760" w:hanging="180"/>
      </w:pPr>
      <w:r>
        <w:rPr>
          <w:rStyle w:val="EndnoteReference"/>
        </w:rPr>
        <w:endnoteRef/>
      </w:r>
      <w:r>
        <w:t xml:space="preserve"> </w:t>
      </w:r>
      <w:r>
        <w:tab/>
      </w:r>
      <w:proofErr w:type="spellStart"/>
      <w:r>
        <w:t>Lippman</w:t>
      </w:r>
      <w:proofErr w:type="spellEnd"/>
      <w:r>
        <w:t xml:space="preserve"> SM, Klein EA, Goodman PJ et al.  </w:t>
      </w:r>
      <w:r w:rsidRPr="00805001">
        <w:rPr>
          <w:i/>
        </w:rPr>
        <w:t>Effect of selenium and vitamin E on risk of prostate cancer and other cancers.</w:t>
      </w:r>
      <w:r>
        <w:t xml:space="preserve">  </w:t>
      </w:r>
      <w:r w:rsidRPr="00805001">
        <w:rPr>
          <w:b/>
        </w:rPr>
        <w:t>JAMA</w:t>
      </w:r>
      <w:r>
        <w:t xml:space="preserve">  2009;301-39-51.</w:t>
      </w:r>
    </w:p>
  </w:endnote>
  <w:endnote w:id="8">
    <w:p w14:paraId="291DF1D7" w14:textId="77777777" w:rsidR="005C184C" w:rsidRDefault="005C184C" w:rsidP="001F16A4">
      <w:pPr>
        <w:pStyle w:val="EndnoteText"/>
        <w:spacing w:before="120"/>
        <w:ind w:left="1440" w:right="760" w:hanging="180"/>
      </w:pPr>
      <w:r>
        <w:rPr>
          <w:rStyle w:val="EndnoteReference"/>
        </w:rPr>
        <w:endnoteRef/>
      </w:r>
      <w:r>
        <w:t xml:space="preserve"> </w:t>
      </w:r>
      <w:r w:rsidR="00805001">
        <w:tab/>
      </w:r>
      <w:r>
        <w:t xml:space="preserve">Richie Jr JP, Das A, </w:t>
      </w:r>
      <w:proofErr w:type="spellStart"/>
      <w:r>
        <w:t>Calcagnotto</w:t>
      </w:r>
      <w:proofErr w:type="spellEnd"/>
      <w:r>
        <w:t xml:space="preserve"> AM et al.  </w:t>
      </w:r>
      <w:r w:rsidRPr="00805001">
        <w:rPr>
          <w:i/>
        </w:rPr>
        <w:t>Comparative effects of two different forms of selenium on oxidative stress biomarkers in healthy men: a randomized clinical trial.</w:t>
      </w:r>
      <w:r>
        <w:t xml:space="preserve">  </w:t>
      </w:r>
      <w:r w:rsidRPr="00805001">
        <w:rPr>
          <w:b/>
        </w:rPr>
        <w:t xml:space="preserve">Cancer </w:t>
      </w:r>
      <w:proofErr w:type="spellStart"/>
      <w:r w:rsidRPr="00805001">
        <w:rPr>
          <w:b/>
        </w:rPr>
        <w:t>Prev</w:t>
      </w:r>
      <w:proofErr w:type="spellEnd"/>
      <w:r w:rsidRPr="00805001">
        <w:rPr>
          <w:b/>
        </w:rPr>
        <w:t xml:space="preserve"> Res</w:t>
      </w:r>
      <w:r>
        <w:t xml:space="preserve">  2014;7:796-804.</w:t>
      </w:r>
    </w:p>
  </w:endnote>
  <w:endnote w:id="9">
    <w:p w14:paraId="7CD3882A" w14:textId="77777777" w:rsidR="00EF3E35" w:rsidRDefault="00EF3E35" w:rsidP="001F16A4">
      <w:pPr>
        <w:pStyle w:val="EndnoteText"/>
        <w:spacing w:before="120"/>
        <w:ind w:left="1440" w:right="760" w:hanging="187"/>
      </w:pPr>
      <w:r>
        <w:rPr>
          <w:rStyle w:val="EndnoteReference"/>
        </w:rPr>
        <w:endnoteRef/>
      </w:r>
      <w:r>
        <w:t xml:space="preserve"> </w:t>
      </w:r>
      <w:r w:rsidR="00065ABA">
        <w:tab/>
      </w:r>
      <w:proofErr w:type="spellStart"/>
      <w:r>
        <w:t>Algotar</w:t>
      </w:r>
      <w:proofErr w:type="spellEnd"/>
      <w:r>
        <w:t xml:space="preserve"> AM, Stratton MS, Xu MJ et al.  </w:t>
      </w:r>
      <w:r w:rsidRPr="00065ABA">
        <w:rPr>
          <w:i/>
        </w:rPr>
        <w:t xml:space="preserve">Dose-dependent effects of </w:t>
      </w:r>
      <w:proofErr w:type="spellStart"/>
      <w:r w:rsidRPr="00065ABA">
        <w:rPr>
          <w:i/>
        </w:rPr>
        <w:t>selenized</w:t>
      </w:r>
      <w:proofErr w:type="spellEnd"/>
      <w:r w:rsidRPr="00065ABA">
        <w:rPr>
          <w:i/>
        </w:rPr>
        <w:t xml:space="preserve"> yeast on total selenium levels in prostatic tissue of men with prostate cancer.  </w:t>
      </w:r>
      <w:proofErr w:type="spellStart"/>
      <w:r w:rsidRPr="00065ABA">
        <w:rPr>
          <w:b/>
        </w:rPr>
        <w:t>Nutr</w:t>
      </w:r>
      <w:proofErr w:type="spellEnd"/>
      <w:r w:rsidRPr="00065ABA">
        <w:rPr>
          <w:b/>
        </w:rPr>
        <w:t xml:space="preserve"> Cancer</w:t>
      </w:r>
      <w:r>
        <w:t xml:space="preserve">  2011;63:1-5.</w:t>
      </w:r>
    </w:p>
  </w:endnote>
  <w:endnote w:id="10">
    <w:p w14:paraId="5A1BA2E6" w14:textId="77777777" w:rsidR="00EF3E35" w:rsidRDefault="00EF3E35" w:rsidP="001F16A4">
      <w:pPr>
        <w:pStyle w:val="EndnoteText"/>
        <w:spacing w:before="120"/>
        <w:ind w:left="1440" w:right="760" w:hanging="187"/>
      </w:pPr>
      <w:r>
        <w:rPr>
          <w:rStyle w:val="EndnoteReference"/>
        </w:rPr>
        <w:endnoteRef/>
      </w:r>
      <w:r>
        <w:t xml:space="preserve"> </w:t>
      </w:r>
      <w:r w:rsidR="00065ABA">
        <w:tab/>
      </w:r>
      <w:proofErr w:type="spellStart"/>
      <w:r>
        <w:t>Sabichi</w:t>
      </w:r>
      <w:proofErr w:type="spellEnd"/>
      <w:r>
        <w:t xml:space="preserve"> AL, Lee JJ, Taylor RJ et al.  </w:t>
      </w:r>
      <w:r w:rsidRPr="00065ABA">
        <w:rPr>
          <w:i/>
        </w:rPr>
        <w:t>Selenium accumulation in prostate tissue during a randomized, controlled short-term trial of L-</w:t>
      </w:r>
      <w:proofErr w:type="spellStart"/>
      <w:r w:rsidRPr="00065ABA">
        <w:rPr>
          <w:i/>
        </w:rPr>
        <w:t>selenomethionine</w:t>
      </w:r>
      <w:proofErr w:type="spellEnd"/>
      <w:r w:rsidRPr="00065ABA">
        <w:rPr>
          <w:i/>
        </w:rPr>
        <w:t>: a Southwest Oncology Group Study.</w:t>
      </w:r>
      <w:r>
        <w:t xml:space="preserve">  </w:t>
      </w:r>
      <w:proofErr w:type="spellStart"/>
      <w:r w:rsidRPr="00EF3E35">
        <w:rPr>
          <w:b/>
        </w:rPr>
        <w:t>Clin</w:t>
      </w:r>
      <w:proofErr w:type="spellEnd"/>
      <w:r w:rsidRPr="00EF3E35">
        <w:rPr>
          <w:b/>
        </w:rPr>
        <w:t xml:space="preserve"> Cancer Res</w:t>
      </w:r>
      <w:r>
        <w:t xml:space="preserve">  2006;12:2178-84.</w:t>
      </w:r>
    </w:p>
  </w:endnote>
  <w:endnote w:id="11">
    <w:p w14:paraId="71454444" w14:textId="77777777" w:rsidR="003F62F1" w:rsidRDefault="003F62F1" w:rsidP="001F16A4">
      <w:pPr>
        <w:pStyle w:val="EndnoteText"/>
        <w:spacing w:before="120"/>
        <w:ind w:left="1440" w:right="760" w:hanging="187"/>
      </w:pPr>
      <w:r>
        <w:rPr>
          <w:rStyle w:val="EndnoteReference"/>
        </w:rPr>
        <w:endnoteRef/>
      </w:r>
      <w:r>
        <w:t xml:space="preserve"> </w:t>
      </w:r>
      <w:r w:rsidR="00443DAD">
        <w:tab/>
      </w:r>
      <w:r w:rsidRPr="00A31744">
        <w:t>https://www.fda.gov/food/ingredientspackaginglabeling/labelingnutrition/ucm072780.htm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10B64" w14:textId="77777777" w:rsidR="00D56178" w:rsidRDefault="00D56178">
      <w:r>
        <w:separator/>
      </w:r>
    </w:p>
  </w:footnote>
  <w:footnote w:type="continuationSeparator" w:id="0">
    <w:p w14:paraId="413F05A9" w14:textId="77777777" w:rsidR="00D56178" w:rsidRDefault="00D56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3A8C6" w14:textId="77777777" w:rsidR="00CD1398" w:rsidRDefault="00850F77">
    <w:pPr>
      <w:pStyle w:val="BodyText"/>
      <w:spacing w:line="14" w:lineRule="auto"/>
      <w:rPr>
        <w:sz w:val="20"/>
      </w:rPr>
    </w:pPr>
    <w:r>
      <w:rPr>
        <w:noProof/>
      </w:rPr>
      <w:drawing>
        <wp:anchor distT="0" distB="0" distL="0" distR="0" simplePos="0" relativeHeight="251658752" behindDoc="1" locked="0" layoutInCell="1" allowOverlap="1" wp14:anchorId="7BA8D6E3" wp14:editId="1748AFCA">
          <wp:simplePos x="0" y="0"/>
          <wp:positionH relativeFrom="page">
            <wp:posOffset>262621</wp:posOffset>
          </wp:positionH>
          <wp:positionV relativeFrom="page">
            <wp:posOffset>182864</wp:posOffset>
          </wp:positionV>
          <wp:extent cx="7195733" cy="91889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7195733" cy="91889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8FE"/>
    <w:multiLevelType w:val="hybridMultilevel"/>
    <w:tmpl w:val="8C94B064"/>
    <w:lvl w:ilvl="0" w:tplc="04090001">
      <w:start w:val="1"/>
      <w:numFmt w:val="bullet"/>
      <w:lvlText w:val=""/>
      <w:lvlJc w:val="left"/>
      <w:pPr>
        <w:ind w:left="1800" w:hanging="360"/>
        <w:jc w:val="left"/>
      </w:pPr>
      <w:rPr>
        <w:rFonts w:ascii="Symbol" w:hAnsi="Symbol" w:hint="default"/>
        <w:spacing w:val="0"/>
        <w:w w:val="100"/>
        <w:sz w:val="22"/>
        <w:szCs w:val="22"/>
      </w:rPr>
    </w:lvl>
    <w:lvl w:ilvl="1" w:tplc="04090001">
      <w:start w:val="1"/>
      <w:numFmt w:val="bullet"/>
      <w:lvlText w:val=""/>
      <w:lvlJc w:val="left"/>
      <w:pPr>
        <w:ind w:left="2560" w:hanging="360"/>
        <w:jc w:val="left"/>
      </w:pPr>
      <w:rPr>
        <w:rFonts w:ascii="Symbol" w:hAnsi="Symbol" w:hint="default"/>
        <w:w w:val="100"/>
      </w:rPr>
    </w:lvl>
    <w:lvl w:ilvl="2" w:tplc="8614277C">
      <w:numFmt w:val="bullet"/>
      <w:lvlText w:val="-"/>
      <w:lvlJc w:val="left"/>
      <w:pPr>
        <w:ind w:left="3240" w:hanging="360"/>
      </w:pPr>
      <w:rPr>
        <w:rFonts w:ascii="Calibri" w:eastAsia="Calibri" w:hAnsi="Calibri" w:cs="Calibri" w:hint="default"/>
        <w:w w:val="100"/>
        <w:sz w:val="22"/>
        <w:szCs w:val="22"/>
      </w:rPr>
    </w:lvl>
    <w:lvl w:ilvl="3" w:tplc="03041FB8">
      <w:numFmt w:val="bullet"/>
      <w:lvlText w:val="•"/>
      <w:lvlJc w:val="left"/>
      <w:pPr>
        <w:ind w:left="3240" w:hanging="360"/>
      </w:pPr>
      <w:rPr>
        <w:rFonts w:hint="default"/>
      </w:rPr>
    </w:lvl>
    <w:lvl w:ilvl="4" w:tplc="614C0D30">
      <w:numFmt w:val="bullet"/>
      <w:lvlText w:val="•"/>
      <w:lvlJc w:val="left"/>
      <w:pPr>
        <w:ind w:left="4471" w:hanging="360"/>
      </w:pPr>
      <w:rPr>
        <w:rFonts w:hint="default"/>
      </w:rPr>
    </w:lvl>
    <w:lvl w:ilvl="5" w:tplc="2E9CA292">
      <w:numFmt w:val="bullet"/>
      <w:lvlText w:val="•"/>
      <w:lvlJc w:val="left"/>
      <w:pPr>
        <w:ind w:left="5702" w:hanging="360"/>
      </w:pPr>
      <w:rPr>
        <w:rFonts w:hint="default"/>
      </w:rPr>
    </w:lvl>
    <w:lvl w:ilvl="6" w:tplc="4F528386">
      <w:numFmt w:val="bullet"/>
      <w:lvlText w:val="•"/>
      <w:lvlJc w:val="left"/>
      <w:pPr>
        <w:ind w:left="6934" w:hanging="360"/>
      </w:pPr>
      <w:rPr>
        <w:rFonts w:hint="default"/>
      </w:rPr>
    </w:lvl>
    <w:lvl w:ilvl="7" w:tplc="40C2B6E2">
      <w:numFmt w:val="bullet"/>
      <w:lvlText w:val="•"/>
      <w:lvlJc w:val="left"/>
      <w:pPr>
        <w:ind w:left="8165" w:hanging="360"/>
      </w:pPr>
      <w:rPr>
        <w:rFonts w:hint="default"/>
      </w:rPr>
    </w:lvl>
    <w:lvl w:ilvl="8" w:tplc="76F2A236">
      <w:numFmt w:val="bullet"/>
      <w:lvlText w:val="•"/>
      <w:lvlJc w:val="left"/>
      <w:pPr>
        <w:ind w:left="9397" w:hanging="360"/>
      </w:pPr>
      <w:rPr>
        <w:rFonts w:hint="default"/>
      </w:rPr>
    </w:lvl>
  </w:abstractNum>
  <w:abstractNum w:abstractNumId="1">
    <w:nsid w:val="05E43802"/>
    <w:multiLevelType w:val="hybridMultilevel"/>
    <w:tmpl w:val="D56C30F6"/>
    <w:lvl w:ilvl="0" w:tplc="04090001">
      <w:start w:val="1"/>
      <w:numFmt w:val="bullet"/>
      <w:lvlText w:val=""/>
      <w:lvlJc w:val="left"/>
      <w:pPr>
        <w:ind w:left="1460" w:hanging="360"/>
        <w:jc w:val="left"/>
      </w:pPr>
      <w:rPr>
        <w:rFonts w:ascii="Symbol" w:hAnsi="Symbol" w:hint="default"/>
        <w:spacing w:val="0"/>
        <w:w w:val="100"/>
        <w:sz w:val="22"/>
        <w:szCs w:val="22"/>
      </w:rPr>
    </w:lvl>
    <w:lvl w:ilvl="1" w:tplc="C8027CAE">
      <w:start w:val="1"/>
      <w:numFmt w:val="lowerLetter"/>
      <w:lvlText w:val="%2."/>
      <w:lvlJc w:val="left"/>
      <w:pPr>
        <w:ind w:left="2220" w:hanging="360"/>
        <w:jc w:val="left"/>
      </w:pPr>
      <w:rPr>
        <w:rFonts w:hint="default"/>
        <w:w w:val="100"/>
      </w:rPr>
    </w:lvl>
    <w:lvl w:ilvl="2" w:tplc="04090001">
      <w:start w:val="1"/>
      <w:numFmt w:val="bullet"/>
      <w:lvlText w:val=""/>
      <w:lvlJc w:val="left"/>
      <w:pPr>
        <w:ind w:left="2900" w:hanging="360"/>
      </w:pPr>
      <w:rPr>
        <w:rFonts w:ascii="Symbol" w:hAnsi="Symbol" w:hint="default"/>
        <w:w w:val="100"/>
        <w:sz w:val="22"/>
        <w:szCs w:val="22"/>
      </w:rPr>
    </w:lvl>
    <w:lvl w:ilvl="3" w:tplc="03041FB8">
      <w:numFmt w:val="bullet"/>
      <w:lvlText w:val="•"/>
      <w:lvlJc w:val="left"/>
      <w:pPr>
        <w:ind w:left="2900" w:hanging="360"/>
      </w:pPr>
      <w:rPr>
        <w:rFonts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abstractNum w:abstractNumId="2">
    <w:nsid w:val="096509F7"/>
    <w:multiLevelType w:val="hybridMultilevel"/>
    <w:tmpl w:val="1DD60BE8"/>
    <w:lvl w:ilvl="0" w:tplc="04090001">
      <w:start w:val="1"/>
      <w:numFmt w:val="bullet"/>
      <w:lvlText w:val=""/>
      <w:lvlJc w:val="left"/>
      <w:pPr>
        <w:ind w:left="1460" w:hanging="360"/>
        <w:jc w:val="left"/>
      </w:pPr>
      <w:rPr>
        <w:rFonts w:ascii="Symbol" w:hAnsi="Symbol" w:hint="default"/>
        <w:spacing w:val="0"/>
        <w:w w:val="100"/>
        <w:sz w:val="22"/>
        <w:szCs w:val="22"/>
      </w:rPr>
    </w:lvl>
    <w:lvl w:ilvl="1" w:tplc="C8027CAE">
      <w:start w:val="1"/>
      <w:numFmt w:val="lowerLetter"/>
      <w:lvlText w:val="%2."/>
      <w:lvlJc w:val="left"/>
      <w:pPr>
        <w:ind w:left="2220" w:hanging="360"/>
        <w:jc w:val="left"/>
      </w:pPr>
      <w:rPr>
        <w:rFonts w:hint="default"/>
        <w:w w:val="100"/>
      </w:rPr>
    </w:lvl>
    <w:lvl w:ilvl="2" w:tplc="8614277C">
      <w:numFmt w:val="bullet"/>
      <w:lvlText w:val="-"/>
      <w:lvlJc w:val="left"/>
      <w:pPr>
        <w:ind w:left="2900" w:hanging="360"/>
      </w:pPr>
      <w:rPr>
        <w:rFonts w:ascii="Calibri" w:eastAsia="Calibri" w:hAnsi="Calibri" w:cs="Calibri" w:hint="default"/>
        <w:w w:val="100"/>
        <w:sz w:val="22"/>
        <w:szCs w:val="22"/>
      </w:rPr>
    </w:lvl>
    <w:lvl w:ilvl="3" w:tplc="03041FB8">
      <w:numFmt w:val="bullet"/>
      <w:lvlText w:val="•"/>
      <w:lvlJc w:val="left"/>
      <w:pPr>
        <w:ind w:left="2900" w:hanging="360"/>
      </w:pPr>
      <w:rPr>
        <w:rFonts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abstractNum w:abstractNumId="3">
    <w:nsid w:val="09E26355"/>
    <w:multiLevelType w:val="hybridMultilevel"/>
    <w:tmpl w:val="1AAA2DE4"/>
    <w:lvl w:ilvl="0" w:tplc="04090001">
      <w:start w:val="1"/>
      <w:numFmt w:val="bullet"/>
      <w:lvlText w:val=""/>
      <w:lvlJc w:val="left"/>
      <w:pPr>
        <w:ind w:left="1460" w:hanging="360"/>
        <w:jc w:val="left"/>
      </w:pPr>
      <w:rPr>
        <w:rFonts w:ascii="Symbol" w:hAnsi="Symbol" w:hint="default"/>
        <w:spacing w:val="0"/>
        <w:w w:val="100"/>
        <w:sz w:val="22"/>
        <w:szCs w:val="22"/>
      </w:rPr>
    </w:lvl>
    <w:lvl w:ilvl="1" w:tplc="04090005">
      <w:start w:val="1"/>
      <w:numFmt w:val="bullet"/>
      <w:lvlText w:val=""/>
      <w:lvlJc w:val="left"/>
      <w:pPr>
        <w:ind w:left="2220" w:hanging="360"/>
        <w:jc w:val="left"/>
      </w:pPr>
      <w:rPr>
        <w:rFonts w:ascii="Wingdings" w:hAnsi="Wingdings" w:hint="default"/>
        <w:w w:val="100"/>
      </w:rPr>
    </w:lvl>
    <w:lvl w:ilvl="2" w:tplc="8614277C">
      <w:numFmt w:val="bullet"/>
      <w:lvlText w:val="-"/>
      <w:lvlJc w:val="left"/>
      <w:pPr>
        <w:ind w:left="2900" w:hanging="360"/>
      </w:pPr>
      <w:rPr>
        <w:rFonts w:ascii="Calibri" w:eastAsia="Calibri" w:hAnsi="Calibri" w:cs="Calibri" w:hint="default"/>
        <w:w w:val="100"/>
        <w:sz w:val="22"/>
        <w:szCs w:val="22"/>
      </w:rPr>
    </w:lvl>
    <w:lvl w:ilvl="3" w:tplc="03041FB8">
      <w:numFmt w:val="bullet"/>
      <w:lvlText w:val="•"/>
      <w:lvlJc w:val="left"/>
      <w:pPr>
        <w:ind w:left="2900" w:hanging="360"/>
      </w:pPr>
      <w:rPr>
        <w:rFonts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abstractNum w:abstractNumId="4">
    <w:nsid w:val="16D0619F"/>
    <w:multiLevelType w:val="hybridMultilevel"/>
    <w:tmpl w:val="D9FA0E8E"/>
    <w:lvl w:ilvl="0" w:tplc="D8FA7E1E">
      <w:start w:val="1"/>
      <w:numFmt w:val="decimal"/>
      <w:lvlText w:val="%1."/>
      <w:lvlJc w:val="left"/>
      <w:pPr>
        <w:ind w:left="1460" w:hanging="360"/>
        <w:jc w:val="left"/>
      </w:pPr>
      <w:rPr>
        <w:rFonts w:ascii="Calibri" w:eastAsia="Calibri" w:hAnsi="Calibri" w:cs="Calibri" w:hint="default"/>
        <w:spacing w:val="0"/>
        <w:w w:val="100"/>
        <w:sz w:val="22"/>
        <w:szCs w:val="22"/>
      </w:rPr>
    </w:lvl>
    <w:lvl w:ilvl="1" w:tplc="C8027CAE">
      <w:start w:val="1"/>
      <w:numFmt w:val="lowerLetter"/>
      <w:lvlText w:val="%2."/>
      <w:lvlJc w:val="left"/>
      <w:pPr>
        <w:ind w:left="2220" w:hanging="360"/>
        <w:jc w:val="left"/>
      </w:pPr>
      <w:rPr>
        <w:rFonts w:hint="default"/>
        <w:w w:val="100"/>
      </w:rPr>
    </w:lvl>
    <w:lvl w:ilvl="2" w:tplc="8614277C">
      <w:numFmt w:val="bullet"/>
      <w:lvlText w:val="-"/>
      <w:lvlJc w:val="left"/>
      <w:pPr>
        <w:ind w:left="2900" w:hanging="360"/>
      </w:pPr>
      <w:rPr>
        <w:rFonts w:ascii="Calibri" w:eastAsia="Calibri" w:hAnsi="Calibri" w:cs="Calibri" w:hint="default"/>
        <w:w w:val="100"/>
        <w:sz w:val="22"/>
        <w:szCs w:val="22"/>
      </w:rPr>
    </w:lvl>
    <w:lvl w:ilvl="3" w:tplc="03041FB8">
      <w:numFmt w:val="bullet"/>
      <w:lvlText w:val="•"/>
      <w:lvlJc w:val="left"/>
      <w:pPr>
        <w:ind w:left="2900" w:hanging="360"/>
      </w:pPr>
      <w:rPr>
        <w:rFonts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abstractNum w:abstractNumId="5">
    <w:nsid w:val="2B300145"/>
    <w:multiLevelType w:val="hybridMultilevel"/>
    <w:tmpl w:val="E74E19DE"/>
    <w:lvl w:ilvl="0" w:tplc="04090005">
      <w:start w:val="1"/>
      <w:numFmt w:val="bullet"/>
      <w:lvlText w:val=""/>
      <w:lvlJc w:val="left"/>
      <w:pPr>
        <w:ind w:left="1800" w:hanging="360"/>
        <w:jc w:val="left"/>
      </w:pPr>
      <w:rPr>
        <w:rFonts w:ascii="Wingdings" w:hAnsi="Wingdings" w:hint="default"/>
        <w:spacing w:val="0"/>
        <w:w w:val="100"/>
        <w:sz w:val="22"/>
        <w:szCs w:val="22"/>
      </w:rPr>
    </w:lvl>
    <w:lvl w:ilvl="1" w:tplc="04090001">
      <w:start w:val="1"/>
      <w:numFmt w:val="bullet"/>
      <w:lvlText w:val=""/>
      <w:lvlJc w:val="left"/>
      <w:pPr>
        <w:ind w:left="2560" w:hanging="360"/>
        <w:jc w:val="left"/>
      </w:pPr>
      <w:rPr>
        <w:rFonts w:ascii="Symbol" w:hAnsi="Symbol" w:hint="default"/>
        <w:w w:val="100"/>
      </w:rPr>
    </w:lvl>
    <w:lvl w:ilvl="2" w:tplc="8614277C">
      <w:numFmt w:val="bullet"/>
      <w:lvlText w:val="-"/>
      <w:lvlJc w:val="left"/>
      <w:pPr>
        <w:ind w:left="3240" w:hanging="360"/>
      </w:pPr>
      <w:rPr>
        <w:rFonts w:ascii="Calibri" w:eastAsia="Calibri" w:hAnsi="Calibri" w:cs="Calibri" w:hint="default"/>
        <w:w w:val="100"/>
        <w:sz w:val="22"/>
        <w:szCs w:val="22"/>
      </w:rPr>
    </w:lvl>
    <w:lvl w:ilvl="3" w:tplc="03041FB8">
      <w:numFmt w:val="bullet"/>
      <w:lvlText w:val="•"/>
      <w:lvlJc w:val="left"/>
      <w:pPr>
        <w:ind w:left="3240" w:hanging="360"/>
      </w:pPr>
      <w:rPr>
        <w:rFonts w:hint="default"/>
      </w:rPr>
    </w:lvl>
    <w:lvl w:ilvl="4" w:tplc="614C0D30">
      <w:numFmt w:val="bullet"/>
      <w:lvlText w:val="•"/>
      <w:lvlJc w:val="left"/>
      <w:pPr>
        <w:ind w:left="4471" w:hanging="360"/>
      </w:pPr>
      <w:rPr>
        <w:rFonts w:hint="default"/>
      </w:rPr>
    </w:lvl>
    <w:lvl w:ilvl="5" w:tplc="2E9CA292">
      <w:numFmt w:val="bullet"/>
      <w:lvlText w:val="•"/>
      <w:lvlJc w:val="left"/>
      <w:pPr>
        <w:ind w:left="5702" w:hanging="360"/>
      </w:pPr>
      <w:rPr>
        <w:rFonts w:hint="default"/>
      </w:rPr>
    </w:lvl>
    <w:lvl w:ilvl="6" w:tplc="4F528386">
      <w:numFmt w:val="bullet"/>
      <w:lvlText w:val="•"/>
      <w:lvlJc w:val="left"/>
      <w:pPr>
        <w:ind w:left="6934" w:hanging="360"/>
      </w:pPr>
      <w:rPr>
        <w:rFonts w:hint="default"/>
      </w:rPr>
    </w:lvl>
    <w:lvl w:ilvl="7" w:tplc="40C2B6E2">
      <w:numFmt w:val="bullet"/>
      <w:lvlText w:val="•"/>
      <w:lvlJc w:val="left"/>
      <w:pPr>
        <w:ind w:left="8165" w:hanging="360"/>
      </w:pPr>
      <w:rPr>
        <w:rFonts w:hint="default"/>
      </w:rPr>
    </w:lvl>
    <w:lvl w:ilvl="8" w:tplc="76F2A236">
      <w:numFmt w:val="bullet"/>
      <w:lvlText w:val="•"/>
      <w:lvlJc w:val="left"/>
      <w:pPr>
        <w:ind w:left="9397" w:hanging="360"/>
      </w:pPr>
      <w:rPr>
        <w:rFonts w:hint="default"/>
      </w:rPr>
    </w:lvl>
  </w:abstractNum>
  <w:abstractNum w:abstractNumId="6">
    <w:nsid w:val="41674BA8"/>
    <w:multiLevelType w:val="hybridMultilevel"/>
    <w:tmpl w:val="6DA6D366"/>
    <w:lvl w:ilvl="0" w:tplc="04090001">
      <w:start w:val="1"/>
      <w:numFmt w:val="bullet"/>
      <w:lvlText w:val=""/>
      <w:lvlJc w:val="left"/>
      <w:pPr>
        <w:ind w:left="1460" w:hanging="360"/>
        <w:jc w:val="left"/>
      </w:pPr>
      <w:rPr>
        <w:rFonts w:ascii="Symbol" w:hAnsi="Symbol" w:hint="default"/>
        <w:spacing w:val="0"/>
        <w:w w:val="100"/>
        <w:sz w:val="22"/>
        <w:szCs w:val="22"/>
      </w:rPr>
    </w:lvl>
    <w:lvl w:ilvl="1" w:tplc="04090005">
      <w:start w:val="1"/>
      <w:numFmt w:val="bullet"/>
      <w:lvlText w:val=""/>
      <w:lvlJc w:val="left"/>
      <w:pPr>
        <w:ind w:left="2220" w:hanging="360"/>
        <w:jc w:val="left"/>
      </w:pPr>
      <w:rPr>
        <w:rFonts w:ascii="Wingdings" w:hAnsi="Wingdings" w:hint="default"/>
        <w:w w:val="100"/>
      </w:rPr>
    </w:lvl>
    <w:lvl w:ilvl="2" w:tplc="04090001">
      <w:start w:val="1"/>
      <w:numFmt w:val="bullet"/>
      <w:lvlText w:val=""/>
      <w:lvlJc w:val="left"/>
      <w:pPr>
        <w:ind w:left="2900" w:hanging="360"/>
      </w:pPr>
      <w:rPr>
        <w:rFonts w:ascii="Symbol" w:hAnsi="Symbol" w:hint="default"/>
        <w:w w:val="100"/>
        <w:sz w:val="22"/>
        <w:szCs w:val="22"/>
      </w:rPr>
    </w:lvl>
    <w:lvl w:ilvl="3" w:tplc="03041FB8">
      <w:numFmt w:val="bullet"/>
      <w:lvlText w:val="•"/>
      <w:lvlJc w:val="left"/>
      <w:pPr>
        <w:ind w:left="2900" w:hanging="360"/>
      </w:pPr>
      <w:rPr>
        <w:rFonts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abstractNum w:abstractNumId="7">
    <w:nsid w:val="420028D4"/>
    <w:multiLevelType w:val="hybridMultilevel"/>
    <w:tmpl w:val="1B90D622"/>
    <w:lvl w:ilvl="0" w:tplc="04090001">
      <w:start w:val="1"/>
      <w:numFmt w:val="bullet"/>
      <w:lvlText w:val=""/>
      <w:lvlJc w:val="left"/>
      <w:pPr>
        <w:ind w:left="1460" w:hanging="360"/>
        <w:jc w:val="left"/>
      </w:pPr>
      <w:rPr>
        <w:rFonts w:ascii="Symbol" w:hAnsi="Symbol" w:hint="default"/>
        <w:spacing w:val="0"/>
        <w:w w:val="100"/>
        <w:sz w:val="22"/>
        <w:szCs w:val="22"/>
      </w:rPr>
    </w:lvl>
    <w:lvl w:ilvl="1" w:tplc="C8027CAE">
      <w:start w:val="1"/>
      <w:numFmt w:val="lowerLetter"/>
      <w:lvlText w:val="%2."/>
      <w:lvlJc w:val="left"/>
      <w:pPr>
        <w:ind w:left="2220" w:hanging="360"/>
        <w:jc w:val="left"/>
      </w:pPr>
      <w:rPr>
        <w:rFonts w:hint="default"/>
        <w:w w:val="100"/>
      </w:rPr>
    </w:lvl>
    <w:lvl w:ilvl="2" w:tplc="8614277C">
      <w:numFmt w:val="bullet"/>
      <w:lvlText w:val="-"/>
      <w:lvlJc w:val="left"/>
      <w:pPr>
        <w:ind w:left="2900" w:hanging="360"/>
      </w:pPr>
      <w:rPr>
        <w:rFonts w:ascii="Calibri" w:eastAsia="Calibri" w:hAnsi="Calibri" w:cs="Calibri" w:hint="default"/>
        <w:w w:val="100"/>
        <w:sz w:val="22"/>
        <w:szCs w:val="22"/>
      </w:rPr>
    </w:lvl>
    <w:lvl w:ilvl="3" w:tplc="03041FB8">
      <w:numFmt w:val="bullet"/>
      <w:lvlText w:val="•"/>
      <w:lvlJc w:val="left"/>
      <w:pPr>
        <w:ind w:left="2900" w:hanging="360"/>
      </w:pPr>
      <w:rPr>
        <w:rFonts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abstractNum w:abstractNumId="8">
    <w:nsid w:val="43CF2243"/>
    <w:multiLevelType w:val="hybridMultilevel"/>
    <w:tmpl w:val="3BF4734A"/>
    <w:lvl w:ilvl="0" w:tplc="04090001">
      <w:start w:val="1"/>
      <w:numFmt w:val="bullet"/>
      <w:lvlText w:val=""/>
      <w:lvlJc w:val="left"/>
      <w:pPr>
        <w:ind w:left="1460" w:hanging="360"/>
        <w:jc w:val="left"/>
      </w:pPr>
      <w:rPr>
        <w:rFonts w:ascii="Symbol" w:hAnsi="Symbol" w:hint="default"/>
        <w:spacing w:val="0"/>
        <w:w w:val="100"/>
        <w:sz w:val="22"/>
        <w:szCs w:val="22"/>
      </w:rPr>
    </w:lvl>
    <w:lvl w:ilvl="1" w:tplc="04090005">
      <w:start w:val="1"/>
      <w:numFmt w:val="bullet"/>
      <w:lvlText w:val=""/>
      <w:lvlJc w:val="left"/>
      <w:pPr>
        <w:ind w:left="2220" w:hanging="360"/>
        <w:jc w:val="left"/>
      </w:pPr>
      <w:rPr>
        <w:rFonts w:ascii="Wingdings" w:hAnsi="Wingdings" w:hint="default"/>
        <w:w w:val="100"/>
      </w:rPr>
    </w:lvl>
    <w:lvl w:ilvl="2" w:tplc="8614277C">
      <w:numFmt w:val="bullet"/>
      <w:lvlText w:val="-"/>
      <w:lvlJc w:val="left"/>
      <w:pPr>
        <w:ind w:left="2900" w:hanging="360"/>
      </w:pPr>
      <w:rPr>
        <w:rFonts w:ascii="Calibri" w:eastAsia="Calibri" w:hAnsi="Calibri" w:cs="Calibri" w:hint="default"/>
        <w:w w:val="100"/>
        <w:sz w:val="22"/>
        <w:szCs w:val="22"/>
      </w:rPr>
    </w:lvl>
    <w:lvl w:ilvl="3" w:tplc="04090003">
      <w:start w:val="1"/>
      <w:numFmt w:val="bullet"/>
      <w:lvlText w:val="o"/>
      <w:lvlJc w:val="left"/>
      <w:pPr>
        <w:ind w:left="2900" w:hanging="360"/>
      </w:pPr>
      <w:rPr>
        <w:rFonts w:ascii="Courier New" w:hAnsi="Courier New" w:cs="Courier New"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abstractNum w:abstractNumId="9">
    <w:nsid w:val="453136A9"/>
    <w:multiLevelType w:val="hybridMultilevel"/>
    <w:tmpl w:val="58F6556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32AD2"/>
    <w:multiLevelType w:val="hybridMultilevel"/>
    <w:tmpl w:val="D884E4A8"/>
    <w:lvl w:ilvl="0" w:tplc="04090003">
      <w:start w:val="1"/>
      <w:numFmt w:val="bullet"/>
      <w:lvlText w:val="o"/>
      <w:lvlJc w:val="left"/>
      <w:pPr>
        <w:ind w:left="1800" w:hanging="360"/>
        <w:jc w:val="left"/>
      </w:pPr>
      <w:rPr>
        <w:rFonts w:ascii="Courier New" w:hAnsi="Courier New" w:cs="Courier New" w:hint="default"/>
        <w:spacing w:val="0"/>
        <w:w w:val="100"/>
        <w:sz w:val="22"/>
        <w:szCs w:val="22"/>
      </w:rPr>
    </w:lvl>
    <w:lvl w:ilvl="1" w:tplc="04090001">
      <w:start w:val="1"/>
      <w:numFmt w:val="bullet"/>
      <w:lvlText w:val=""/>
      <w:lvlJc w:val="left"/>
      <w:pPr>
        <w:ind w:left="2560" w:hanging="360"/>
        <w:jc w:val="left"/>
      </w:pPr>
      <w:rPr>
        <w:rFonts w:ascii="Symbol" w:hAnsi="Symbol" w:hint="default"/>
        <w:w w:val="100"/>
      </w:rPr>
    </w:lvl>
    <w:lvl w:ilvl="2" w:tplc="8614277C">
      <w:numFmt w:val="bullet"/>
      <w:lvlText w:val="-"/>
      <w:lvlJc w:val="left"/>
      <w:pPr>
        <w:ind w:left="3240" w:hanging="360"/>
      </w:pPr>
      <w:rPr>
        <w:rFonts w:ascii="Calibri" w:eastAsia="Calibri" w:hAnsi="Calibri" w:cs="Calibri" w:hint="default"/>
        <w:w w:val="100"/>
        <w:sz w:val="22"/>
        <w:szCs w:val="22"/>
      </w:rPr>
    </w:lvl>
    <w:lvl w:ilvl="3" w:tplc="03041FB8">
      <w:numFmt w:val="bullet"/>
      <w:lvlText w:val="•"/>
      <w:lvlJc w:val="left"/>
      <w:pPr>
        <w:ind w:left="3240" w:hanging="360"/>
      </w:pPr>
      <w:rPr>
        <w:rFonts w:hint="default"/>
      </w:rPr>
    </w:lvl>
    <w:lvl w:ilvl="4" w:tplc="614C0D30">
      <w:numFmt w:val="bullet"/>
      <w:lvlText w:val="•"/>
      <w:lvlJc w:val="left"/>
      <w:pPr>
        <w:ind w:left="4471" w:hanging="360"/>
      </w:pPr>
      <w:rPr>
        <w:rFonts w:hint="default"/>
      </w:rPr>
    </w:lvl>
    <w:lvl w:ilvl="5" w:tplc="2E9CA292">
      <w:numFmt w:val="bullet"/>
      <w:lvlText w:val="•"/>
      <w:lvlJc w:val="left"/>
      <w:pPr>
        <w:ind w:left="5702" w:hanging="360"/>
      </w:pPr>
      <w:rPr>
        <w:rFonts w:hint="default"/>
      </w:rPr>
    </w:lvl>
    <w:lvl w:ilvl="6" w:tplc="4F528386">
      <w:numFmt w:val="bullet"/>
      <w:lvlText w:val="•"/>
      <w:lvlJc w:val="left"/>
      <w:pPr>
        <w:ind w:left="6934" w:hanging="360"/>
      </w:pPr>
      <w:rPr>
        <w:rFonts w:hint="default"/>
      </w:rPr>
    </w:lvl>
    <w:lvl w:ilvl="7" w:tplc="40C2B6E2">
      <w:numFmt w:val="bullet"/>
      <w:lvlText w:val="•"/>
      <w:lvlJc w:val="left"/>
      <w:pPr>
        <w:ind w:left="8165" w:hanging="360"/>
      </w:pPr>
      <w:rPr>
        <w:rFonts w:hint="default"/>
      </w:rPr>
    </w:lvl>
    <w:lvl w:ilvl="8" w:tplc="76F2A236">
      <w:numFmt w:val="bullet"/>
      <w:lvlText w:val="•"/>
      <w:lvlJc w:val="left"/>
      <w:pPr>
        <w:ind w:left="9397" w:hanging="360"/>
      </w:pPr>
      <w:rPr>
        <w:rFonts w:hint="default"/>
      </w:rPr>
    </w:lvl>
  </w:abstractNum>
  <w:abstractNum w:abstractNumId="11">
    <w:nsid w:val="6FE8751E"/>
    <w:multiLevelType w:val="hybridMultilevel"/>
    <w:tmpl w:val="534E2D00"/>
    <w:lvl w:ilvl="0" w:tplc="04090001">
      <w:start w:val="1"/>
      <w:numFmt w:val="bullet"/>
      <w:lvlText w:val=""/>
      <w:lvlJc w:val="left"/>
      <w:pPr>
        <w:ind w:left="1460" w:hanging="360"/>
        <w:jc w:val="left"/>
      </w:pPr>
      <w:rPr>
        <w:rFonts w:ascii="Symbol" w:hAnsi="Symbol" w:hint="default"/>
        <w:spacing w:val="0"/>
        <w:w w:val="100"/>
        <w:sz w:val="22"/>
        <w:szCs w:val="22"/>
      </w:rPr>
    </w:lvl>
    <w:lvl w:ilvl="1" w:tplc="04090005">
      <w:start w:val="1"/>
      <w:numFmt w:val="bullet"/>
      <w:lvlText w:val=""/>
      <w:lvlJc w:val="left"/>
      <w:pPr>
        <w:ind w:left="2220" w:hanging="360"/>
        <w:jc w:val="left"/>
      </w:pPr>
      <w:rPr>
        <w:rFonts w:ascii="Wingdings" w:hAnsi="Wingdings" w:hint="default"/>
        <w:w w:val="100"/>
      </w:rPr>
    </w:lvl>
    <w:lvl w:ilvl="2" w:tplc="8614277C">
      <w:numFmt w:val="bullet"/>
      <w:lvlText w:val="-"/>
      <w:lvlJc w:val="left"/>
      <w:pPr>
        <w:ind w:left="2900" w:hanging="360"/>
      </w:pPr>
      <w:rPr>
        <w:rFonts w:ascii="Calibri" w:eastAsia="Calibri" w:hAnsi="Calibri" w:cs="Calibri" w:hint="default"/>
        <w:w w:val="100"/>
        <w:sz w:val="22"/>
        <w:szCs w:val="22"/>
      </w:rPr>
    </w:lvl>
    <w:lvl w:ilvl="3" w:tplc="03041FB8">
      <w:numFmt w:val="bullet"/>
      <w:lvlText w:val="•"/>
      <w:lvlJc w:val="left"/>
      <w:pPr>
        <w:ind w:left="2900" w:hanging="360"/>
      </w:pPr>
      <w:rPr>
        <w:rFonts w:hint="default"/>
      </w:rPr>
    </w:lvl>
    <w:lvl w:ilvl="4" w:tplc="614C0D30">
      <w:numFmt w:val="bullet"/>
      <w:lvlText w:val="•"/>
      <w:lvlJc w:val="left"/>
      <w:pPr>
        <w:ind w:left="4131" w:hanging="360"/>
      </w:pPr>
      <w:rPr>
        <w:rFonts w:hint="default"/>
      </w:rPr>
    </w:lvl>
    <w:lvl w:ilvl="5" w:tplc="2E9CA292">
      <w:numFmt w:val="bullet"/>
      <w:lvlText w:val="•"/>
      <w:lvlJc w:val="left"/>
      <w:pPr>
        <w:ind w:left="5362" w:hanging="360"/>
      </w:pPr>
      <w:rPr>
        <w:rFonts w:hint="default"/>
      </w:rPr>
    </w:lvl>
    <w:lvl w:ilvl="6" w:tplc="4F528386">
      <w:numFmt w:val="bullet"/>
      <w:lvlText w:val="•"/>
      <w:lvlJc w:val="left"/>
      <w:pPr>
        <w:ind w:left="6594" w:hanging="360"/>
      </w:pPr>
      <w:rPr>
        <w:rFonts w:hint="default"/>
      </w:rPr>
    </w:lvl>
    <w:lvl w:ilvl="7" w:tplc="40C2B6E2">
      <w:numFmt w:val="bullet"/>
      <w:lvlText w:val="•"/>
      <w:lvlJc w:val="left"/>
      <w:pPr>
        <w:ind w:left="7825" w:hanging="360"/>
      </w:pPr>
      <w:rPr>
        <w:rFonts w:hint="default"/>
      </w:rPr>
    </w:lvl>
    <w:lvl w:ilvl="8" w:tplc="76F2A236">
      <w:numFmt w:val="bullet"/>
      <w:lvlText w:val="•"/>
      <w:lvlJc w:val="left"/>
      <w:pPr>
        <w:ind w:left="9057" w:hanging="360"/>
      </w:pPr>
      <w:rPr>
        <w:rFonts w:hint="default"/>
      </w:rPr>
    </w:lvl>
  </w:abstractNum>
  <w:num w:numId="1">
    <w:abstractNumId w:val="2"/>
  </w:num>
  <w:num w:numId="2">
    <w:abstractNumId w:val="4"/>
  </w:num>
  <w:num w:numId="3">
    <w:abstractNumId w:val="7"/>
  </w:num>
  <w:num w:numId="4">
    <w:abstractNumId w:val="0"/>
  </w:num>
  <w:num w:numId="5">
    <w:abstractNumId w:val="10"/>
  </w:num>
  <w:num w:numId="6">
    <w:abstractNumId w:val="9"/>
  </w:num>
  <w:num w:numId="7">
    <w:abstractNumId w:val="5"/>
  </w:num>
  <w:num w:numId="8">
    <w:abstractNumId w:val="11"/>
  </w:num>
  <w:num w:numId="9">
    <w:abstractNumId w:val="8"/>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98"/>
    <w:rsid w:val="000305F6"/>
    <w:rsid w:val="00065ABA"/>
    <w:rsid w:val="001F16A4"/>
    <w:rsid w:val="00282E6D"/>
    <w:rsid w:val="002F5435"/>
    <w:rsid w:val="00340206"/>
    <w:rsid w:val="00373640"/>
    <w:rsid w:val="0038746A"/>
    <w:rsid w:val="003F62F1"/>
    <w:rsid w:val="00443DAD"/>
    <w:rsid w:val="004943B0"/>
    <w:rsid w:val="004D4FEA"/>
    <w:rsid w:val="0052169D"/>
    <w:rsid w:val="005C184C"/>
    <w:rsid w:val="005D52EF"/>
    <w:rsid w:val="005F4B00"/>
    <w:rsid w:val="006478D8"/>
    <w:rsid w:val="00715E30"/>
    <w:rsid w:val="0077560C"/>
    <w:rsid w:val="007F45FD"/>
    <w:rsid w:val="00805001"/>
    <w:rsid w:val="00850F77"/>
    <w:rsid w:val="008B6CE0"/>
    <w:rsid w:val="009C0AEE"/>
    <w:rsid w:val="009F426A"/>
    <w:rsid w:val="00A31744"/>
    <w:rsid w:val="00A66068"/>
    <w:rsid w:val="00AF2FAE"/>
    <w:rsid w:val="00B81090"/>
    <w:rsid w:val="00B81A19"/>
    <w:rsid w:val="00BB7437"/>
    <w:rsid w:val="00BD46D1"/>
    <w:rsid w:val="00BE0407"/>
    <w:rsid w:val="00C00594"/>
    <w:rsid w:val="00C3303B"/>
    <w:rsid w:val="00C454CA"/>
    <w:rsid w:val="00C65C19"/>
    <w:rsid w:val="00C6661B"/>
    <w:rsid w:val="00CD1398"/>
    <w:rsid w:val="00CF0B84"/>
    <w:rsid w:val="00D56178"/>
    <w:rsid w:val="00E072F5"/>
    <w:rsid w:val="00EF3E35"/>
    <w:rsid w:val="00F71C90"/>
    <w:rsid w:val="00FA1FE4"/>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00" w:hanging="360"/>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4D4FEA"/>
    <w:rPr>
      <w:sz w:val="20"/>
      <w:szCs w:val="20"/>
    </w:rPr>
  </w:style>
  <w:style w:type="character" w:customStyle="1" w:styleId="EndnoteTextChar">
    <w:name w:val="Endnote Text Char"/>
    <w:basedOn w:val="DefaultParagraphFont"/>
    <w:link w:val="EndnoteText"/>
    <w:uiPriority w:val="99"/>
    <w:semiHidden/>
    <w:rsid w:val="004D4FEA"/>
    <w:rPr>
      <w:rFonts w:ascii="Calibri" w:eastAsia="Calibri" w:hAnsi="Calibri" w:cs="Calibri"/>
      <w:sz w:val="20"/>
      <w:szCs w:val="20"/>
    </w:rPr>
  </w:style>
  <w:style w:type="character" w:styleId="EndnoteReference">
    <w:name w:val="endnote reference"/>
    <w:basedOn w:val="DefaultParagraphFont"/>
    <w:uiPriority w:val="99"/>
    <w:semiHidden/>
    <w:unhideWhenUsed/>
    <w:rsid w:val="004D4FEA"/>
    <w:rPr>
      <w:vertAlign w:val="superscript"/>
    </w:rPr>
  </w:style>
  <w:style w:type="paragraph" w:styleId="BalloonText">
    <w:name w:val="Balloon Text"/>
    <w:basedOn w:val="Normal"/>
    <w:link w:val="BalloonTextChar"/>
    <w:uiPriority w:val="99"/>
    <w:semiHidden/>
    <w:unhideWhenUsed/>
    <w:rsid w:val="00030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F6"/>
    <w:rPr>
      <w:rFonts w:ascii="Segoe UI" w:eastAsia="Calibr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00" w:hanging="360"/>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4D4FEA"/>
    <w:rPr>
      <w:sz w:val="20"/>
      <w:szCs w:val="20"/>
    </w:rPr>
  </w:style>
  <w:style w:type="character" w:customStyle="1" w:styleId="EndnoteTextChar">
    <w:name w:val="Endnote Text Char"/>
    <w:basedOn w:val="DefaultParagraphFont"/>
    <w:link w:val="EndnoteText"/>
    <w:uiPriority w:val="99"/>
    <w:semiHidden/>
    <w:rsid w:val="004D4FEA"/>
    <w:rPr>
      <w:rFonts w:ascii="Calibri" w:eastAsia="Calibri" w:hAnsi="Calibri" w:cs="Calibri"/>
      <w:sz w:val="20"/>
      <w:szCs w:val="20"/>
    </w:rPr>
  </w:style>
  <w:style w:type="character" w:styleId="EndnoteReference">
    <w:name w:val="endnote reference"/>
    <w:basedOn w:val="DefaultParagraphFont"/>
    <w:uiPriority w:val="99"/>
    <w:semiHidden/>
    <w:unhideWhenUsed/>
    <w:rsid w:val="004D4FEA"/>
    <w:rPr>
      <w:vertAlign w:val="superscript"/>
    </w:rPr>
  </w:style>
  <w:style w:type="paragraph" w:styleId="BalloonText">
    <w:name w:val="Balloon Text"/>
    <w:basedOn w:val="Normal"/>
    <w:link w:val="BalloonTextChar"/>
    <w:uiPriority w:val="99"/>
    <w:semiHidden/>
    <w:unhideWhenUsed/>
    <w:rsid w:val="00030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ypressingredients.com/research/"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ypressingredients.com/" TargetMode="External"/><Relationship Id="rId10" Type="http://schemas.openxmlformats.org/officeDocument/2006/relationships/hyperlink" Target="http://www.selenoexce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18D5-882C-1B46-8FFF-D3B917DE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1098</Words>
  <Characters>6265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SelenoExcell Research and IP Summary</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SelenoExcell Research and IP Summary</dc:title>
  <dc:creator>paul.willis</dc:creator>
  <cp:lastModifiedBy>Rob Lutz</cp:lastModifiedBy>
  <cp:revision>3</cp:revision>
  <cp:lastPrinted>2017-05-20T16:17:00Z</cp:lastPrinted>
  <dcterms:created xsi:type="dcterms:W3CDTF">2017-06-05T23:29:00Z</dcterms:created>
  <dcterms:modified xsi:type="dcterms:W3CDTF">2017-06-19T14:32:00Z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Creator">
    <vt:lpwstr>Pscript.dll Version 5.0</vt:lpwstr>
  </property>
  <property fmtid="{D5CDD505-2E9C-101B-9397-08002B2CF9AE}" pid="4" name="LastSaved">
    <vt:filetime>2017-05-19T00:00:00Z</vt:filetime>
  </property>
</Properties>
</file>