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1A2" w:rsidRDefault="00C621A2" w:rsidP="00C621A2">
      <w:pPr>
        <w:pStyle w:val="Heading4"/>
        <w:jc w:val="center"/>
        <w:rPr>
          <w:rFonts w:ascii="Arial" w:eastAsia="Times New Roman" w:hAnsi="Arial" w:cs="Arial"/>
          <w:b/>
          <w:bCs/>
          <w:u w:val="none"/>
        </w:rPr>
      </w:pPr>
      <w:r>
        <w:rPr>
          <w:rFonts w:ascii="Arial" w:eastAsia="Times New Roman" w:hAnsi="Arial" w:cs="Arial"/>
          <w:b/>
          <w:bCs/>
          <w:u w:val="none"/>
        </w:rPr>
        <w:t>Course Summary</w:t>
      </w:r>
    </w:p>
    <w:p w:rsidR="00C621A2" w:rsidRDefault="00C621A2" w:rsidP="00C621A2">
      <w:pPr>
        <w:jc w:val="center"/>
        <w:rPr>
          <w:rFonts w:ascii="Arial" w:hAnsi="Arial" w:cs="Arial"/>
        </w:rPr>
      </w:pPr>
    </w:p>
    <w:p w:rsidR="00C621A2" w:rsidRDefault="00C621A2" w:rsidP="00C621A2">
      <w:pPr>
        <w:rPr>
          <w:rFonts w:ascii="Arial" w:hAnsi="Arial" w:cs="Arial"/>
        </w:rPr>
      </w:pPr>
      <w:r>
        <w:rPr>
          <w:rFonts w:ascii="Arial" w:hAnsi="Arial" w:cs="Arial"/>
        </w:rPr>
        <w:t xml:space="preserve">This webinar is Part 2 of an interactive discussion on ethics with a specific focus on ethics within the community of insurance and financial advisors. A series of discussion questions will be presented concerning the broad topics of transparency, expertise, professionalism, and responsibility and their applicability to ethics. In addition to learning from the perspectives of the participants, the presenter will provide ethics takeaways for each of the discussion questions. </w:t>
      </w:r>
    </w:p>
    <w:p w:rsidR="00C621A2" w:rsidRDefault="00C621A2" w:rsidP="00C621A2">
      <w:pPr>
        <w:rPr>
          <w:rFonts w:ascii="Arial" w:hAnsi="Arial" w:cs="Arial"/>
        </w:rPr>
      </w:pPr>
    </w:p>
    <w:p w:rsidR="00C621A2" w:rsidRDefault="00C621A2" w:rsidP="00C621A2">
      <w:pPr>
        <w:rPr>
          <w:rFonts w:ascii="Arial" w:hAnsi="Arial" w:cs="Arial"/>
        </w:rPr>
      </w:pPr>
    </w:p>
    <w:p w:rsidR="00C621A2" w:rsidRDefault="00C621A2" w:rsidP="00C621A2">
      <w:pPr>
        <w:pStyle w:val="Heading4"/>
        <w:jc w:val="center"/>
        <w:rPr>
          <w:rFonts w:ascii="Arial" w:eastAsia="Times New Roman" w:hAnsi="Arial" w:cs="Arial"/>
          <w:b/>
          <w:bCs/>
          <w:u w:val="none"/>
        </w:rPr>
      </w:pPr>
      <w:r>
        <w:rPr>
          <w:rFonts w:ascii="Arial" w:eastAsia="Times New Roman" w:hAnsi="Arial" w:cs="Arial"/>
          <w:b/>
          <w:bCs/>
          <w:u w:val="none"/>
        </w:rPr>
        <w:t>Course Objectives</w:t>
      </w:r>
    </w:p>
    <w:p w:rsidR="00C621A2" w:rsidRDefault="00C621A2" w:rsidP="00C621A2">
      <w:pPr>
        <w:rPr>
          <w:rFonts w:ascii="Arial" w:hAnsi="Arial" w:cs="Arial"/>
        </w:rPr>
      </w:pPr>
    </w:p>
    <w:p w:rsidR="00C621A2" w:rsidRDefault="00C621A2" w:rsidP="00C621A2">
      <w:pPr>
        <w:rPr>
          <w:rFonts w:ascii="Arial" w:hAnsi="Arial" w:cs="Arial"/>
        </w:rPr>
      </w:pPr>
      <w:r>
        <w:rPr>
          <w:rFonts w:ascii="Arial" w:hAnsi="Arial" w:cs="Arial"/>
        </w:rPr>
        <w:t>Through participation in this webinar, participants will understand…</w:t>
      </w:r>
    </w:p>
    <w:p w:rsidR="00C621A2" w:rsidRDefault="00C621A2" w:rsidP="00C621A2">
      <w:pPr>
        <w:rPr>
          <w:rFonts w:ascii="Arial" w:hAnsi="Arial" w:cs="Arial"/>
        </w:rPr>
      </w:pPr>
    </w:p>
    <w:p w:rsidR="00C621A2" w:rsidRDefault="00C621A2" w:rsidP="00C621A2">
      <w:pPr>
        <w:numPr>
          <w:ilvl w:val="0"/>
          <w:numId w:val="1"/>
        </w:numPr>
        <w:rPr>
          <w:rFonts w:ascii="Arial" w:eastAsia="Times New Roman" w:hAnsi="Arial" w:cs="Arial"/>
        </w:rPr>
      </w:pPr>
      <w:r>
        <w:rPr>
          <w:rFonts w:ascii="Arial" w:eastAsia="Times New Roman" w:hAnsi="Arial" w:cs="Arial"/>
        </w:rPr>
        <w:t xml:space="preserve">What </w:t>
      </w:r>
      <w:proofErr w:type="gramStart"/>
      <w:r>
        <w:rPr>
          <w:rFonts w:ascii="Arial" w:eastAsia="Times New Roman" w:hAnsi="Arial" w:cs="Arial"/>
        </w:rPr>
        <w:t>are</w:t>
      </w:r>
      <w:proofErr w:type="gramEnd"/>
      <w:r>
        <w:rPr>
          <w:rFonts w:ascii="Arial" w:eastAsia="Times New Roman" w:hAnsi="Arial" w:cs="Arial"/>
        </w:rPr>
        <w:t xml:space="preserve"> ethics and how do they relate specifically to insurance and financial advisors? </w:t>
      </w:r>
    </w:p>
    <w:p w:rsidR="00C621A2" w:rsidRDefault="00C621A2" w:rsidP="00C621A2">
      <w:pPr>
        <w:numPr>
          <w:ilvl w:val="0"/>
          <w:numId w:val="1"/>
        </w:numPr>
        <w:rPr>
          <w:rFonts w:ascii="Arial" w:eastAsia="Times New Roman" w:hAnsi="Arial" w:cs="Arial"/>
        </w:rPr>
      </w:pPr>
      <w:r>
        <w:rPr>
          <w:rFonts w:ascii="Arial" w:eastAsia="Times New Roman" w:hAnsi="Arial" w:cs="Arial"/>
        </w:rPr>
        <w:t xml:space="preserve">What is the role of transparency, expertise, professionalism, and responsibility in the ethical framework. </w:t>
      </w:r>
    </w:p>
    <w:p w:rsidR="00C621A2" w:rsidRDefault="00C621A2" w:rsidP="00C621A2">
      <w:pPr>
        <w:numPr>
          <w:ilvl w:val="0"/>
          <w:numId w:val="1"/>
        </w:numPr>
        <w:rPr>
          <w:rFonts w:ascii="Arial" w:eastAsia="Times New Roman" w:hAnsi="Arial" w:cs="Arial"/>
        </w:rPr>
      </w:pPr>
      <w:r>
        <w:rPr>
          <w:rFonts w:ascii="Arial" w:eastAsia="Times New Roman" w:hAnsi="Arial" w:cs="Arial"/>
        </w:rPr>
        <w:t>The role of public perceptions and how to ethically deal with potential conflicts of interest.</w:t>
      </w:r>
    </w:p>
    <w:p w:rsidR="009728CE" w:rsidRDefault="009728CE">
      <w:bookmarkStart w:id="0" w:name="_GoBack"/>
      <w:bookmarkEnd w:id="0"/>
    </w:p>
    <w:sectPr w:rsidR="0097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B3CC1"/>
    <w:multiLevelType w:val="hybridMultilevel"/>
    <w:tmpl w:val="1024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A2"/>
    <w:rsid w:val="009728CE"/>
    <w:rsid w:val="00C6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6B1F-A37F-41C0-A078-17273319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A2"/>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semiHidden/>
    <w:unhideWhenUsed/>
    <w:qFormat/>
    <w:rsid w:val="00C621A2"/>
    <w:pPr>
      <w:keepNext/>
      <w:overflowPunct w:val="0"/>
      <w:autoSpaceDE w:val="0"/>
      <w:autoSpaceDN w:val="0"/>
      <w:outlineLvl w:val="3"/>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621A2"/>
    <w:rPr>
      <w:rFonts w:ascii="Courier New" w:hAnsi="Courier New" w:cs="Courier New"/>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7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Dobson</dc:creator>
  <cp:keywords/>
  <dc:description/>
  <cp:lastModifiedBy>Lizzie Dobson</cp:lastModifiedBy>
  <cp:revision>1</cp:revision>
  <dcterms:created xsi:type="dcterms:W3CDTF">2019-07-03T21:52:00Z</dcterms:created>
  <dcterms:modified xsi:type="dcterms:W3CDTF">2019-07-03T21:52:00Z</dcterms:modified>
</cp:coreProperties>
</file>