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453F9" w14:textId="77777777" w:rsidR="00DD7FFA" w:rsidRPr="00C22BDD" w:rsidRDefault="00640E0F" w:rsidP="004D54CA">
      <w:pPr>
        <w:jc w:val="both"/>
        <w:rPr>
          <w:rFonts w:asciiTheme="minorHAnsi" w:hAnsiTheme="minorHAnsi" w:cstheme="minorHAnsi"/>
          <w:b/>
          <w:u w:val="single"/>
        </w:rPr>
      </w:pPr>
      <w:r w:rsidRPr="00C22BDD">
        <w:rPr>
          <w:rFonts w:asciiTheme="minorHAnsi" w:hAnsiTheme="minorHAnsi" w:cstheme="minorHAnsi"/>
          <w:b/>
          <w:u w:val="single"/>
        </w:rPr>
        <w:t>Name of Applicant</w:t>
      </w:r>
    </w:p>
    <w:p w14:paraId="66F5BF40" w14:textId="1DF773BA" w:rsidR="00640E0F" w:rsidRPr="00C22BDD" w:rsidRDefault="000D6445" w:rsidP="004D54CA">
      <w:pPr>
        <w:jc w:val="both"/>
        <w:rPr>
          <w:rFonts w:asciiTheme="minorHAnsi" w:hAnsiTheme="minorHAnsi" w:cstheme="minorHAnsi"/>
        </w:rPr>
      </w:pPr>
      <w:r w:rsidRPr="00D14429">
        <w:rPr>
          <w:rFonts w:asciiTheme="minorHAnsi" w:hAnsiTheme="minorHAnsi" w:cstheme="minorHAnsi"/>
          <w:highlight w:val="red"/>
        </w:rPr>
        <w:t>Filer name</w:t>
      </w:r>
      <w:r w:rsidR="00640E0F" w:rsidRPr="00C22BDD">
        <w:rPr>
          <w:rFonts w:asciiTheme="minorHAnsi" w:hAnsiTheme="minorHAnsi" w:cstheme="minorHAnsi"/>
        </w:rPr>
        <w:t xml:space="preserve"> (hereinafter referred to as the “Applicant”) is requesting to make this change in accounting method for the tax year ended </w:t>
      </w:r>
      <w:r w:rsidR="00640E0F" w:rsidRPr="00D14429">
        <w:rPr>
          <w:rFonts w:asciiTheme="minorHAnsi" w:hAnsiTheme="minorHAnsi" w:cstheme="minorHAnsi"/>
          <w:highlight w:val="red"/>
        </w:rPr>
        <w:t>December 31, 20</w:t>
      </w:r>
      <w:r w:rsidR="006641DF" w:rsidRPr="00D14429">
        <w:rPr>
          <w:rFonts w:asciiTheme="minorHAnsi" w:hAnsiTheme="minorHAnsi" w:cstheme="minorHAnsi"/>
          <w:highlight w:val="red"/>
        </w:rPr>
        <w:t>19</w:t>
      </w:r>
      <w:r w:rsidR="00640E0F" w:rsidRPr="00C22BDD">
        <w:rPr>
          <w:rFonts w:asciiTheme="minorHAnsi" w:hAnsiTheme="minorHAnsi" w:cstheme="minorHAnsi"/>
        </w:rPr>
        <w:t>:</w:t>
      </w:r>
    </w:p>
    <w:p w14:paraId="7CB6D62F" w14:textId="77777777" w:rsidR="00640E0F" w:rsidRPr="00C22BDD" w:rsidRDefault="00640E0F" w:rsidP="004D54CA">
      <w:pPr>
        <w:jc w:val="both"/>
        <w:rPr>
          <w:rFonts w:asciiTheme="minorHAnsi" w:hAnsiTheme="minorHAnsi" w:cstheme="minorHAnsi"/>
        </w:rPr>
      </w:pPr>
    </w:p>
    <w:tbl>
      <w:tblPr>
        <w:tblStyle w:val="TableGrid"/>
        <w:tblW w:w="9805" w:type="dxa"/>
        <w:tblLook w:val="04A0" w:firstRow="1" w:lastRow="0" w:firstColumn="1" w:lastColumn="0" w:noHBand="0" w:noVBand="1"/>
      </w:tblPr>
      <w:tblGrid>
        <w:gridCol w:w="3598"/>
        <w:gridCol w:w="2606"/>
        <w:gridCol w:w="3601"/>
      </w:tblGrid>
      <w:tr w:rsidR="00CF271F" w:rsidRPr="00C22BDD" w14:paraId="4D7118BD" w14:textId="77777777" w:rsidTr="00406160">
        <w:tc>
          <w:tcPr>
            <w:tcW w:w="3708" w:type="dxa"/>
          </w:tcPr>
          <w:p w14:paraId="0D43C469" w14:textId="77777777" w:rsidR="00DD7FFA" w:rsidRPr="00C22BDD" w:rsidRDefault="00DD7FFA" w:rsidP="00DD7FFA">
            <w:pPr>
              <w:jc w:val="center"/>
              <w:rPr>
                <w:rFonts w:asciiTheme="minorHAnsi" w:hAnsiTheme="minorHAnsi" w:cstheme="minorHAnsi"/>
                <w:b/>
              </w:rPr>
            </w:pPr>
            <w:r w:rsidRPr="00C22BDD">
              <w:rPr>
                <w:rFonts w:asciiTheme="minorHAnsi" w:hAnsiTheme="minorHAnsi" w:cstheme="minorHAnsi"/>
                <w:b/>
              </w:rPr>
              <w:t>Applicant</w:t>
            </w:r>
          </w:p>
        </w:tc>
        <w:tc>
          <w:tcPr>
            <w:tcW w:w="2677" w:type="dxa"/>
          </w:tcPr>
          <w:p w14:paraId="7BD2A304" w14:textId="77777777" w:rsidR="00DD7FFA" w:rsidRPr="00C22BDD" w:rsidRDefault="00DD7FFA" w:rsidP="00DD7FFA">
            <w:pPr>
              <w:jc w:val="center"/>
              <w:rPr>
                <w:rFonts w:asciiTheme="minorHAnsi" w:hAnsiTheme="minorHAnsi" w:cstheme="minorHAnsi"/>
                <w:b/>
              </w:rPr>
            </w:pPr>
            <w:r w:rsidRPr="00C22BDD">
              <w:rPr>
                <w:rFonts w:asciiTheme="minorHAnsi" w:hAnsiTheme="minorHAnsi" w:cstheme="minorHAnsi"/>
                <w:b/>
              </w:rPr>
              <w:t>EIN</w:t>
            </w:r>
          </w:p>
        </w:tc>
        <w:tc>
          <w:tcPr>
            <w:tcW w:w="3715" w:type="dxa"/>
          </w:tcPr>
          <w:p w14:paraId="5AC4DD78" w14:textId="77777777" w:rsidR="00DD7FFA" w:rsidRPr="00C22BDD" w:rsidRDefault="00DD7FFA" w:rsidP="00DD7FFA">
            <w:pPr>
              <w:jc w:val="center"/>
              <w:rPr>
                <w:rFonts w:asciiTheme="minorHAnsi" w:hAnsiTheme="minorHAnsi" w:cstheme="minorHAnsi"/>
                <w:b/>
              </w:rPr>
            </w:pPr>
            <w:r w:rsidRPr="00C22BDD">
              <w:rPr>
                <w:rFonts w:asciiTheme="minorHAnsi" w:hAnsiTheme="minorHAnsi" w:cstheme="minorHAnsi"/>
                <w:b/>
              </w:rPr>
              <w:t>Principal Business Activity Code</w:t>
            </w:r>
          </w:p>
        </w:tc>
      </w:tr>
      <w:tr w:rsidR="00DD7FFA" w:rsidRPr="00C22BDD" w14:paraId="528CE046" w14:textId="77777777" w:rsidTr="00406160">
        <w:tc>
          <w:tcPr>
            <w:tcW w:w="3708" w:type="dxa"/>
          </w:tcPr>
          <w:p w14:paraId="06CEE3D4" w14:textId="77777777" w:rsidR="00DD7FFA" w:rsidRPr="00C22BDD" w:rsidRDefault="00CF271F" w:rsidP="00DD7FFA">
            <w:pPr>
              <w:jc w:val="center"/>
              <w:rPr>
                <w:rFonts w:asciiTheme="minorHAnsi" w:hAnsiTheme="minorHAnsi" w:cstheme="minorHAnsi"/>
                <w:highlight w:val="yellow"/>
              </w:rPr>
            </w:pPr>
            <w:r w:rsidRPr="00D14429">
              <w:rPr>
                <w:rFonts w:asciiTheme="minorHAnsi" w:hAnsiTheme="minorHAnsi" w:cstheme="minorHAnsi"/>
                <w:highlight w:val="red"/>
              </w:rPr>
              <w:t>FILER / LEGAL ENTITY NAME</w:t>
            </w:r>
          </w:p>
        </w:tc>
        <w:tc>
          <w:tcPr>
            <w:tcW w:w="2677" w:type="dxa"/>
          </w:tcPr>
          <w:p w14:paraId="4A06F556" w14:textId="77777777" w:rsidR="00DD7FFA" w:rsidRPr="00C22BDD" w:rsidRDefault="000D6445" w:rsidP="00DD7FFA">
            <w:pPr>
              <w:jc w:val="center"/>
              <w:rPr>
                <w:rFonts w:asciiTheme="minorHAnsi" w:hAnsiTheme="minorHAnsi" w:cstheme="minorHAnsi"/>
                <w:highlight w:val="yellow"/>
              </w:rPr>
            </w:pPr>
            <w:r w:rsidRPr="00D14429">
              <w:rPr>
                <w:rFonts w:asciiTheme="minorHAnsi" w:hAnsiTheme="minorHAnsi" w:cstheme="minorHAnsi"/>
                <w:highlight w:val="red"/>
              </w:rPr>
              <w:t>XX-XXXXXXX</w:t>
            </w:r>
          </w:p>
        </w:tc>
        <w:tc>
          <w:tcPr>
            <w:tcW w:w="3420" w:type="dxa"/>
          </w:tcPr>
          <w:p w14:paraId="07FEBC5D" w14:textId="77777777" w:rsidR="00DD7FFA" w:rsidRPr="00C22BDD" w:rsidRDefault="000D6445" w:rsidP="00DD7FFA">
            <w:pPr>
              <w:jc w:val="center"/>
              <w:rPr>
                <w:rFonts w:asciiTheme="minorHAnsi" w:hAnsiTheme="minorHAnsi" w:cstheme="minorHAnsi"/>
                <w:highlight w:val="yellow"/>
              </w:rPr>
            </w:pPr>
            <w:r w:rsidRPr="00D14429">
              <w:rPr>
                <w:rFonts w:asciiTheme="minorHAnsi" w:hAnsiTheme="minorHAnsi" w:cstheme="minorHAnsi"/>
                <w:highlight w:val="red"/>
              </w:rPr>
              <w:t>XXXX</w:t>
            </w:r>
            <w:r w:rsidR="00CF271F" w:rsidRPr="00D14429">
              <w:rPr>
                <w:rFonts w:asciiTheme="minorHAnsi" w:hAnsiTheme="minorHAnsi" w:cstheme="minorHAnsi"/>
                <w:highlight w:val="red"/>
              </w:rPr>
              <w:t>X</w:t>
            </w:r>
            <w:r w:rsidRPr="00D14429">
              <w:rPr>
                <w:rFonts w:asciiTheme="minorHAnsi" w:hAnsiTheme="minorHAnsi" w:cstheme="minorHAnsi"/>
                <w:highlight w:val="red"/>
              </w:rPr>
              <w:t>X</w:t>
            </w:r>
          </w:p>
        </w:tc>
      </w:tr>
    </w:tbl>
    <w:p w14:paraId="0184C8E2" w14:textId="77777777" w:rsidR="00342543" w:rsidRPr="00C22BDD" w:rsidRDefault="00342543" w:rsidP="004D54CA">
      <w:pPr>
        <w:jc w:val="both"/>
        <w:rPr>
          <w:rFonts w:asciiTheme="minorHAnsi" w:hAnsiTheme="minorHAnsi" w:cstheme="minorHAnsi"/>
        </w:rPr>
      </w:pPr>
    </w:p>
    <w:p w14:paraId="5E1B2558" w14:textId="77777777" w:rsidR="00A35D14" w:rsidRPr="00C22BDD" w:rsidRDefault="00A35D14" w:rsidP="00A35D14">
      <w:pPr>
        <w:jc w:val="both"/>
        <w:rPr>
          <w:rFonts w:asciiTheme="minorHAnsi" w:hAnsiTheme="minorHAnsi" w:cstheme="minorHAnsi"/>
          <w:b/>
          <w:u w:val="single"/>
        </w:rPr>
      </w:pPr>
      <w:r w:rsidRPr="00C22BDD">
        <w:rPr>
          <w:rFonts w:asciiTheme="minorHAnsi" w:hAnsiTheme="minorHAnsi" w:cstheme="minorHAnsi"/>
          <w:b/>
          <w:u w:val="single"/>
        </w:rPr>
        <w:t>Form 3115, Page 1 Type of Accounting Method Change and Miscellaneous Information</w:t>
      </w:r>
    </w:p>
    <w:p w14:paraId="5DDF630F" w14:textId="627D15AC" w:rsidR="00FD20B1" w:rsidRPr="00C22BDD" w:rsidRDefault="00FD20B1" w:rsidP="00FD20B1">
      <w:pPr>
        <w:jc w:val="both"/>
        <w:rPr>
          <w:rFonts w:asciiTheme="minorHAnsi" w:hAnsiTheme="minorHAnsi" w:cstheme="minorHAnsi"/>
        </w:rPr>
      </w:pPr>
      <w:r w:rsidRPr="00C22BDD">
        <w:rPr>
          <w:rFonts w:asciiTheme="minorHAnsi" w:hAnsiTheme="minorHAnsi" w:cstheme="minorHAnsi"/>
        </w:rPr>
        <w:t>The Ap</w:t>
      </w:r>
      <w:r w:rsidR="007F11EF" w:rsidRPr="00C22BDD">
        <w:rPr>
          <w:rFonts w:asciiTheme="minorHAnsi" w:hAnsiTheme="minorHAnsi" w:cstheme="minorHAnsi"/>
        </w:rPr>
        <w:t>plicant is requesting</w:t>
      </w:r>
      <w:r w:rsidRPr="00C22BDD">
        <w:rPr>
          <w:rFonts w:asciiTheme="minorHAnsi" w:hAnsiTheme="minorHAnsi" w:cstheme="minorHAnsi"/>
        </w:rPr>
        <w:t xml:space="preserve"> automatic</w:t>
      </w:r>
      <w:r w:rsidR="00C22505" w:rsidRPr="00C22BDD">
        <w:rPr>
          <w:rFonts w:asciiTheme="minorHAnsi" w:hAnsiTheme="minorHAnsi" w:cstheme="minorHAnsi"/>
        </w:rPr>
        <w:t xml:space="preserve"> change in accounting method</w:t>
      </w:r>
      <w:r w:rsidR="008E5F16">
        <w:rPr>
          <w:rFonts w:asciiTheme="minorHAnsi" w:hAnsiTheme="minorHAnsi" w:cstheme="minorHAnsi"/>
        </w:rPr>
        <w:t xml:space="preserve"> designated change number 24</w:t>
      </w:r>
      <w:r w:rsidR="00CF40C8">
        <w:rPr>
          <w:rFonts w:asciiTheme="minorHAnsi" w:hAnsiTheme="minorHAnsi" w:cstheme="minorHAnsi"/>
        </w:rPr>
        <w:t>4</w:t>
      </w:r>
      <w:r w:rsidRPr="00C22BDD">
        <w:rPr>
          <w:rFonts w:asciiTheme="minorHAnsi" w:hAnsiTheme="minorHAnsi" w:cstheme="minorHAnsi"/>
        </w:rPr>
        <w:t xml:space="preserve"> </w:t>
      </w:r>
      <w:r w:rsidR="00E4587B" w:rsidRPr="00AA0B29">
        <w:rPr>
          <w:rFonts w:asciiTheme="minorHAnsi" w:hAnsiTheme="minorHAnsi" w:cstheme="minorHAnsi"/>
          <w:highlight w:val="cyan"/>
        </w:rPr>
        <w:t>and designated change number 245</w:t>
      </w:r>
      <w:r w:rsidR="00E4587B">
        <w:rPr>
          <w:rFonts w:asciiTheme="minorHAnsi" w:hAnsiTheme="minorHAnsi" w:cstheme="minorHAnsi"/>
        </w:rPr>
        <w:t xml:space="preserve"> </w:t>
      </w:r>
      <w:r w:rsidRPr="00C22BDD">
        <w:rPr>
          <w:rFonts w:asciiTheme="minorHAnsi" w:hAnsiTheme="minorHAnsi" w:cstheme="minorHAnsi"/>
        </w:rPr>
        <w:t xml:space="preserve">for the current taxable period ending </w:t>
      </w:r>
      <w:r w:rsidRPr="00D14429">
        <w:rPr>
          <w:rFonts w:asciiTheme="minorHAnsi" w:hAnsiTheme="minorHAnsi" w:cstheme="minorHAnsi"/>
          <w:highlight w:val="red"/>
        </w:rPr>
        <w:t>December 31, 20</w:t>
      </w:r>
      <w:r w:rsidR="006641DF" w:rsidRPr="00D14429">
        <w:rPr>
          <w:rFonts w:asciiTheme="minorHAnsi" w:hAnsiTheme="minorHAnsi" w:cstheme="minorHAnsi"/>
          <w:highlight w:val="red"/>
        </w:rPr>
        <w:t>19</w:t>
      </w:r>
      <w:r w:rsidRPr="00C22BDD">
        <w:rPr>
          <w:rFonts w:asciiTheme="minorHAnsi" w:hAnsiTheme="minorHAnsi" w:cstheme="minorHAnsi"/>
        </w:rPr>
        <w:t>, as described below:</w:t>
      </w:r>
    </w:p>
    <w:p w14:paraId="5DE830F5" w14:textId="77777777" w:rsidR="00A35D14" w:rsidRPr="00C22BDD" w:rsidRDefault="00A35D14" w:rsidP="00A35D14">
      <w:pPr>
        <w:jc w:val="both"/>
        <w:rPr>
          <w:rFonts w:asciiTheme="minorHAnsi" w:hAnsiTheme="minorHAnsi" w:cstheme="minorHAnsi"/>
        </w:rPr>
      </w:pPr>
    </w:p>
    <w:p w14:paraId="2FAB002B" w14:textId="4943EC6D" w:rsidR="006A2CFF" w:rsidRPr="00C22BDD" w:rsidRDefault="00A35D14" w:rsidP="00BC6893">
      <w:pPr>
        <w:pStyle w:val="ListParagraph"/>
        <w:numPr>
          <w:ilvl w:val="0"/>
          <w:numId w:val="2"/>
        </w:numPr>
        <w:jc w:val="both"/>
        <w:rPr>
          <w:rFonts w:asciiTheme="minorHAnsi" w:hAnsiTheme="minorHAnsi" w:cstheme="minorHAnsi"/>
        </w:rPr>
      </w:pPr>
      <w:r w:rsidRPr="00C22BDD">
        <w:rPr>
          <w:rFonts w:asciiTheme="minorHAnsi" w:hAnsiTheme="minorHAnsi" w:cstheme="minorHAnsi"/>
        </w:rPr>
        <w:t xml:space="preserve">Method No. </w:t>
      </w:r>
      <w:r w:rsidR="0079044D">
        <w:rPr>
          <w:rFonts w:asciiTheme="minorHAnsi" w:hAnsiTheme="minorHAnsi" w:cstheme="minorHAnsi"/>
        </w:rPr>
        <w:t>24</w:t>
      </w:r>
      <w:r w:rsidR="00CF40C8">
        <w:rPr>
          <w:rFonts w:asciiTheme="minorHAnsi" w:hAnsiTheme="minorHAnsi" w:cstheme="minorHAnsi"/>
        </w:rPr>
        <w:t>4</w:t>
      </w:r>
      <w:r w:rsidRPr="00C22BDD">
        <w:rPr>
          <w:rFonts w:asciiTheme="minorHAnsi" w:hAnsiTheme="minorHAnsi" w:cstheme="minorHAnsi"/>
        </w:rPr>
        <w:t xml:space="preserve">: A change in depreciation, from an impermissible method to a permissible method. </w:t>
      </w:r>
      <w:r w:rsidR="006A2CFF" w:rsidRPr="00C22BDD">
        <w:rPr>
          <w:rFonts w:asciiTheme="minorHAnsi" w:hAnsiTheme="minorHAnsi" w:cstheme="minorHAnsi"/>
        </w:rPr>
        <w:t xml:space="preserve">– </w:t>
      </w:r>
    </w:p>
    <w:p w14:paraId="4E32514E" w14:textId="77777777" w:rsidR="006A2CFF" w:rsidRPr="00C22BDD" w:rsidRDefault="006A2CFF" w:rsidP="006A2CFF">
      <w:pPr>
        <w:pStyle w:val="ListParagraph"/>
        <w:jc w:val="both"/>
        <w:rPr>
          <w:rFonts w:asciiTheme="minorHAnsi" w:hAnsiTheme="minorHAnsi" w:cstheme="minorHAnsi"/>
        </w:rPr>
      </w:pPr>
    </w:p>
    <w:p w14:paraId="7B65F573" w14:textId="73B562E3" w:rsidR="00433415" w:rsidRDefault="00433415" w:rsidP="006A2CFF">
      <w:pPr>
        <w:pStyle w:val="ListParagraph"/>
        <w:jc w:val="both"/>
        <w:rPr>
          <w:rFonts w:asciiTheme="minorHAnsi" w:hAnsiTheme="minorHAnsi" w:cstheme="minorHAnsi"/>
        </w:rPr>
      </w:pPr>
      <w:r w:rsidRPr="0079044D">
        <w:rPr>
          <w:rFonts w:asciiTheme="minorHAnsi" w:hAnsiTheme="minorHAnsi" w:cstheme="minorHAnsi"/>
        </w:rPr>
        <w:t xml:space="preserve">The Applicant reclassified assets originally </w:t>
      </w:r>
      <w:r w:rsidR="0079044D" w:rsidRPr="0079044D">
        <w:rPr>
          <w:rFonts w:asciiTheme="minorHAnsi" w:hAnsiTheme="minorHAnsi" w:cstheme="minorHAnsi"/>
        </w:rPr>
        <w:t xml:space="preserve">placed into service after December 31, 2017 and </w:t>
      </w:r>
      <w:r w:rsidRPr="0079044D">
        <w:rPr>
          <w:rFonts w:asciiTheme="minorHAnsi" w:hAnsiTheme="minorHAnsi" w:cstheme="minorHAnsi"/>
        </w:rPr>
        <w:t xml:space="preserve">treated as nonresidential real property having a 39 year GDS recovery period to </w:t>
      </w:r>
      <w:r w:rsidR="0079044D" w:rsidRPr="0079044D">
        <w:rPr>
          <w:rFonts w:asciiTheme="minorHAnsi" w:hAnsiTheme="minorHAnsi" w:cstheme="minorHAnsi"/>
        </w:rPr>
        <w:t>qualified improvement property having a 15 year GDS recovery period.</w:t>
      </w:r>
      <w:r w:rsidRPr="0079044D">
        <w:rPr>
          <w:rFonts w:asciiTheme="minorHAnsi" w:hAnsiTheme="minorHAnsi" w:cstheme="minorHAnsi"/>
        </w:rPr>
        <w:t xml:space="preserve"> </w:t>
      </w:r>
    </w:p>
    <w:p w14:paraId="109FA4E4" w14:textId="57856D35" w:rsidR="00E4587B" w:rsidRDefault="00E4587B" w:rsidP="006A2CFF">
      <w:pPr>
        <w:pStyle w:val="ListParagraph"/>
        <w:jc w:val="both"/>
        <w:rPr>
          <w:rFonts w:asciiTheme="minorHAnsi" w:hAnsiTheme="minorHAnsi" w:cstheme="minorHAnsi"/>
        </w:rPr>
      </w:pPr>
    </w:p>
    <w:p w14:paraId="6AFEB108" w14:textId="2F52703E" w:rsidR="00E4587B" w:rsidRPr="00AA0B29" w:rsidRDefault="00E4587B" w:rsidP="00E4587B">
      <w:pPr>
        <w:pStyle w:val="ListParagraph"/>
        <w:numPr>
          <w:ilvl w:val="0"/>
          <w:numId w:val="2"/>
        </w:numPr>
        <w:jc w:val="both"/>
        <w:rPr>
          <w:rFonts w:asciiTheme="minorHAnsi" w:hAnsiTheme="minorHAnsi" w:cstheme="minorHAnsi"/>
          <w:highlight w:val="cyan"/>
        </w:rPr>
      </w:pPr>
      <w:r w:rsidRPr="00AA0B29">
        <w:rPr>
          <w:rFonts w:asciiTheme="minorHAnsi" w:hAnsiTheme="minorHAnsi" w:cstheme="minorHAnsi"/>
          <w:highlight w:val="cyan"/>
        </w:rPr>
        <w:t xml:space="preserve">Method No. 245: A late election under IRC §168 (g)(7), (k)(5), (k)(7), and (k)(10) or revocation of the elections under IRC §168(k)(5), (k)(7), and (k)(10) – </w:t>
      </w:r>
    </w:p>
    <w:p w14:paraId="47DA6D3A" w14:textId="77777777" w:rsidR="00E4587B" w:rsidRPr="00AA0B29" w:rsidRDefault="00E4587B" w:rsidP="00E4587B">
      <w:pPr>
        <w:pStyle w:val="ListParagraph"/>
        <w:jc w:val="both"/>
        <w:rPr>
          <w:rFonts w:asciiTheme="minorHAnsi" w:hAnsiTheme="minorHAnsi" w:cstheme="minorHAnsi"/>
          <w:highlight w:val="cyan"/>
        </w:rPr>
      </w:pPr>
    </w:p>
    <w:p w14:paraId="219D2483" w14:textId="1E6CBBC2" w:rsidR="00E4587B" w:rsidRPr="00AA0B29" w:rsidRDefault="00E4587B" w:rsidP="00E4587B">
      <w:pPr>
        <w:pStyle w:val="ListParagraph"/>
        <w:jc w:val="both"/>
        <w:rPr>
          <w:rFonts w:asciiTheme="minorHAnsi" w:hAnsiTheme="minorHAnsi" w:cstheme="minorHAnsi"/>
          <w:highlight w:val="cyan"/>
        </w:rPr>
      </w:pPr>
      <w:r w:rsidRPr="00AA0B29">
        <w:rPr>
          <w:rFonts w:asciiTheme="minorHAnsi" w:hAnsiTheme="minorHAnsi" w:cstheme="minorHAnsi"/>
          <w:highlight w:val="cyan"/>
        </w:rPr>
        <w:t xml:space="preserve">The Applicant is making the election </w:t>
      </w:r>
      <w:r w:rsidRPr="00AA0B29">
        <w:rPr>
          <w:rFonts w:asciiTheme="minorHAnsi" w:hAnsiTheme="minorHAnsi" w:cstheme="minorHAnsi"/>
          <w:b/>
          <w:bCs/>
          <w:highlight w:val="cyan"/>
        </w:rPr>
        <w:t>or</w:t>
      </w:r>
      <w:r w:rsidRPr="00AA0B29">
        <w:rPr>
          <w:rFonts w:asciiTheme="minorHAnsi" w:hAnsiTheme="minorHAnsi" w:cstheme="minorHAnsi"/>
          <w:highlight w:val="cyan"/>
        </w:rPr>
        <w:t xml:space="preserve"> revoking the election to treat “qualified improvement property” as ADS property depreciated over a 20-year depreciable method under IRC §168(g)(7). </w:t>
      </w:r>
    </w:p>
    <w:p w14:paraId="4C6BB2B4" w14:textId="5AB38A31" w:rsidR="00E4587B" w:rsidRPr="00AA0B29" w:rsidRDefault="00E4587B" w:rsidP="00E4587B">
      <w:pPr>
        <w:pStyle w:val="ListParagraph"/>
        <w:jc w:val="both"/>
        <w:rPr>
          <w:rFonts w:asciiTheme="minorHAnsi" w:hAnsiTheme="minorHAnsi" w:cstheme="minorHAnsi"/>
          <w:highlight w:val="cyan"/>
        </w:rPr>
      </w:pPr>
    </w:p>
    <w:p w14:paraId="1E27D501" w14:textId="43ED4F29" w:rsidR="00E4587B" w:rsidRPr="00AA0B29" w:rsidRDefault="00E4587B" w:rsidP="00E4587B">
      <w:pPr>
        <w:pStyle w:val="ListParagraph"/>
        <w:jc w:val="both"/>
        <w:rPr>
          <w:rFonts w:asciiTheme="minorHAnsi" w:hAnsiTheme="minorHAnsi" w:cstheme="minorHAnsi"/>
          <w:highlight w:val="cyan"/>
        </w:rPr>
      </w:pPr>
      <w:r w:rsidRPr="00AA0B29">
        <w:rPr>
          <w:rFonts w:asciiTheme="minorHAnsi" w:hAnsiTheme="minorHAnsi" w:cstheme="minorHAnsi"/>
          <w:highlight w:val="cyan"/>
        </w:rPr>
        <w:t xml:space="preserve">The Applicant is making the election </w:t>
      </w:r>
      <w:r w:rsidRPr="00AA0B29">
        <w:rPr>
          <w:rFonts w:asciiTheme="minorHAnsi" w:hAnsiTheme="minorHAnsi" w:cstheme="minorHAnsi"/>
          <w:b/>
          <w:bCs/>
          <w:highlight w:val="cyan"/>
        </w:rPr>
        <w:t>or</w:t>
      </w:r>
      <w:r w:rsidRPr="00AA0B29">
        <w:rPr>
          <w:rFonts w:asciiTheme="minorHAnsi" w:hAnsiTheme="minorHAnsi" w:cstheme="minorHAnsi"/>
          <w:highlight w:val="cyan"/>
        </w:rPr>
        <w:t xml:space="preserve"> revoking the election to </w:t>
      </w:r>
      <w:r w:rsidR="00AA0B29" w:rsidRPr="00AA0B29">
        <w:rPr>
          <w:rFonts w:asciiTheme="minorHAnsi" w:hAnsiTheme="minorHAnsi" w:cstheme="minorHAnsi"/>
          <w:highlight w:val="cyan"/>
        </w:rPr>
        <w:t>take any additional first year depreciation on</w:t>
      </w:r>
      <w:r w:rsidRPr="00AA0B29">
        <w:rPr>
          <w:rFonts w:asciiTheme="minorHAnsi" w:hAnsiTheme="minorHAnsi" w:cstheme="minorHAnsi"/>
          <w:highlight w:val="cyan"/>
        </w:rPr>
        <w:t xml:space="preserve"> “qualified improvement property” under IRC §168(k)(7). </w:t>
      </w:r>
    </w:p>
    <w:p w14:paraId="067DB038" w14:textId="77777777" w:rsidR="00E4587B" w:rsidRPr="00AA0B29" w:rsidRDefault="00E4587B" w:rsidP="00E4587B">
      <w:pPr>
        <w:pStyle w:val="ListParagraph"/>
        <w:jc w:val="both"/>
        <w:rPr>
          <w:rFonts w:asciiTheme="minorHAnsi" w:hAnsiTheme="minorHAnsi" w:cstheme="minorHAnsi"/>
          <w:highlight w:val="cyan"/>
        </w:rPr>
      </w:pPr>
    </w:p>
    <w:p w14:paraId="1EDDF6F7" w14:textId="214C5CB9" w:rsidR="00E4587B" w:rsidRDefault="00E4587B" w:rsidP="00E4587B">
      <w:pPr>
        <w:pStyle w:val="ListParagraph"/>
        <w:jc w:val="both"/>
        <w:rPr>
          <w:rFonts w:asciiTheme="minorHAnsi" w:hAnsiTheme="minorHAnsi" w:cstheme="minorHAnsi"/>
        </w:rPr>
      </w:pPr>
      <w:r w:rsidRPr="00AA0B29">
        <w:rPr>
          <w:rFonts w:asciiTheme="minorHAnsi" w:hAnsiTheme="minorHAnsi" w:cstheme="minorHAnsi"/>
          <w:highlight w:val="cyan"/>
        </w:rPr>
        <w:t xml:space="preserve">The Applicant is making the election </w:t>
      </w:r>
      <w:r w:rsidRPr="00AA0B29">
        <w:rPr>
          <w:rFonts w:asciiTheme="minorHAnsi" w:hAnsiTheme="minorHAnsi" w:cstheme="minorHAnsi"/>
          <w:b/>
          <w:bCs/>
          <w:highlight w:val="cyan"/>
        </w:rPr>
        <w:t>or</w:t>
      </w:r>
      <w:r w:rsidRPr="00AA0B29">
        <w:rPr>
          <w:rFonts w:asciiTheme="minorHAnsi" w:hAnsiTheme="minorHAnsi" w:cstheme="minorHAnsi"/>
          <w:highlight w:val="cyan"/>
        </w:rPr>
        <w:t xml:space="preserve"> revoking the election to </w:t>
      </w:r>
      <w:r w:rsidR="00AA0B29" w:rsidRPr="00AA0B29">
        <w:rPr>
          <w:rFonts w:asciiTheme="minorHAnsi" w:hAnsiTheme="minorHAnsi" w:cstheme="minorHAnsi"/>
          <w:highlight w:val="cyan"/>
        </w:rPr>
        <w:t>take 50% additional first year depreciation on</w:t>
      </w:r>
      <w:r w:rsidRPr="00AA0B29">
        <w:rPr>
          <w:rFonts w:asciiTheme="minorHAnsi" w:hAnsiTheme="minorHAnsi" w:cstheme="minorHAnsi"/>
          <w:highlight w:val="cyan"/>
        </w:rPr>
        <w:t xml:space="preserve"> “qualified improvement property” </w:t>
      </w:r>
      <w:r w:rsidR="007A0364">
        <w:rPr>
          <w:rFonts w:asciiTheme="minorHAnsi" w:hAnsiTheme="minorHAnsi" w:cstheme="minorHAnsi"/>
          <w:highlight w:val="cyan"/>
        </w:rPr>
        <w:t xml:space="preserve">placed into service during the tax year including September 27, 2017 </w:t>
      </w:r>
      <w:r w:rsidRPr="00AA0B29">
        <w:rPr>
          <w:rFonts w:asciiTheme="minorHAnsi" w:hAnsiTheme="minorHAnsi" w:cstheme="minorHAnsi"/>
          <w:highlight w:val="cyan"/>
        </w:rPr>
        <w:t>under IRC §168(k)(10).</w:t>
      </w:r>
      <w:r>
        <w:rPr>
          <w:rFonts w:asciiTheme="minorHAnsi" w:hAnsiTheme="minorHAnsi" w:cstheme="minorHAnsi"/>
        </w:rPr>
        <w:t xml:space="preserve"> </w:t>
      </w:r>
    </w:p>
    <w:p w14:paraId="1DDC60CA" w14:textId="77777777" w:rsidR="002B4C4A" w:rsidRPr="00C22BDD" w:rsidRDefault="002B4C4A" w:rsidP="002B4C4A">
      <w:pPr>
        <w:jc w:val="both"/>
        <w:rPr>
          <w:rFonts w:asciiTheme="minorHAnsi" w:hAnsiTheme="minorHAnsi" w:cstheme="minorHAnsi"/>
        </w:rPr>
      </w:pPr>
    </w:p>
    <w:p w14:paraId="2A79DD5B" w14:textId="77777777" w:rsidR="008C2E78" w:rsidRPr="00C22BDD" w:rsidRDefault="00106011" w:rsidP="008C2E78">
      <w:pPr>
        <w:jc w:val="both"/>
        <w:rPr>
          <w:rFonts w:asciiTheme="minorHAnsi" w:hAnsiTheme="minorHAnsi" w:cstheme="minorHAnsi"/>
          <w:b/>
          <w:u w:val="single"/>
        </w:rPr>
      </w:pPr>
      <w:r w:rsidRPr="00C22BDD">
        <w:rPr>
          <w:rFonts w:asciiTheme="minorHAnsi" w:hAnsiTheme="minorHAnsi" w:cstheme="minorHAnsi"/>
          <w:b/>
          <w:u w:val="single"/>
        </w:rPr>
        <w:t>Part II, Question 6a</w:t>
      </w:r>
    </w:p>
    <w:p w14:paraId="2514FF00" w14:textId="2628C1F1" w:rsidR="008C2E78" w:rsidRPr="00D14429" w:rsidRDefault="008C2E78" w:rsidP="008C2E78">
      <w:pPr>
        <w:rPr>
          <w:rFonts w:asciiTheme="minorHAnsi" w:hAnsiTheme="minorHAnsi" w:cstheme="minorHAnsi"/>
        </w:rPr>
      </w:pPr>
      <w:r w:rsidRPr="00C22BDD">
        <w:rPr>
          <w:rFonts w:asciiTheme="minorHAnsi" w:hAnsiTheme="minorHAnsi" w:cstheme="minorHAnsi"/>
        </w:rPr>
        <w:t>The Applicant is not under examination. No further statement is required.</w:t>
      </w:r>
      <w:r w:rsidR="00CF40C8">
        <w:rPr>
          <w:rFonts w:asciiTheme="minorHAnsi" w:hAnsiTheme="minorHAnsi" w:cstheme="minorHAnsi"/>
        </w:rPr>
        <w:t xml:space="preserve">  </w:t>
      </w:r>
      <w:r w:rsidR="00CF40C8" w:rsidRPr="00D14429">
        <w:rPr>
          <w:rFonts w:asciiTheme="minorHAnsi" w:hAnsiTheme="minorHAnsi" w:cstheme="minorHAnsi"/>
          <w:highlight w:val="red"/>
        </w:rPr>
        <w:t xml:space="preserve">If the applicant is under examination, </w:t>
      </w:r>
      <w:r w:rsidR="000D591D" w:rsidRPr="00D14429">
        <w:rPr>
          <w:rFonts w:asciiTheme="minorHAnsi" w:hAnsiTheme="minorHAnsi" w:cstheme="minorHAnsi"/>
          <w:highlight w:val="red"/>
        </w:rPr>
        <w:t>then special filing requirements must be addressed.  Please refer to the IRS Form 3115 instructions.</w:t>
      </w:r>
    </w:p>
    <w:p w14:paraId="40BB5F48" w14:textId="77777777" w:rsidR="00406160" w:rsidRPr="00C22BDD" w:rsidRDefault="00406160" w:rsidP="008C2E78">
      <w:pPr>
        <w:rPr>
          <w:rFonts w:asciiTheme="minorHAnsi" w:hAnsiTheme="minorHAnsi" w:cstheme="minorHAnsi"/>
        </w:rPr>
      </w:pPr>
    </w:p>
    <w:p w14:paraId="309F6E2D" w14:textId="5D098EBD" w:rsidR="00406160" w:rsidRPr="00C22BDD" w:rsidRDefault="00406160" w:rsidP="00406160">
      <w:pPr>
        <w:jc w:val="both"/>
        <w:rPr>
          <w:rFonts w:asciiTheme="minorHAnsi" w:hAnsiTheme="minorHAnsi" w:cstheme="minorHAnsi"/>
          <w:b/>
          <w:u w:val="single"/>
        </w:rPr>
      </w:pPr>
      <w:bookmarkStart w:id="0" w:name="_Hlk35251587"/>
      <w:r w:rsidRPr="00C22BDD">
        <w:rPr>
          <w:rFonts w:asciiTheme="minorHAnsi" w:hAnsiTheme="minorHAnsi" w:cstheme="minorHAnsi"/>
          <w:b/>
          <w:u w:val="single"/>
        </w:rPr>
        <w:t>Part II, Question 7a</w:t>
      </w:r>
      <w:r w:rsidR="00BE6109">
        <w:rPr>
          <w:rFonts w:asciiTheme="minorHAnsi" w:hAnsiTheme="minorHAnsi" w:cstheme="minorHAnsi"/>
          <w:b/>
          <w:u w:val="single"/>
        </w:rPr>
        <w:t xml:space="preserve"> &amp; 7b</w:t>
      </w:r>
    </w:p>
    <w:p w14:paraId="21ECAA25" w14:textId="718C0800" w:rsidR="000D591D" w:rsidRPr="000D591D" w:rsidRDefault="000D591D" w:rsidP="00406160">
      <w:pPr>
        <w:rPr>
          <w:rFonts w:asciiTheme="minorHAnsi" w:eastAsiaTheme="minorHAnsi" w:hAnsiTheme="minorHAnsi" w:cstheme="minorHAnsi"/>
        </w:rPr>
      </w:pPr>
      <w:r>
        <w:rPr>
          <w:rFonts w:asciiTheme="minorHAnsi" w:eastAsiaTheme="minorHAnsi" w:hAnsiTheme="minorHAnsi" w:cstheme="minorHAnsi"/>
        </w:rPr>
        <w:t xml:space="preserve">Yes, audit protection applies.  </w:t>
      </w:r>
      <w:r w:rsidR="00406160" w:rsidRPr="0079044D">
        <w:rPr>
          <w:rFonts w:asciiTheme="minorHAnsi" w:eastAsiaTheme="minorHAnsi" w:hAnsiTheme="minorHAnsi" w:cstheme="minorHAnsi"/>
        </w:rPr>
        <w:t xml:space="preserve">The Applicant is requesting an automatic change, DCN </w:t>
      </w:r>
      <w:r>
        <w:rPr>
          <w:rFonts w:asciiTheme="minorHAnsi" w:eastAsiaTheme="minorHAnsi" w:hAnsiTheme="minorHAnsi" w:cstheme="minorHAnsi"/>
        </w:rPr>
        <w:t>244 to change an impermissible method of accounting to a permissible method of accounting for depreciation on any item of qualified improvement property, as defined in §168(e)(6).</w:t>
      </w:r>
    </w:p>
    <w:bookmarkEnd w:id="0"/>
    <w:p w14:paraId="318762D7" w14:textId="77777777" w:rsidR="008C2E78" w:rsidRPr="00C22BDD" w:rsidRDefault="008C2E78" w:rsidP="002B4C4A">
      <w:pPr>
        <w:jc w:val="both"/>
        <w:rPr>
          <w:rFonts w:asciiTheme="minorHAnsi" w:hAnsiTheme="minorHAnsi" w:cstheme="minorHAnsi"/>
        </w:rPr>
      </w:pPr>
    </w:p>
    <w:p w14:paraId="31E7A2A8" w14:textId="241BCB35" w:rsidR="00A90688" w:rsidRPr="00C22BDD" w:rsidRDefault="003935FD" w:rsidP="00A90688">
      <w:pPr>
        <w:jc w:val="both"/>
        <w:rPr>
          <w:rFonts w:asciiTheme="minorHAnsi" w:hAnsiTheme="minorHAnsi" w:cstheme="minorHAnsi"/>
          <w:b/>
          <w:u w:val="single"/>
        </w:rPr>
      </w:pPr>
      <w:r w:rsidRPr="00C22BDD">
        <w:rPr>
          <w:rFonts w:asciiTheme="minorHAnsi" w:hAnsiTheme="minorHAnsi" w:cstheme="minorHAnsi"/>
          <w:b/>
          <w:u w:val="single"/>
        </w:rPr>
        <w:t>Part II, Question 11</w:t>
      </w:r>
    </w:p>
    <w:p w14:paraId="4BA1FA13" w14:textId="0A58024A" w:rsidR="00C22505" w:rsidRDefault="000D591D" w:rsidP="00F46D01">
      <w:pPr>
        <w:jc w:val="both"/>
        <w:rPr>
          <w:rFonts w:asciiTheme="minorHAnsi" w:hAnsiTheme="minorHAnsi" w:cstheme="minorHAnsi"/>
        </w:rPr>
      </w:pPr>
      <w:r>
        <w:rPr>
          <w:rFonts w:asciiTheme="minorHAnsi" w:hAnsiTheme="minorHAnsi" w:cstheme="minorHAnsi"/>
        </w:rPr>
        <w:t>Not required per reduced filing requirement</w:t>
      </w:r>
      <w:r w:rsidR="00C13D49">
        <w:rPr>
          <w:rFonts w:asciiTheme="minorHAnsi" w:hAnsiTheme="minorHAnsi" w:cstheme="minorHAnsi"/>
        </w:rPr>
        <w:t>.</w:t>
      </w:r>
    </w:p>
    <w:p w14:paraId="4D80F9D8" w14:textId="77777777" w:rsidR="000D591D" w:rsidRDefault="000D591D" w:rsidP="000D591D">
      <w:pPr>
        <w:jc w:val="both"/>
        <w:rPr>
          <w:rFonts w:asciiTheme="minorHAnsi" w:hAnsiTheme="minorHAnsi" w:cstheme="minorHAnsi"/>
          <w:b/>
          <w:u w:val="single"/>
        </w:rPr>
      </w:pPr>
    </w:p>
    <w:p w14:paraId="043172CA" w14:textId="0C024973" w:rsidR="000D591D" w:rsidRPr="00C22BDD" w:rsidRDefault="000D591D" w:rsidP="000D591D">
      <w:pPr>
        <w:jc w:val="both"/>
        <w:rPr>
          <w:rFonts w:asciiTheme="minorHAnsi" w:hAnsiTheme="minorHAnsi" w:cstheme="minorHAnsi"/>
          <w:b/>
          <w:u w:val="single"/>
        </w:rPr>
      </w:pPr>
      <w:r w:rsidRPr="00C22BDD">
        <w:rPr>
          <w:rFonts w:asciiTheme="minorHAnsi" w:hAnsiTheme="minorHAnsi" w:cstheme="minorHAnsi"/>
          <w:b/>
          <w:u w:val="single"/>
        </w:rPr>
        <w:t>Part II, Question 1</w:t>
      </w:r>
      <w:r>
        <w:rPr>
          <w:rFonts w:asciiTheme="minorHAnsi" w:hAnsiTheme="minorHAnsi" w:cstheme="minorHAnsi"/>
          <w:b/>
          <w:u w:val="single"/>
        </w:rPr>
        <w:t>2</w:t>
      </w:r>
    </w:p>
    <w:p w14:paraId="34FDDEF0" w14:textId="40B567B3" w:rsidR="000D591D" w:rsidRDefault="000D591D" w:rsidP="000D591D">
      <w:pPr>
        <w:jc w:val="both"/>
        <w:rPr>
          <w:rFonts w:asciiTheme="minorHAnsi" w:hAnsiTheme="minorHAnsi" w:cstheme="minorHAnsi"/>
        </w:rPr>
      </w:pPr>
      <w:r>
        <w:rPr>
          <w:rFonts w:asciiTheme="minorHAnsi" w:hAnsiTheme="minorHAnsi" w:cstheme="minorHAnsi"/>
        </w:rPr>
        <w:t>Not required per reduced filing requirement</w:t>
      </w:r>
      <w:r w:rsidR="00C13D49">
        <w:rPr>
          <w:rFonts w:asciiTheme="minorHAnsi" w:hAnsiTheme="minorHAnsi" w:cstheme="minorHAnsi"/>
        </w:rPr>
        <w:t>.</w:t>
      </w:r>
    </w:p>
    <w:p w14:paraId="1B13C4D6" w14:textId="77777777" w:rsidR="000D591D" w:rsidRDefault="000D591D" w:rsidP="000D591D">
      <w:pPr>
        <w:jc w:val="both"/>
        <w:rPr>
          <w:rFonts w:asciiTheme="minorHAnsi" w:hAnsiTheme="minorHAnsi" w:cstheme="minorHAnsi"/>
          <w:b/>
          <w:u w:val="single"/>
        </w:rPr>
      </w:pPr>
    </w:p>
    <w:p w14:paraId="0A5E7BD3" w14:textId="1AC53876" w:rsidR="000D591D" w:rsidRPr="00C22BDD" w:rsidRDefault="000D591D" w:rsidP="000D591D">
      <w:pPr>
        <w:jc w:val="both"/>
        <w:rPr>
          <w:rFonts w:asciiTheme="minorHAnsi" w:hAnsiTheme="minorHAnsi" w:cstheme="minorHAnsi"/>
          <w:b/>
          <w:u w:val="single"/>
        </w:rPr>
      </w:pPr>
      <w:r w:rsidRPr="00C22BDD">
        <w:rPr>
          <w:rFonts w:asciiTheme="minorHAnsi" w:hAnsiTheme="minorHAnsi" w:cstheme="minorHAnsi"/>
          <w:b/>
          <w:u w:val="single"/>
        </w:rPr>
        <w:t>Part II, Question 1</w:t>
      </w:r>
      <w:r>
        <w:rPr>
          <w:rFonts w:asciiTheme="minorHAnsi" w:hAnsiTheme="minorHAnsi" w:cstheme="minorHAnsi"/>
          <w:b/>
          <w:u w:val="single"/>
        </w:rPr>
        <w:t>3</w:t>
      </w:r>
    </w:p>
    <w:p w14:paraId="3AB3A55F" w14:textId="78CF3872" w:rsidR="000D591D" w:rsidRDefault="000D591D" w:rsidP="000D591D">
      <w:pPr>
        <w:jc w:val="both"/>
        <w:rPr>
          <w:rFonts w:asciiTheme="minorHAnsi" w:hAnsiTheme="minorHAnsi" w:cstheme="minorHAnsi"/>
        </w:rPr>
      </w:pPr>
      <w:r>
        <w:rPr>
          <w:rFonts w:asciiTheme="minorHAnsi" w:hAnsiTheme="minorHAnsi" w:cstheme="minorHAnsi"/>
        </w:rPr>
        <w:t>Not required per reduced filing requirement</w:t>
      </w:r>
      <w:r w:rsidR="00C13D49">
        <w:rPr>
          <w:rFonts w:asciiTheme="minorHAnsi" w:hAnsiTheme="minorHAnsi" w:cstheme="minorHAnsi"/>
        </w:rPr>
        <w:t>.</w:t>
      </w:r>
    </w:p>
    <w:p w14:paraId="1738D078" w14:textId="77777777" w:rsidR="000D591D" w:rsidRDefault="000D591D" w:rsidP="000D591D">
      <w:pPr>
        <w:jc w:val="both"/>
        <w:rPr>
          <w:rFonts w:asciiTheme="minorHAnsi" w:hAnsiTheme="minorHAnsi" w:cstheme="minorHAnsi"/>
          <w:b/>
          <w:u w:val="single"/>
        </w:rPr>
      </w:pPr>
    </w:p>
    <w:p w14:paraId="5CDA8EEE" w14:textId="77777777" w:rsidR="00C13D49" w:rsidRPr="00C22BDD" w:rsidRDefault="00C13D49" w:rsidP="00C13D49">
      <w:pPr>
        <w:jc w:val="both"/>
        <w:rPr>
          <w:rFonts w:asciiTheme="minorHAnsi" w:hAnsiTheme="minorHAnsi" w:cstheme="minorHAnsi"/>
          <w:b/>
          <w:u w:val="single"/>
        </w:rPr>
      </w:pPr>
      <w:r w:rsidRPr="00C22BDD">
        <w:rPr>
          <w:rFonts w:asciiTheme="minorHAnsi" w:hAnsiTheme="minorHAnsi" w:cstheme="minorHAnsi"/>
          <w:b/>
          <w:u w:val="single"/>
        </w:rPr>
        <w:lastRenderedPageBreak/>
        <w:t>Part II, Question 14</w:t>
      </w:r>
    </w:p>
    <w:p w14:paraId="47AA332D" w14:textId="77777777" w:rsidR="00C13D49" w:rsidRPr="00C22BDD" w:rsidRDefault="00C13D49" w:rsidP="00C13D49">
      <w:pPr>
        <w:ind w:left="720" w:hanging="720"/>
        <w:jc w:val="both"/>
        <w:rPr>
          <w:rFonts w:asciiTheme="minorHAnsi" w:hAnsiTheme="minorHAnsi" w:cstheme="minorHAnsi"/>
        </w:rPr>
      </w:pPr>
      <w:r w:rsidRPr="00C22BDD">
        <w:rPr>
          <w:rFonts w:asciiTheme="minorHAnsi" w:hAnsiTheme="minorHAnsi" w:cstheme="minorHAnsi"/>
        </w:rPr>
        <w:t>a.</w:t>
      </w:r>
      <w:r w:rsidRPr="00C22BDD">
        <w:rPr>
          <w:rFonts w:asciiTheme="minorHAnsi" w:hAnsiTheme="minorHAnsi" w:cstheme="minorHAnsi"/>
        </w:rPr>
        <w:tab/>
        <w:t>The Applicant is changing its method of depreciation for some assets. (Further information is provided below in response to Schedule E, Line 4a)</w:t>
      </w:r>
    </w:p>
    <w:p w14:paraId="677A22B5" w14:textId="0BB6FD88" w:rsidR="00C13D49" w:rsidRPr="00C22BDD" w:rsidRDefault="00C13D49" w:rsidP="00C13D49">
      <w:pPr>
        <w:ind w:left="720" w:hanging="720"/>
        <w:jc w:val="both"/>
        <w:rPr>
          <w:rFonts w:asciiTheme="minorHAnsi" w:hAnsiTheme="minorHAnsi" w:cstheme="minorHAnsi"/>
        </w:rPr>
      </w:pPr>
      <w:r w:rsidRPr="00C22BDD">
        <w:rPr>
          <w:rFonts w:asciiTheme="minorHAnsi" w:hAnsiTheme="minorHAnsi" w:cstheme="minorHAnsi"/>
        </w:rPr>
        <w:t>b.</w:t>
      </w:r>
      <w:r w:rsidRPr="00C22BDD">
        <w:rPr>
          <w:rFonts w:asciiTheme="minorHAnsi" w:hAnsiTheme="minorHAnsi" w:cstheme="minorHAnsi"/>
        </w:rPr>
        <w:tab/>
        <w:t xml:space="preserve">The Applicant is presently claiming less than the depreciation </w:t>
      </w:r>
      <w:r>
        <w:rPr>
          <w:rFonts w:asciiTheme="minorHAnsi" w:hAnsiTheme="minorHAnsi" w:cstheme="minorHAnsi"/>
        </w:rPr>
        <w:t xml:space="preserve">than </w:t>
      </w:r>
      <w:r w:rsidRPr="00C22BDD">
        <w:rPr>
          <w:rFonts w:asciiTheme="minorHAnsi" w:hAnsiTheme="minorHAnsi" w:cstheme="minorHAnsi"/>
        </w:rPr>
        <w:t>allowable with respect to</w:t>
      </w:r>
      <w:r>
        <w:rPr>
          <w:rFonts w:asciiTheme="minorHAnsi" w:hAnsiTheme="minorHAnsi" w:cstheme="minorHAnsi"/>
        </w:rPr>
        <w:t xml:space="preserve"> qualified improvement property assets </w:t>
      </w:r>
      <w:r>
        <w:rPr>
          <w:rFonts w:asciiTheme="minorHAnsi" w:eastAsiaTheme="minorHAnsi" w:hAnsiTheme="minorHAnsi" w:cstheme="minorHAnsi"/>
        </w:rPr>
        <w:t xml:space="preserve">as defined in §168(e)(6).  </w:t>
      </w:r>
      <w:r w:rsidRPr="00C22BDD">
        <w:rPr>
          <w:rFonts w:asciiTheme="minorHAnsi" w:hAnsiTheme="minorHAnsi" w:cstheme="minorHAnsi"/>
        </w:rPr>
        <w:t xml:space="preserve">The Applicant has depreciated </w:t>
      </w:r>
      <w:r>
        <w:rPr>
          <w:rFonts w:asciiTheme="minorHAnsi" w:hAnsiTheme="minorHAnsi" w:cstheme="minorHAnsi"/>
        </w:rPr>
        <w:t xml:space="preserve">qualified improvement property over </w:t>
      </w:r>
      <w:r w:rsidR="00CE1C85">
        <w:rPr>
          <w:rFonts w:asciiTheme="minorHAnsi" w:hAnsiTheme="minorHAnsi" w:cstheme="minorHAnsi"/>
        </w:rPr>
        <w:t xml:space="preserve">a </w:t>
      </w:r>
      <w:r w:rsidRPr="00CE1C85">
        <w:rPr>
          <w:rFonts w:asciiTheme="minorHAnsi" w:hAnsiTheme="minorHAnsi" w:cstheme="minorHAnsi"/>
        </w:rPr>
        <w:t>39-year recovery period.</w:t>
      </w:r>
      <w:r w:rsidRPr="00C22BDD">
        <w:rPr>
          <w:rFonts w:asciiTheme="minorHAnsi" w:hAnsiTheme="minorHAnsi" w:cstheme="minorHAnsi"/>
        </w:rPr>
        <w:t xml:space="preserve"> </w:t>
      </w:r>
      <w:r w:rsidRPr="00D14429">
        <w:rPr>
          <w:rFonts w:asciiTheme="minorHAnsi" w:hAnsiTheme="minorHAnsi" w:cstheme="minorHAnsi"/>
          <w:highlight w:val="red"/>
        </w:rPr>
        <w:t>The applicant has not claimed any federal tax credit with respect to the items being changed.</w:t>
      </w:r>
      <w:r w:rsidRPr="00C22BDD">
        <w:rPr>
          <w:rFonts w:asciiTheme="minorHAnsi" w:hAnsiTheme="minorHAnsi" w:cstheme="minorHAnsi"/>
        </w:rPr>
        <w:t xml:space="preserve"> (Further information is provided below in response to Schedule E, Line 4a)</w:t>
      </w:r>
    </w:p>
    <w:p w14:paraId="53926008" w14:textId="77777777" w:rsidR="00C13D49" w:rsidRPr="00C22BDD" w:rsidRDefault="00C13D49" w:rsidP="00C13D49">
      <w:pPr>
        <w:ind w:left="720" w:hanging="720"/>
        <w:jc w:val="both"/>
        <w:rPr>
          <w:rFonts w:asciiTheme="minorHAnsi" w:hAnsiTheme="minorHAnsi" w:cstheme="minorHAnsi"/>
        </w:rPr>
      </w:pPr>
      <w:r w:rsidRPr="00C22BDD">
        <w:rPr>
          <w:rFonts w:asciiTheme="minorHAnsi" w:hAnsiTheme="minorHAnsi" w:cstheme="minorHAnsi"/>
        </w:rPr>
        <w:t>c.</w:t>
      </w:r>
      <w:r w:rsidRPr="00C22BDD">
        <w:rPr>
          <w:rFonts w:asciiTheme="minorHAnsi" w:hAnsiTheme="minorHAnsi" w:cstheme="minorHAnsi"/>
        </w:rPr>
        <w:tab/>
        <w:t xml:space="preserve">The Applicant proposes to properly claim the depreciation allowable based on </w:t>
      </w:r>
      <w:r>
        <w:rPr>
          <w:rFonts w:asciiTheme="minorHAnsi" w:hAnsiTheme="minorHAnsi" w:cstheme="minorHAnsi"/>
        </w:rPr>
        <w:t xml:space="preserve">modifications made within the CARES Act of 2020.  </w:t>
      </w:r>
      <w:r w:rsidRPr="00C22BDD">
        <w:rPr>
          <w:rFonts w:asciiTheme="minorHAnsi" w:hAnsiTheme="minorHAnsi" w:cstheme="minorHAnsi"/>
        </w:rPr>
        <w:t xml:space="preserve">The Applicant proposes to depreciate </w:t>
      </w:r>
      <w:r>
        <w:rPr>
          <w:rFonts w:asciiTheme="minorHAnsi" w:hAnsiTheme="minorHAnsi" w:cstheme="minorHAnsi"/>
        </w:rPr>
        <w:t xml:space="preserve">qualified improvement property, </w:t>
      </w:r>
      <w:r>
        <w:rPr>
          <w:rFonts w:asciiTheme="minorHAnsi" w:eastAsiaTheme="minorHAnsi" w:hAnsiTheme="minorHAnsi" w:cstheme="minorHAnsi"/>
        </w:rPr>
        <w:t>as defined in §168(e)(6)</w:t>
      </w:r>
      <w:r>
        <w:rPr>
          <w:rFonts w:asciiTheme="minorHAnsi" w:hAnsiTheme="minorHAnsi" w:cstheme="minorHAnsi"/>
        </w:rPr>
        <w:t xml:space="preserve"> over a 15-year recovery period</w:t>
      </w:r>
      <w:r w:rsidRPr="00C22BDD">
        <w:rPr>
          <w:rFonts w:asciiTheme="minorHAnsi" w:hAnsiTheme="minorHAnsi" w:cstheme="minorHAnsi"/>
        </w:rPr>
        <w:t>. (Further information is provided below in response to Schedule E, Line 4a)</w:t>
      </w:r>
    </w:p>
    <w:p w14:paraId="317AEA6C" w14:textId="77777777" w:rsidR="00C13D49" w:rsidRPr="00C22BDD" w:rsidRDefault="00C13D49" w:rsidP="00C13D49">
      <w:pPr>
        <w:ind w:left="720" w:hanging="720"/>
        <w:jc w:val="both"/>
        <w:rPr>
          <w:rFonts w:asciiTheme="minorHAnsi" w:hAnsiTheme="minorHAnsi" w:cstheme="minorHAnsi"/>
        </w:rPr>
      </w:pPr>
      <w:r w:rsidRPr="00C22BDD">
        <w:rPr>
          <w:rFonts w:asciiTheme="minorHAnsi" w:hAnsiTheme="minorHAnsi" w:cstheme="minorHAnsi"/>
        </w:rPr>
        <w:t>d.</w:t>
      </w:r>
      <w:r w:rsidRPr="00C22BDD">
        <w:rPr>
          <w:rFonts w:asciiTheme="minorHAnsi" w:hAnsiTheme="minorHAnsi" w:cstheme="minorHAnsi"/>
        </w:rPr>
        <w:tab/>
        <w:t xml:space="preserve">The Applicant uses the </w:t>
      </w:r>
      <w:r w:rsidRPr="00CE1C85">
        <w:rPr>
          <w:rFonts w:asciiTheme="minorHAnsi" w:hAnsiTheme="minorHAnsi" w:cstheme="minorHAnsi"/>
          <w:highlight w:val="red"/>
        </w:rPr>
        <w:t>cash / accrual / a hybrid</w:t>
      </w:r>
      <w:r w:rsidRPr="00C22BDD">
        <w:rPr>
          <w:rFonts w:asciiTheme="minorHAnsi" w:hAnsiTheme="minorHAnsi" w:cstheme="minorHAnsi"/>
        </w:rPr>
        <w:t xml:space="preserve"> method of accounting.</w:t>
      </w:r>
    </w:p>
    <w:p w14:paraId="0CD65B45" w14:textId="77777777" w:rsidR="00C13D49" w:rsidRDefault="00C13D49" w:rsidP="000D591D">
      <w:pPr>
        <w:jc w:val="both"/>
        <w:rPr>
          <w:rFonts w:asciiTheme="minorHAnsi" w:hAnsiTheme="minorHAnsi" w:cstheme="minorHAnsi"/>
          <w:b/>
          <w:u w:val="single"/>
        </w:rPr>
      </w:pPr>
    </w:p>
    <w:p w14:paraId="18DC13B7" w14:textId="2394A0A0" w:rsidR="000D591D" w:rsidRDefault="000D591D" w:rsidP="000D591D">
      <w:pPr>
        <w:jc w:val="both"/>
        <w:rPr>
          <w:rFonts w:asciiTheme="minorHAnsi" w:hAnsiTheme="minorHAnsi" w:cstheme="minorHAnsi"/>
          <w:b/>
          <w:u w:val="single"/>
        </w:rPr>
      </w:pPr>
      <w:r w:rsidRPr="00C22BDD">
        <w:rPr>
          <w:rFonts w:asciiTheme="minorHAnsi" w:hAnsiTheme="minorHAnsi" w:cstheme="minorHAnsi"/>
          <w:b/>
          <w:u w:val="single"/>
        </w:rPr>
        <w:t>Part II, Question 1</w:t>
      </w:r>
      <w:r>
        <w:rPr>
          <w:rFonts w:asciiTheme="minorHAnsi" w:hAnsiTheme="minorHAnsi" w:cstheme="minorHAnsi"/>
          <w:b/>
          <w:u w:val="single"/>
        </w:rPr>
        <w:t>5</w:t>
      </w:r>
    </w:p>
    <w:p w14:paraId="1D8C0480" w14:textId="60B7734D" w:rsidR="000D591D" w:rsidRDefault="000D591D" w:rsidP="000D591D">
      <w:pPr>
        <w:jc w:val="both"/>
        <w:rPr>
          <w:rFonts w:asciiTheme="minorHAnsi" w:hAnsiTheme="minorHAnsi" w:cstheme="minorHAnsi"/>
        </w:rPr>
      </w:pPr>
      <w:r>
        <w:rPr>
          <w:rFonts w:asciiTheme="minorHAnsi" w:hAnsiTheme="minorHAnsi" w:cstheme="minorHAnsi"/>
        </w:rPr>
        <w:t>Not required per reduced filing requirement</w:t>
      </w:r>
      <w:r w:rsidR="00C13D49">
        <w:rPr>
          <w:rFonts w:asciiTheme="minorHAnsi" w:hAnsiTheme="minorHAnsi" w:cstheme="minorHAnsi"/>
        </w:rPr>
        <w:t>.</w:t>
      </w:r>
    </w:p>
    <w:p w14:paraId="2439EF34" w14:textId="77777777" w:rsidR="0082417D" w:rsidRDefault="0082417D" w:rsidP="000D591D">
      <w:pPr>
        <w:jc w:val="both"/>
        <w:rPr>
          <w:rFonts w:asciiTheme="minorHAnsi" w:hAnsiTheme="minorHAnsi" w:cstheme="minorHAnsi"/>
          <w:b/>
          <w:u w:val="single"/>
        </w:rPr>
      </w:pPr>
    </w:p>
    <w:p w14:paraId="1F9561D1" w14:textId="3F40639A" w:rsidR="000D591D" w:rsidRPr="00C22BDD" w:rsidRDefault="000D591D" w:rsidP="000D591D">
      <w:pPr>
        <w:jc w:val="both"/>
        <w:rPr>
          <w:rFonts w:asciiTheme="minorHAnsi" w:hAnsiTheme="minorHAnsi" w:cstheme="minorHAnsi"/>
          <w:b/>
          <w:u w:val="single"/>
        </w:rPr>
      </w:pPr>
      <w:r w:rsidRPr="00C22BDD">
        <w:rPr>
          <w:rFonts w:asciiTheme="minorHAnsi" w:hAnsiTheme="minorHAnsi" w:cstheme="minorHAnsi"/>
          <w:b/>
          <w:u w:val="single"/>
        </w:rPr>
        <w:t>Part II, Question 1</w:t>
      </w:r>
      <w:r>
        <w:rPr>
          <w:rFonts w:asciiTheme="minorHAnsi" w:hAnsiTheme="minorHAnsi" w:cstheme="minorHAnsi"/>
          <w:b/>
          <w:u w:val="single"/>
        </w:rPr>
        <w:t>6</w:t>
      </w:r>
    </w:p>
    <w:p w14:paraId="7989FAE2" w14:textId="0E229B96" w:rsidR="000D591D" w:rsidRDefault="000D591D" w:rsidP="000D591D">
      <w:pPr>
        <w:jc w:val="both"/>
        <w:rPr>
          <w:rFonts w:asciiTheme="minorHAnsi" w:hAnsiTheme="minorHAnsi" w:cstheme="minorHAnsi"/>
        </w:rPr>
      </w:pPr>
      <w:r>
        <w:rPr>
          <w:rFonts w:asciiTheme="minorHAnsi" w:hAnsiTheme="minorHAnsi" w:cstheme="minorHAnsi"/>
        </w:rPr>
        <w:t>Not required per reduced filing requirement</w:t>
      </w:r>
      <w:r w:rsidR="00C13D49">
        <w:rPr>
          <w:rFonts w:asciiTheme="minorHAnsi" w:hAnsiTheme="minorHAnsi" w:cstheme="minorHAnsi"/>
        </w:rPr>
        <w:t>.</w:t>
      </w:r>
    </w:p>
    <w:p w14:paraId="0582C0F7" w14:textId="77777777" w:rsidR="000D591D" w:rsidRDefault="000D591D" w:rsidP="00F46D01">
      <w:pPr>
        <w:jc w:val="both"/>
        <w:rPr>
          <w:rFonts w:asciiTheme="minorHAnsi" w:hAnsiTheme="minorHAnsi" w:cstheme="minorHAnsi"/>
        </w:rPr>
      </w:pPr>
    </w:p>
    <w:p w14:paraId="1AC5B66F" w14:textId="7B0AF298" w:rsidR="000D591D" w:rsidRPr="00C22BDD" w:rsidRDefault="000D591D" w:rsidP="000D591D">
      <w:pPr>
        <w:jc w:val="both"/>
        <w:rPr>
          <w:rFonts w:asciiTheme="minorHAnsi" w:hAnsiTheme="minorHAnsi" w:cstheme="minorHAnsi"/>
          <w:b/>
          <w:u w:val="single"/>
        </w:rPr>
      </w:pPr>
      <w:r w:rsidRPr="00C22BDD">
        <w:rPr>
          <w:rFonts w:asciiTheme="minorHAnsi" w:hAnsiTheme="minorHAnsi" w:cstheme="minorHAnsi"/>
          <w:b/>
          <w:u w:val="single"/>
        </w:rPr>
        <w:t>Part II, Question 1</w:t>
      </w:r>
      <w:r>
        <w:rPr>
          <w:rFonts w:asciiTheme="minorHAnsi" w:hAnsiTheme="minorHAnsi" w:cstheme="minorHAnsi"/>
          <w:b/>
          <w:u w:val="single"/>
        </w:rPr>
        <w:t>7</w:t>
      </w:r>
    </w:p>
    <w:p w14:paraId="2DF474ED" w14:textId="0ECA9E2B" w:rsidR="000D591D" w:rsidRDefault="000D591D" w:rsidP="000D591D">
      <w:pPr>
        <w:jc w:val="both"/>
        <w:rPr>
          <w:rFonts w:asciiTheme="minorHAnsi" w:hAnsiTheme="minorHAnsi" w:cstheme="minorHAnsi"/>
        </w:rPr>
      </w:pPr>
      <w:r>
        <w:rPr>
          <w:rFonts w:asciiTheme="minorHAnsi" w:hAnsiTheme="minorHAnsi" w:cstheme="minorHAnsi"/>
        </w:rPr>
        <w:t>Not required per reduced filing requirement</w:t>
      </w:r>
      <w:r w:rsidR="00C13D49">
        <w:rPr>
          <w:rFonts w:asciiTheme="minorHAnsi" w:hAnsiTheme="minorHAnsi" w:cstheme="minorHAnsi"/>
        </w:rPr>
        <w:t>.</w:t>
      </w:r>
    </w:p>
    <w:p w14:paraId="77100BA8" w14:textId="0C410FBE" w:rsidR="000D591D" w:rsidRDefault="000D591D" w:rsidP="00F46D01">
      <w:pPr>
        <w:jc w:val="both"/>
        <w:rPr>
          <w:rFonts w:asciiTheme="minorHAnsi" w:hAnsiTheme="minorHAnsi" w:cstheme="minorHAnsi"/>
        </w:rPr>
      </w:pPr>
    </w:p>
    <w:p w14:paraId="16754906" w14:textId="77777777" w:rsidR="00C13D49" w:rsidRPr="00C22BDD" w:rsidRDefault="00C13D49" w:rsidP="00C13D49">
      <w:pPr>
        <w:keepNext/>
        <w:jc w:val="both"/>
        <w:rPr>
          <w:rFonts w:asciiTheme="minorHAnsi" w:hAnsiTheme="minorHAnsi" w:cstheme="minorHAnsi"/>
          <w:b/>
          <w:u w:val="single"/>
        </w:rPr>
      </w:pPr>
      <w:bookmarkStart w:id="1" w:name="_Hlk34229988"/>
      <w:r w:rsidRPr="00C22BDD">
        <w:rPr>
          <w:rFonts w:asciiTheme="minorHAnsi" w:hAnsiTheme="minorHAnsi" w:cstheme="minorHAnsi"/>
          <w:b/>
          <w:u w:val="single"/>
        </w:rPr>
        <w:t>Part II, Question 18</w:t>
      </w:r>
    </w:p>
    <w:p w14:paraId="22B11140" w14:textId="77777777" w:rsidR="00C13D49" w:rsidRPr="00C22BDD" w:rsidRDefault="00C13D49" w:rsidP="00C13D49">
      <w:pPr>
        <w:keepNext/>
        <w:jc w:val="both"/>
        <w:rPr>
          <w:rFonts w:asciiTheme="minorHAnsi" w:hAnsiTheme="minorHAnsi" w:cstheme="minorHAnsi"/>
        </w:rPr>
      </w:pPr>
      <w:r w:rsidRPr="00C22BDD">
        <w:rPr>
          <w:rFonts w:asciiTheme="minorHAnsi" w:hAnsiTheme="minorHAnsi" w:cstheme="minorHAnsi"/>
        </w:rPr>
        <w:t>If it is tentatively determined that the Applicant has changed its method of accounting without complying with all applicable provisions of Rev. Proc. 201</w:t>
      </w:r>
      <w:r>
        <w:rPr>
          <w:rFonts w:asciiTheme="minorHAnsi" w:hAnsiTheme="minorHAnsi" w:cstheme="minorHAnsi"/>
        </w:rPr>
        <w:t>9-43</w:t>
      </w:r>
      <w:r w:rsidRPr="00C22BDD">
        <w:rPr>
          <w:rFonts w:asciiTheme="minorHAnsi" w:hAnsiTheme="minorHAnsi" w:cstheme="minorHAnsi"/>
        </w:rPr>
        <w:t>, the privilege of a conference is hereby requested. To arrange the time and place of such a conference, please contact the Applicant’s representative:</w:t>
      </w:r>
    </w:p>
    <w:bookmarkEnd w:id="1"/>
    <w:p w14:paraId="7DEF8762" w14:textId="77777777" w:rsidR="00C13D49" w:rsidRPr="00C22BDD" w:rsidRDefault="00C13D49" w:rsidP="00C13D49">
      <w:pPr>
        <w:keepNext/>
        <w:ind w:left="720"/>
        <w:rPr>
          <w:rFonts w:asciiTheme="minorHAnsi" w:hAnsiTheme="minorHAnsi" w:cstheme="minorHAnsi"/>
        </w:rPr>
      </w:pPr>
    </w:p>
    <w:p w14:paraId="6929B136" w14:textId="77777777" w:rsidR="00C13D49" w:rsidRPr="00C22BDD" w:rsidRDefault="00C13D49" w:rsidP="00C13D49">
      <w:pPr>
        <w:keepNext/>
        <w:ind w:left="720"/>
        <w:rPr>
          <w:rFonts w:asciiTheme="minorHAnsi" w:hAnsiTheme="minorHAnsi" w:cstheme="minorHAnsi"/>
        </w:rPr>
      </w:pPr>
      <w:bookmarkStart w:id="2" w:name="OLE_LINK1"/>
      <w:bookmarkStart w:id="3" w:name="OLE_LINK2"/>
      <w:r w:rsidRPr="00C22BDD">
        <w:rPr>
          <w:rFonts w:asciiTheme="minorHAnsi" w:hAnsiTheme="minorHAnsi" w:cstheme="minorHAnsi"/>
        </w:rPr>
        <w:t xml:space="preserve">Name: </w:t>
      </w:r>
      <w:r w:rsidRPr="00C22BDD">
        <w:rPr>
          <w:rFonts w:asciiTheme="minorHAnsi" w:hAnsiTheme="minorHAnsi" w:cstheme="minorHAnsi"/>
        </w:rPr>
        <w:tab/>
      </w:r>
      <w:r w:rsidRPr="00C22BDD">
        <w:rPr>
          <w:rFonts w:asciiTheme="minorHAnsi" w:hAnsiTheme="minorHAnsi" w:cstheme="minorHAnsi"/>
        </w:rPr>
        <w:tab/>
      </w:r>
      <w:r w:rsidRPr="00D14429">
        <w:rPr>
          <w:rFonts w:asciiTheme="minorHAnsi" w:hAnsiTheme="minorHAnsi" w:cstheme="minorHAnsi"/>
          <w:highlight w:val="red"/>
        </w:rPr>
        <w:t>CPA NAME</w:t>
      </w:r>
    </w:p>
    <w:p w14:paraId="7F805322" w14:textId="77777777" w:rsidR="00C13D49" w:rsidRPr="00C22BDD" w:rsidRDefault="00C13D49" w:rsidP="00C13D49">
      <w:pPr>
        <w:keepNext/>
        <w:ind w:left="720"/>
        <w:rPr>
          <w:rFonts w:asciiTheme="minorHAnsi" w:hAnsiTheme="minorHAnsi" w:cstheme="minorHAnsi"/>
        </w:rPr>
      </w:pPr>
      <w:r w:rsidRPr="00C22BDD">
        <w:rPr>
          <w:rFonts w:asciiTheme="minorHAnsi" w:hAnsiTheme="minorHAnsi" w:cstheme="minorHAnsi"/>
        </w:rPr>
        <w:tab/>
      </w:r>
      <w:r w:rsidRPr="00C22BDD">
        <w:rPr>
          <w:rFonts w:asciiTheme="minorHAnsi" w:hAnsiTheme="minorHAnsi" w:cstheme="minorHAnsi"/>
        </w:rPr>
        <w:tab/>
      </w:r>
      <w:r w:rsidRPr="00D14429">
        <w:rPr>
          <w:rFonts w:asciiTheme="minorHAnsi" w:hAnsiTheme="minorHAnsi" w:cstheme="minorHAnsi"/>
          <w:highlight w:val="red"/>
        </w:rPr>
        <w:t>CPA COMPANY</w:t>
      </w:r>
    </w:p>
    <w:p w14:paraId="79023C7B" w14:textId="77777777" w:rsidR="00C13D49" w:rsidRPr="00C22BDD" w:rsidRDefault="00C13D49" w:rsidP="00C13D49">
      <w:pPr>
        <w:keepNext/>
        <w:ind w:left="720"/>
        <w:rPr>
          <w:rFonts w:asciiTheme="minorHAnsi" w:hAnsiTheme="minorHAnsi" w:cstheme="minorHAnsi"/>
        </w:rPr>
      </w:pPr>
      <w:r w:rsidRPr="00C22BDD">
        <w:rPr>
          <w:rFonts w:asciiTheme="minorHAnsi" w:hAnsiTheme="minorHAnsi" w:cstheme="minorHAnsi"/>
        </w:rPr>
        <w:t xml:space="preserve">Address: </w:t>
      </w:r>
      <w:r w:rsidRPr="00C22BDD">
        <w:rPr>
          <w:rFonts w:asciiTheme="minorHAnsi" w:hAnsiTheme="minorHAnsi" w:cstheme="minorHAnsi"/>
        </w:rPr>
        <w:tab/>
      </w:r>
      <w:r w:rsidRPr="00D14429">
        <w:rPr>
          <w:rFonts w:asciiTheme="minorHAnsi" w:hAnsiTheme="minorHAnsi" w:cstheme="minorHAnsi"/>
          <w:highlight w:val="red"/>
        </w:rPr>
        <w:t>ADDRESS</w:t>
      </w:r>
    </w:p>
    <w:p w14:paraId="65D721B5" w14:textId="77777777" w:rsidR="00C13D49" w:rsidRPr="00C22BDD" w:rsidRDefault="00C13D49" w:rsidP="00C13D49">
      <w:pPr>
        <w:keepNext/>
        <w:ind w:left="720"/>
        <w:rPr>
          <w:rFonts w:asciiTheme="minorHAnsi" w:hAnsiTheme="minorHAnsi" w:cstheme="minorHAnsi"/>
        </w:rPr>
      </w:pPr>
      <w:r w:rsidRPr="00C22BDD">
        <w:rPr>
          <w:rFonts w:asciiTheme="minorHAnsi" w:hAnsiTheme="minorHAnsi" w:cstheme="minorHAnsi"/>
        </w:rPr>
        <w:tab/>
      </w:r>
      <w:r w:rsidRPr="00C22BDD">
        <w:rPr>
          <w:rFonts w:asciiTheme="minorHAnsi" w:hAnsiTheme="minorHAnsi" w:cstheme="minorHAnsi"/>
        </w:rPr>
        <w:tab/>
      </w:r>
      <w:r w:rsidRPr="00D14429">
        <w:rPr>
          <w:rFonts w:asciiTheme="minorHAnsi" w:hAnsiTheme="minorHAnsi" w:cstheme="minorHAnsi"/>
          <w:highlight w:val="red"/>
        </w:rPr>
        <w:t>CITY, STATE, ZIP CODE</w:t>
      </w:r>
    </w:p>
    <w:p w14:paraId="093513AB" w14:textId="77777777" w:rsidR="00C13D49" w:rsidRPr="00C22BDD" w:rsidRDefault="00C13D49" w:rsidP="00C13D49">
      <w:pPr>
        <w:keepNext/>
        <w:ind w:left="720"/>
        <w:rPr>
          <w:rFonts w:asciiTheme="minorHAnsi" w:hAnsiTheme="minorHAnsi" w:cstheme="minorHAnsi"/>
        </w:rPr>
      </w:pPr>
      <w:r w:rsidRPr="00C22BDD">
        <w:rPr>
          <w:rFonts w:asciiTheme="minorHAnsi" w:hAnsiTheme="minorHAnsi" w:cstheme="minorHAnsi"/>
        </w:rPr>
        <w:t xml:space="preserve">Phone: </w:t>
      </w:r>
      <w:r w:rsidRPr="00C22BDD">
        <w:rPr>
          <w:rFonts w:asciiTheme="minorHAnsi" w:hAnsiTheme="minorHAnsi" w:cstheme="minorHAnsi"/>
        </w:rPr>
        <w:tab/>
      </w:r>
      <w:r w:rsidRPr="00C22BDD">
        <w:rPr>
          <w:rFonts w:asciiTheme="minorHAnsi" w:hAnsiTheme="minorHAnsi" w:cstheme="minorHAnsi"/>
        </w:rPr>
        <w:tab/>
      </w:r>
      <w:r w:rsidRPr="00D14429">
        <w:rPr>
          <w:rFonts w:asciiTheme="minorHAnsi" w:hAnsiTheme="minorHAnsi" w:cstheme="minorHAnsi"/>
          <w:highlight w:val="red"/>
        </w:rPr>
        <w:t>(XXX) XXX-XXXX</w:t>
      </w:r>
    </w:p>
    <w:p w14:paraId="544044B6" w14:textId="77777777" w:rsidR="00C13D49" w:rsidRPr="00C22BDD" w:rsidRDefault="00C13D49" w:rsidP="00C13D49">
      <w:pPr>
        <w:keepNext/>
        <w:ind w:left="720"/>
        <w:rPr>
          <w:rFonts w:asciiTheme="minorHAnsi" w:hAnsiTheme="minorHAnsi" w:cstheme="minorHAnsi"/>
        </w:rPr>
      </w:pPr>
      <w:r w:rsidRPr="00C22BDD">
        <w:rPr>
          <w:rFonts w:asciiTheme="minorHAnsi" w:hAnsiTheme="minorHAnsi" w:cstheme="minorHAnsi"/>
        </w:rPr>
        <w:t xml:space="preserve">Email: </w:t>
      </w:r>
      <w:r w:rsidRPr="00C22BDD">
        <w:rPr>
          <w:rFonts w:asciiTheme="minorHAnsi" w:hAnsiTheme="minorHAnsi" w:cstheme="minorHAnsi"/>
        </w:rPr>
        <w:tab/>
      </w:r>
      <w:r w:rsidRPr="00C22BDD">
        <w:rPr>
          <w:rFonts w:asciiTheme="minorHAnsi" w:hAnsiTheme="minorHAnsi" w:cstheme="minorHAnsi"/>
        </w:rPr>
        <w:tab/>
      </w:r>
      <w:r w:rsidRPr="00D14429">
        <w:rPr>
          <w:rFonts w:asciiTheme="minorHAnsi" w:hAnsiTheme="minorHAnsi" w:cstheme="minorHAnsi"/>
          <w:highlight w:val="red"/>
        </w:rPr>
        <w:t>CPA EMAIL</w:t>
      </w:r>
    </w:p>
    <w:p w14:paraId="4098DFCC" w14:textId="77777777" w:rsidR="00C13D49" w:rsidRPr="00C22BDD" w:rsidRDefault="00C13D49" w:rsidP="00C13D49">
      <w:pPr>
        <w:keepNext/>
        <w:ind w:left="720"/>
        <w:rPr>
          <w:rFonts w:asciiTheme="minorHAnsi" w:hAnsiTheme="minorHAnsi" w:cstheme="minorHAnsi"/>
        </w:rPr>
      </w:pPr>
      <w:r w:rsidRPr="00C22BDD">
        <w:rPr>
          <w:rFonts w:asciiTheme="minorHAnsi" w:hAnsiTheme="minorHAnsi" w:cstheme="minorHAnsi"/>
        </w:rPr>
        <w:t xml:space="preserve">Fax: </w:t>
      </w:r>
      <w:r w:rsidRPr="00C22BDD">
        <w:rPr>
          <w:rFonts w:asciiTheme="minorHAnsi" w:hAnsiTheme="minorHAnsi" w:cstheme="minorHAnsi"/>
        </w:rPr>
        <w:tab/>
      </w:r>
      <w:r w:rsidRPr="00C22BDD">
        <w:rPr>
          <w:rFonts w:asciiTheme="minorHAnsi" w:hAnsiTheme="minorHAnsi" w:cstheme="minorHAnsi"/>
        </w:rPr>
        <w:tab/>
      </w:r>
      <w:r w:rsidRPr="00D14429">
        <w:rPr>
          <w:rFonts w:asciiTheme="minorHAnsi" w:hAnsiTheme="minorHAnsi" w:cstheme="minorHAnsi"/>
          <w:highlight w:val="red"/>
        </w:rPr>
        <w:t>(XXX) XXX-XXXX</w:t>
      </w:r>
    </w:p>
    <w:bookmarkEnd w:id="2"/>
    <w:bookmarkEnd w:id="3"/>
    <w:p w14:paraId="43CE5B3E" w14:textId="77777777" w:rsidR="00C13D49" w:rsidRPr="00C22BDD" w:rsidRDefault="00C13D49" w:rsidP="00C13D49">
      <w:pPr>
        <w:keepNext/>
        <w:ind w:left="720"/>
        <w:rPr>
          <w:rFonts w:asciiTheme="minorHAnsi" w:hAnsiTheme="minorHAnsi" w:cstheme="minorHAnsi"/>
        </w:rPr>
      </w:pPr>
    </w:p>
    <w:p w14:paraId="16366F35" w14:textId="1EBB1647" w:rsidR="000D591D" w:rsidRPr="00C22BDD" w:rsidRDefault="000D591D" w:rsidP="000D591D">
      <w:pPr>
        <w:jc w:val="both"/>
        <w:rPr>
          <w:rFonts w:asciiTheme="minorHAnsi" w:hAnsiTheme="minorHAnsi" w:cstheme="minorHAnsi"/>
          <w:b/>
          <w:u w:val="single"/>
        </w:rPr>
      </w:pPr>
      <w:r w:rsidRPr="00C22BDD">
        <w:rPr>
          <w:rFonts w:asciiTheme="minorHAnsi" w:hAnsiTheme="minorHAnsi" w:cstheme="minorHAnsi"/>
          <w:b/>
          <w:u w:val="single"/>
        </w:rPr>
        <w:t>Part II, Question 1</w:t>
      </w:r>
      <w:r>
        <w:rPr>
          <w:rFonts w:asciiTheme="minorHAnsi" w:hAnsiTheme="minorHAnsi" w:cstheme="minorHAnsi"/>
          <w:b/>
          <w:u w:val="single"/>
        </w:rPr>
        <w:t>9</w:t>
      </w:r>
    </w:p>
    <w:p w14:paraId="41550631" w14:textId="738D4CDD" w:rsidR="000D591D" w:rsidRDefault="000D591D" w:rsidP="000D591D">
      <w:pPr>
        <w:jc w:val="both"/>
        <w:rPr>
          <w:rFonts w:asciiTheme="minorHAnsi" w:hAnsiTheme="minorHAnsi" w:cstheme="minorHAnsi"/>
        </w:rPr>
      </w:pPr>
      <w:r>
        <w:rPr>
          <w:rFonts w:asciiTheme="minorHAnsi" w:hAnsiTheme="minorHAnsi" w:cstheme="minorHAnsi"/>
        </w:rPr>
        <w:t>Not required per reduced filing requirement</w:t>
      </w:r>
      <w:r w:rsidR="00C13D49">
        <w:rPr>
          <w:rFonts w:asciiTheme="minorHAnsi" w:hAnsiTheme="minorHAnsi" w:cstheme="minorHAnsi"/>
        </w:rPr>
        <w:t>.</w:t>
      </w:r>
    </w:p>
    <w:p w14:paraId="3705A45F" w14:textId="62C5D904" w:rsidR="000D591D" w:rsidRDefault="000D591D" w:rsidP="00F46D01">
      <w:pPr>
        <w:jc w:val="both"/>
        <w:rPr>
          <w:rFonts w:asciiTheme="minorHAnsi" w:hAnsiTheme="minorHAnsi" w:cstheme="minorHAnsi"/>
        </w:rPr>
      </w:pPr>
    </w:p>
    <w:p w14:paraId="780E6393" w14:textId="543519C4" w:rsidR="00C13D49" w:rsidRPr="00C22BDD" w:rsidRDefault="00C13D49" w:rsidP="00C13D49">
      <w:pPr>
        <w:jc w:val="both"/>
        <w:rPr>
          <w:rFonts w:asciiTheme="minorHAnsi" w:hAnsiTheme="minorHAnsi" w:cstheme="minorHAnsi"/>
          <w:b/>
          <w:u w:val="single"/>
        </w:rPr>
      </w:pPr>
      <w:r w:rsidRPr="00C22BDD">
        <w:rPr>
          <w:rFonts w:asciiTheme="minorHAnsi" w:hAnsiTheme="minorHAnsi" w:cstheme="minorHAnsi"/>
          <w:b/>
          <w:u w:val="single"/>
        </w:rPr>
        <w:t>Part I</w:t>
      </w:r>
      <w:r>
        <w:rPr>
          <w:rFonts w:asciiTheme="minorHAnsi" w:hAnsiTheme="minorHAnsi" w:cstheme="minorHAnsi"/>
          <w:b/>
          <w:u w:val="single"/>
        </w:rPr>
        <w:t>V</w:t>
      </w:r>
      <w:r w:rsidRPr="00C22BDD">
        <w:rPr>
          <w:rFonts w:asciiTheme="minorHAnsi" w:hAnsiTheme="minorHAnsi" w:cstheme="minorHAnsi"/>
          <w:b/>
          <w:u w:val="single"/>
        </w:rPr>
        <w:t xml:space="preserve">, Question </w:t>
      </w:r>
      <w:r>
        <w:rPr>
          <w:rFonts w:asciiTheme="minorHAnsi" w:hAnsiTheme="minorHAnsi" w:cstheme="minorHAnsi"/>
          <w:b/>
          <w:u w:val="single"/>
        </w:rPr>
        <w:t>25</w:t>
      </w:r>
    </w:p>
    <w:p w14:paraId="5B0EE55A" w14:textId="014FF597" w:rsidR="00C13D49" w:rsidRDefault="00C13D49" w:rsidP="00C13D49">
      <w:pPr>
        <w:jc w:val="both"/>
        <w:rPr>
          <w:rFonts w:asciiTheme="minorHAnsi" w:hAnsiTheme="minorHAnsi" w:cstheme="minorHAnsi"/>
        </w:rPr>
      </w:pPr>
      <w:r>
        <w:rPr>
          <w:rFonts w:asciiTheme="minorHAnsi" w:hAnsiTheme="minorHAnsi" w:cstheme="minorHAnsi"/>
        </w:rPr>
        <w:t>A cut-off basis is not applicable.</w:t>
      </w:r>
    </w:p>
    <w:p w14:paraId="5B23660A" w14:textId="77777777" w:rsidR="00C13D49" w:rsidRDefault="00C13D49" w:rsidP="00F46D01">
      <w:pPr>
        <w:jc w:val="both"/>
        <w:rPr>
          <w:rFonts w:asciiTheme="minorHAnsi" w:hAnsiTheme="minorHAnsi" w:cstheme="minorHAnsi"/>
        </w:rPr>
      </w:pPr>
    </w:p>
    <w:p w14:paraId="550D5120" w14:textId="77777777" w:rsidR="00674ACD" w:rsidRPr="00C22BDD" w:rsidRDefault="003935FD" w:rsidP="004D54CA">
      <w:pPr>
        <w:jc w:val="both"/>
        <w:rPr>
          <w:rFonts w:asciiTheme="minorHAnsi" w:hAnsiTheme="minorHAnsi" w:cstheme="minorHAnsi"/>
          <w:b/>
          <w:u w:val="single"/>
        </w:rPr>
      </w:pPr>
      <w:r w:rsidRPr="00C22BDD">
        <w:rPr>
          <w:rFonts w:asciiTheme="minorHAnsi" w:hAnsiTheme="minorHAnsi" w:cstheme="minorHAnsi"/>
          <w:b/>
          <w:u w:val="single"/>
        </w:rPr>
        <w:t>Part IV, Question 26</w:t>
      </w:r>
    </w:p>
    <w:p w14:paraId="10D6ABA1" w14:textId="77777777" w:rsidR="00CE1C85" w:rsidRDefault="00CE1C85" w:rsidP="00F01BD1">
      <w:pPr>
        <w:jc w:val="both"/>
        <w:rPr>
          <w:rFonts w:asciiTheme="minorHAnsi" w:hAnsiTheme="minorHAnsi" w:cstheme="minorHAnsi"/>
        </w:rPr>
      </w:pPr>
      <w:r>
        <w:rPr>
          <w:rFonts w:asciiTheme="minorHAnsi" w:hAnsiTheme="minorHAnsi" w:cstheme="minorHAnsi"/>
        </w:rPr>
        <w:t>See the attached schedule and below embedded table outlining the summary computation for the IRC</w:t>
      </w:r>
      <w:r w:rsidR="00BD157B" w:rsidRPr="00C22BDD">
        <w:rPr>
          <w:rFonts w:asciiTheme="minorHAnsi" w:hAnsiTheme="minorHAnsi" w:cstheme="minorHAnsi"/>
        </w:rPr>
        <w:t xml:space="preserve"> §481(a) adjustment</w:t>
      </w:r>
      <w:r>
        <w:rPr>
          <w:rFonts w:asciiTheme="minorHAnsi" w:hAnsiTheme="minorHAnsi" w:cstheme="minorHAnsi"/>
        </w:rPr>
        <w:t>.  The methodology utilized for computing the IRC</w:t>
      </w:r>
      <w:r w:rsidRPr="00C22BDD">
        <w:rPr>
          <w:rFonts w:asciiTheme="minorHAnsi" w:hAnsiTheme="minorHAnsi" w:cstheme="minorHAnsi"/>
        </w:rPr>
        <w:t xml:space="preserve"> §481(a</w:t>
      </w:r>
      <w:r>
        <w:rPr>
          <w:rFonts w:asciiTheme="minorHAnsi" w:hAnsiTheme="minorHAnsi" w:cstheme="minorHAnsi"/>
        </w:rPr>
        <w:t>) is as follows:</w:t>
      </w:r>
    </w:p>
    <w:p w14:paraId="3BCBFB94" w14:textId="77777777" w:rsidR="00CE1C85" w:rsidRDefault="00CE1C85" w:rsidP="00F01BD1">
      <w:pPr>
        <w:jc w:val="both"/>
        <w:rPr>
          <w:rFonts w:asciiTheme="minorHAnsi" w:hAnsiTheme="minorHAnsi" w:cstheme="minorHAnsi"/>
        </w:rPr>
      </w:pPr>
    </w:p>
    <w:p w14:paraId="6604FAD7" w14:textId="77777777" w:rsidR="00CE1C85" w:rsidRDefault="00CE1C85" w:rsidP="00CE1C85">
      <w:pPr>
        <w:pStyle w:val="ListParagraph"/>
        <w:numPr>
          <w:ilvl w:val="0"/>
          <w:numId w:val="6"/>
        </w:numPr>
        <w:jc w:val="both"/>
        <w:rPr>
          <w:rFonts w:asciiTheme="minorHAnsi" w:hAnsiTheme="minorHAnsi" w:cstheme="minorHAnsi"/>
        </w:rPr>
      </w:pPr>
      <w:r>
        <w:rPr>
          <w:rFonts w:asciiTheme="minorHAnsi" w:hAnsiTheme="minorHAnsi" w:cstheme="minorHAnsi"/>
        </w:rPr>
        <w:t xml:space="preserve">Depreciation on reclassified asset(s) is </w:t>
      </w:r>
      <w:r w:rsidRPr="00CE1C85">
        <w:rPr>
          <w:rFonts w:asciiTheme="minorHAnsi" w:hAnsiTheme="minorHAnsi" w:cstheme="minorHAnsi"/>
        </w:rPr>
        <w:t xml:space="preserve">computed by </w:t>
      </w:r>
      <w:r w:rsidR="00BD157B" w:rsidRPr="00CE1C85">
        <w:rPr>
          <w:rFonts w:asciiTheme="minorHAnsi" w:hAnsiTheme="minorHAnsi" w:cstheme="minorHAnsi"/>
        </w:rPr>
        <w:t xml:space="preserve">calculating the depreciation </w:t>
      </w:r>
      <w:r>
        <w:rPr>
          <w:rFonts w:asciiTheme="minorHAnsi" w:hAnsiTheme="minorHAnsi" w:cstheme="minorHAnsi"/>
        </w:rPr>
        <w:t xml:space="preserve">as of the original placed in service day through the </w:t>
      </w:r>
      <w:r w:rsidRPr="00CE1C85">
        <w:rPr>
          <w:rFonts w:asciiTheme="minorHAnsi" w:hAnsiTheme="minorHAnsi" w:cstheme="minorHAnsi"/>
        </w:rPr>
        <w:t xml:space="preserve">last day of the prior tax year </w:t>
      </w:r>
      <w:r>
        <w:rPr>
          <w:rFonts w:asciiTheme="minorHAnsi" w:hAnsiTheme="minorHAnsi" w:cstheme="minorHAnsi"/>
        </w:rPr>
        <w:t>utilizing the proposed life, method, and convention</w:t>
      </w:r>
      <w:r w:rsidRPr="00CE1C85">
        <w:rPr>
          <w:rFonts w:asciiTheme="minorHAnsi" w:hAnsiTheme="minorHAnsi" w:cstheme="minorHAnsi"/>
        </w:rPr>
        <w:t>.</w:t>
      </w:r>
    </w:p>
    <w:p w14:paraId="1D1010D5" w14:textId="6CAE52C7" w:rsidR="001B2423" w:rsidRPr="00D14429" w:rsidRDefault="00CE1C85" w:rsidP="00F01BD1">
      <w:pPr>
        <w:pStyle w:val="ListParagraph"/>
        <w:numPr>
          <w:ilvl w:val="0"/>
          <w:numId w:val="6"/>
        </w:numPr>
        <w:jc w:val="both"/>
        <w:rPr>
          <w:rFonts w:asciiTheme="minorHAnsi" w:hAnsiTheme="minorHAnsi" w:cstheme="minorHAnsi"/>
        </w:rPr>
      </w:pPr>
      <w:r>
        <w:rPr>
          <w:rFonts w:asciiTheme="minorHAnsi" w:hAnsiTheme="minorHAnsi" w:cstheme="minorHAnsi"/>
        </w:rPr>
        <w:lastRenderedPageBreak/>
        <w:t>Subtracting the difference in depreciation recalculated and depreciation taken by the taxpayer through the last day of the prior tax year.</w:t>
      </w:r>
      <w:r w:rsidRPr="00CE1C85">
        <w:rPr>
          <w:rFonts w:asciiTheme="minorHAnsi" w:hAnsiTheme="minorHAnsi" w:cstheme="minorHAnsi"/>
        </w:rPr>
        <w:t xml:space="preserve">  </w:t>
      </w:r>
      <w:r w:rsidR="004A3267" w:rsidRPr="00CE1C85">
        <w:rPr>
          <w:rFonts w:asciiTheme="minorHAnsi" w:hAnsiTheme="minorHAnsi" w:cstheme="minorHAnsi"/>
        </w:rPr>
        <w:t xml:space="preserve">The net difference between </w:t>
      </w:r>
      <w:r w:rsidR="00BD157B" w:rsidRPr="00CE1C85">
        <w:rPr>
          <w:rFonts w:asciiTheme="minorHAnsi" w:hAnsiTheme="minorHAnsi" w:cstheme="minorHAnsi"/>
        </w:rPr>
        <w:t>the accumulated depreciation as</w:t>
      </w:r>
      <w:r w:rsidR="004A3267" w:rsidRPr="00CE1C85">
        <w:rPr>
          <w:rFonts w:asciiTheme="minorHAnsi" w:hAnsiTheme="minorHAnsi" w:cstheme="minorHAnsi"/>
        </w:rPr>
        <w:t xml:space="preserve"> per the recalculation and </w:t>
      </w:r>
      <w:r w:rsidR="004A3267" w:rsidRPr="00D14429">
        <w:rPr>
          <w:rFonts w:asciiTheme="minorHAnsi" w:hAnsiTheme="minorHAnsi" w:cstheme="minorHAnsi"/>
        </w:rPr>
        <w:t>accumulated depreciation as</w:t>
      </w:r>
      <w:r w:rsidR="00BD157B" w:rsidRPr="00D14429">
        <w:rPr>
          <w:rFonts w:asciiTheme="minorHAnsi" w:hAnsiTheme="minorHAnsi" w:cstheme="minorHAnsi"/>
        </w:rPr>
        <w:t xml:space="preserve"> originally filed </w:t>
      </w:r>
      <w:r w:rsidR="004A3267" w:rsidRPr="00D14429">
        <w:rPr>
          <w:rFonts w:asciiTheme="minorHAnsi" w:hAnsiTheme="minorHAnsi" w:cstheme="minorHAnsi"/>
        </w:rPr>
        <w:t>is the §481(a) adjustment reported on the Form 3115.</w:t>
      </w:r>
    </w:p>
    <w:p w14:paraId="76AA8FC1" w14:textId="76DE00AA" w:rsidR="00CE1C85" w:rsidRPr="00D14429" w:rsidRDefault="00CE1C85" w:rsidP="00CE1C85">
      <w:pPr>
        <w:jc w:val="both"/>
        <w:rPr>
          <w:rFonts w:asciiTheme="minorHAnsi" w:hAnsiTheme="minorHAnsi" w:cstheme="minorHAnsi"/>
        </w:rPr>
      </w:pPr>
    </w:p>
    <w:p w14:paraId="64FD2BBD" w14:textId="22CE61DA" w:rsidR="00CE1C85" w:rsidRPr="00D14429" w:rsidRDefault="00CE1C85" w:rsidP="00CE1C85">
      <w:pPr>
        <w:jc w:val="both"/>
        <w:rPr>
          <w:rFonts w:asciiTheme="minorHAnsi" w:hAnsiTheme="minorHAnsi" w:cstheme="minorHAnsi"/>
          <w:b/>
          <w:u w:val="single"/>
        </w:rPr>
      </w:pPr>
      <w:r w:rsidRPr="00D14429">
        <w:rPr>
          <w:rFonts w:asciiTheme="minorHAnsi" w:hAnsiTheme="minorHAnsi" w:cstheme="minorHAnsi"/>
          <w:b/>
          <w:u w:val="single"/>
        </w:rPr>
        <w:t>Part IV, Question 27</w:t>
      </w:r>
    </w:p>
    <w:p w14:paraId="3DCC62F5" w14:textId="0901B94E" w:rsidR="00CE1C85" w:rsidRPr="00D14429" w:rsidRDefault="00CE1C85" w:rsidP="00CE1C85">
      <w:pPr>
        <w:jc w:val="both"/>
        <w:rPr>
          <w:rFonts w:asciiTheme="minorHAnsi" w:hAnsiTheme="minorHAnsi" w:cstheme="minorHAnsi"/>
        </w:rPr>
      </w:pPr>
      <w:r w:rsidRPr="00D14429">
        <w:rPr>
          <w:rFonts w:asciiTheme="minorHAnsi" w:hAnsiTheme="minorHAnsi" w:cstheme="minorHAnsi"/>
          <w:highlight w:val="red"/>
        </w:rPr>
        <w:t>If the IRC §481(a) is taxpayer unfavorable, checking this box allows the taxpayer to take the entire adjustment in the current year.  The default taxpayer unfavorable is to spread the adjustment over 4 tax years.</w:t>
      </w:r>
    </w:p>
    <w:p w14:paraId="0962880B" w14:textId="77777777" w:rsidR="00CE1C85" w:rsidRDefault="00CE1C85" w:rsidP="00CE1C85">
      <w:pPr>
        <w:jc w:val="both"/>
        <w:rPr>
          <w:rFonts w:asciiTheme="minorHAnsi" w:hAnsiTheme="minorHAnsi" w:cstheme="minorHAnsi"/>
          <w:b/>
          <w:u w:val="single"/>
        </w:rPr>
      </w:pPr>
    </w:p>
    <w:p w14:paraId="794E36CC" w14:textId="20946666" w:rsidR="008B23D4" w:rsidRPr="00C22BDD" w:rsidRDefault="008B23D4" w:rsidP="008B23D4">
      <w:pPr>
        <w:jc w:val="both"/>
        <w:rPr>
          <w:rFonts w:asciiTheme="minorHAnsi" w:hAnsiTheme="minorHAnsi" w:cstheme="minorHAnsi"/>
          <w:b/>
          <w:u w:val="single"/>
        </w:rPr>
      </w:pPr>
      <w:r>
        <w:rPr>
          <w:rFonts w:asciiTheme="minorHAnsi" w:hAnsiTheme="minorHAnsi" w:cstheme="minorHAnsi"/>
          <w:b/>
          <w:u w:val="single"/>
        </w:rPr>
        <w:t>Schedule E, Question 1</w:t>
      </w:r>
    </w:p>
    <w:p w14:paraId="0996719C" w14:textId="489916C3" w:rsidR="008B23D4" w:rsidRDefault="008B23D4" w:rsidP="008B23D4">
      <w:pPr>
        <w:jc w:val="both"/>
        <w:rPr>
          <w:rFonts w:asciiTheme="minorHAnsi" w:hAnsiTheme="minorHAnsi" w:cstheme="minorHAnsi"/>
          <w:b/>
          <w:u w:val="single"/>
        </w:rPr>
      </w:pPr>
      <w:r>
        <w:rPr>
          <w:rFonts w:asciiTheme="minorHAnsi" w:hAnsiTheme="minorHAnsi" w:cstheme="minorHAnsi"/>
        </w:rPr>
        <w:t>Not required per reduced filing requirement</w:t>
      </w:r>
    </w:p>
    <w:p w14:paraId="3A01FCDB" w14:textId="77777777" w:rsidR="008B23D4" w:rsidRDefault="008B23D4" w:rsidP="00CE1C85">
      <w:pPr>
        <w:jc w:val="both"/>
        <w:rPr>
          <w:rFonts w:asciiTheme="minorHAnsi" w:hAnsiTheme="minorHAnsi" w:cstheme="minorHAnsi"/>
          <w:b/>
          <w:u w:val="single"/>
        </w:rPr>
      </w:pPr>
    </w:p>
    <w:p w14:paraId="1FB01CA4" w14:textId="03291430" w:rsidR="008B23D4" w:rsidRPr="00C22BDD" w:rsidRDefault="008B23D4" w:rsidP="008B23D4">
      <w:pPr>
        <w:jc w:val="both"/>
        <w:rPr>
          <w:rFonts w:asciiTheme="minorHAnsi" w:hAnsiTheme="minorHAnsi" w:cstheme="minorHAnsi"/>
          <w:b/>
          <w:u w:val="single"/>
        </w:rPr>
      </w:pPr>
      <w:r>
        <w:rPr>
          <w:rFonts w:asciiTheme="minorHAnsi" w:hAnsiTheme="minorHAnsi" w:cstheme="minorHAnsi"/>
          <w:b/>
          <w:u w:val="single"/>
        </w:rPr>
        <w:t>Schedule E, Question 2</w:t>
      </w:r>
    </w:p>
    <w:p w14:paraId="42477095" w14:textId="15BE7288" w:rsidR="008B23D4" w:rsidRDefault="008B23D4" w:rsidP="008B23D4">
      <w:pPr>
        <w:jc w:val="both"/>
        <w:rPr>
          <w:rFonts w:asciiTheme="minorHAnsi" w:hAnsiTheme="minorHAnsi" w:cstheme="minorHAnsi"/>
          <w:b/>
          <w:u w:val="single"/>
        </w:rPr>
      </w:pPr>
      <w:r>
        <w:rPr>
          <w:rFonts w:asciiTheme="minorHAnsi" w:hAnsiTheme="minorHAnsi" w:cstheme="minorHAnsi"/>
        </w:rPr>
        <w:t>No</w:t>
      </w:r>
    </w:p>
    <w:p w14:paraId="49B6D606" w14:textId="77777777" w:rsidR="008B23D4" w:rsidRDefault="008B23D4" w:rsidP="008B23D4">
      <w:pPr>
        <w:jc w:val="both"/>
        <w:rPr>
          <w:rFonts w:asciiTheme="minorHAnsi" w:hAnsiTheme="minorHAnsi" w:cstheme="minorHAnsi"/>
          <w:b/>
          <w:u w:val="single"/>
        </w:rPr>
      </w:pPr>
    </w:p>
    <w:p w14:paraId="4F074773" w14:textId="667AEF81" w:rsidR="008B23D4" w:rsidRPr="00C22BDD" w:rsidRDefault="008B23D4" w:rsidP="008B23D4">
      <w:pPr>
        <w:jc w:val="both"/>
        <w:rPr>
          <w:rFonts w:asciiTheme="minorHAnsi" w:hAnsiTheme="minorHAnsi" w:cstheme="minorHAnsi"/>
          <w:b/>
          <w:u w:val="single"/>
        </w:rPr>
      </w:pPr>
      <w:r>
        <w:rPr>
          <w:rFonts w:asciiTheme="minorHAnsi" w:hAnsiTheme="minorHAnsi" w:cstheme="minorHAnsi"/>
          <w:b/>
          <w:u w:val="single"/>
        </w:rPr>
        <w:t>Schedule E, Question 3</w:t>
      </w:r>
    </w:p>
    <w:p w14:paraId="654CE197" w14:textId="77777777" w:rsidR="008B23D4" w:rsidRDefault="008B23D4" w:rsidP="008B23D4">
      <w:pPr>
        <w:jc w:val="both"/>
        <w:rPr>
          <w:rFonts w:asciiTheme="minorHAnsi" w:hAnsiTheme="minorHAnsi" w:cstheme="minorHAnsi"/>
          <w:b/>
          <w:u w:val="single"/>
        </w:rPr>
      </w:pPr>
      <w:r>
        <w:rPr>
          <w:rFonts w:asciiTheme="minorHAnsi" w:hAnsiTheme="minorHAnsi" w:cstheme="minorHAnsi"/>
        </w:rPr>
        <w:t>No</w:t>
      </w:r>
    </w:p>
    <w:p w14:paraId="2AA8902F" w14:textId="77777777" w:rsidR="008B23D4" w:rsidRDefault="008B23D4" w:rsidP="00CE1C85">
      <w:pPr>
        <w:jc w:val="both"/>
        <w:rPr>
          <w:rFonts w:asciiTheme="minorHAnsi" w:hAnsiTheme="minorHAnsi" w:cstheme="minorHAnsi"/>
          <w:b/>
          <w:u w:val="single"/>
        </w:rPr>
      </w:pPr>
    </w:p>
    <w:p w14:paraId="11115511" w14:textId="768F0329" w:rsidR="008B23D4" w:rsidRDefault="00E63308" w:rsidP="00CE1C85">
      <w:pPr>
        <w:jc w:val="both"/>
        <w:rPr>
          <w:rFonts w:asciiTheme="minorHAnsi" w:hAnsiTheme="minorHAnsi" w:cstheme="minorHAnsi"/>
          <w:b/>
          <w:u w:val="single"/>
        </w:rPr>
      </w:pPr>
      <w:r w:rsidRPr="00CE1C85">
        <w:rPr>
          <w:rFonts w:asciiTheme="minorHAnsi" w:hAnsiTheme="minorHAnsi" w:cstheme="minorHAnsi"/>
          <w:b/>
          <w:u w:val="single"/>
        </w:rPr>
        <w:t xml:space="preserve">Schedule E, </w:t>
      </w:r>
      <w:r w:rsidR="00BD157B" w:rsidRPr="00CE1C85">
        <w:rPr>
          <w:rFonts w:asciiTheme="minorHAnsi" w:hAnsiTheme="minorHAnsi" w:cstheme="minorHAnsi"/>
          <w:b/>
          <w:u w:val="single"/>
        </w:rPr>
        <w:t>Line 4a</w:t>
      </w:r>
    </w:p>
    <w:p w14:paraId="7D6F9EE8" w14:textId="4B5F8A38" w:rsidR="00AE3BD6" w:rsidRDefault="00BD157B" w:rsidP="008B23D4">
      <w:pPr>
        <w:jc w:val="both"/>
        <w:rPr>
          <w:rFonts w:asciiTheme="minorHAnsi" w:hAnsiTheme="minorHAnsi" w:cstheme="minorHAnsi"/>
        </w:rPr>
      </w:pPr>
      <w:r w:rsidRPr="00CE1C85">
        <w:rPr>
          <w:rFonts w:asciiTheme="minorHAnsi" w:hAnsiTheme="minorHAnsi" w:cstheme="minorHAnsi"/>
        </w:rPr>
        <w:t>Under its present method, the Applicant is claiming less depreciation</w:t>
      </w:r>
      <w:r w:rsidRPr="00C22BDD">
        <w:rPr>
          <w:rFonts w:asciiTheme="minorHAnsi" w:hAnsiTheme="minorHAnsi" w:cstheme="minorHAnsi"/>
        </w:rPr>
        <w:t xml:space="preserve"> than allowable on </w:t>
      </w:r>
      <w:r w:rsidR="008B23D4">
        <w:rPr>
          <w:rFonts w:asciiTheme="minorHAnsi" w:hAnsiTheme="minorHAnsi" w:cstheme="minorHAnsi"/>
        </w:rPr>
        <w:t xml:space="preserve">qualified improvement property </w:t>
      </w:r>
      <w:r w:rsidRPr="00C22BDD">
        <w:rPr>
          <w:rFonts w:asciiTheme="minorHAnsi" w:hAnsiTheme="minorHAnsi" w:cstheme="minorHAnsi"/>
        </w:rPr>
        <w:t xml:space="preserve"> </w:t>
      </w:r>
      <w:r w:rsidRPr="008B23D4">
        <w:rPr>
          <w:rFonts w:asciiTheme="minorHAnsi" w:hAnsiTheme="minorHAnsi" w:cstheme="minorHAnsi"/>
        </w:rPr>
        <w:t>assets</w:t>
      </w:r>
      <w:r w:rsidR="008B23D4">
        <w:rPr>
          <w:rFonts w:asciiTheme="minorHAnsi" w:hAnsiTheme="minorHAnsi" w:cstheme="minorHAnsi"/>
        </w:rPr>
        <w:t xml:space="preserve">, as defined </w:t>
      </w:r>
      <w:r w:rsidR="008B23D4">
        <w:rPr>
          <w:rFonts w:asciiTheme="minorHAnsi" w:eastAsiaTheme="minorHAnsi" w:hAnsiTheme="minorHAnsi" w:cstheme="minorHAnsi"/>
        </w:rPr>
        <w:t>in §168(e)(6)</w:t>
      </w:r>
      <w:r w:rsidRPr="008B23D4">
        <w:rPr>
          <w:rFonts w:asciiTheme="minorHAnsi" w:hAnsiTheme="minorHAnsi" w:cstheme="minorHAnsi"/>
        </w:rPr>
        <w:t xml:space="preserve">. All assets were placed in service </w:t>
      </w:r>
      <w:r w:rsidR="008B23D4">
        <w:rPr>
          <w:rFonts w:asciiTheme="minorHAnsi" w:hAnsiTheme="minorHAnsi" w:cstheme="minorHAnsi"/>
        </w:rPr>
        <w:t xml:space="preserve">after December 31, 2017.  </w:t>
      </w:r>
      <w:r w:rsidRPr="008B23D4">
        <w:rPr>
          <w:rFonts w:asciiTheme="minorHAnsi" w:hAnsiTheme="minorHAnsi" w:cstheme="minorHAnsi"/>
        </w:rPr>
        <w:t>Unless</w:t>
      </w:r>
      <w:r w:rsidRPr="00C22BDD">
        <w:rPr>
          <w:rFonts w:asciiTheme="minorHAnsi" w:hAnsiTheme="minorHAnsi" w:cstheme="minorHAnsi"/>
        </w:rPr>
        <w:t xml:space="preserve"> specifically stated otherwise, the code section under which the Applicant will depreciate or amortize property is §168. </w:t>
      </w:r>
      <w:r w:rsidR="00EF0749" w:rsidRPr="00C22BDD">
        <w:rPr>
          <w:rFonts w:asciiTheme="minorHAnsi" w:hAnsiTheme="minorHAnsi" w:cstheme="minorHAnsi"/>
        </w:rPr>
        <w:t xml:space="preserve">Unless specifically stated otherwise, none of the property described below was or will be subject to single, multiple, or general asset accounting. </w:t>
      </w:r>
    </w:p>
    <w:p w14:paraId="2B467204" w14:textId="4890DDF7" w:rsidR="008B23D4" w:rsidRDefault="008B23D4" w:rsidP="008B23D4">
      <w:pPr>
        <w:jc w:val="both"/>
        <w:rPr>
          <w:rFonts w:asciiTheme="minorHAnsi" w:hAnsiTheme="minorHAnsi" w:cstheme="minorHAnsi"/>
        </w:rPr>
      </w:pPr>
    </w:p>
    <w:p w14:paraId="53B3BB67" w14:textId="04B53FA7" w:rsidR="00AA0B29" w:rsidRPr="00C22BDD" w:rsidRDefault="008B23D4" w:rsidP="008B23D4">
      <w:pPr>
        <w:tabs>
          <w:tab w:val="left" w:pos="1080"/>
        </w:tabs>
        <w:jc w:val="both"/>
        <w:rPr>
          <w:rFonts w:asciiTheme="minorHAnsi" w:hAnsiTheme="minorHAnsi" w:cstheme="minorHAnsi"/>
        </w:rPr>
      </w:pPr>
      <w:r w:rsidRPr="008B23D4">
        <w:rPr>
          <w:rFonts w:asciiTheme="minorHAnsi" w:hAnsiTheme="minorHAnsi" w:cstheme="minorHAnsi"/>
        </w:rPr>
        <w:t>T</w:t>
      </w:r>
      <w:r w:rsidR="00AE3BD6" w:rsidRPr="008B23D4">
        <w:rPr>
          <w:rFonts w:asciiTheme="minorHAnsi" w:hAnsiTheme="minorHAnsi" w:cstheme="minorHAnsi"/>
        </w:rPr>
        <w:t xml:space="preserve">he Applicant has depreciated Qualified Improvement Property </w:t>
      </w:r>
      <w:r w:rsidRPr="008B23D4">
        <w:rPr>
          <w:rFonts w:asciiTheme="minorHAnsi" w:hAnsiTheme="minorHAnsi" w:cstheme="minorHAnsi"/>
        </w:rPr>
        <w:t>including</w:t>
      </w:r>
      <w:r w:rsidR="00AE3BD6" w:rsidRPr="008B23D4">
        <w:rPr>
          <w:rFonts w:asciiTheme="minorHAnsi" w:hAnsiTheme="minorHAnsi" w:cstheme="minorHAnsi"/>
        </w:rPr>
        <w:t xml:space="preserve"> non-structural partition walls, flooring, ceiling finishes, electrical wiring, plumbing piping, HVAC ducting, and other interior finishes improvements as nonresidential real property with a 39-year recovery period. These assets are appropriately assigned a recovery period of </w:t>
      </w:r>
      <w:r w:rsidRPr="008B23D4">
        <w:rPr>
          <w:rFonts w:asciiTheme="minorHAnsi" w:hAnsiTheme="minorHAnsi" w:cstheme="minorHAnsi"/>
        </w:rPr>
        <w:t>15</w:t>
      </w:r>
      <w:r w:rsidR="00AE3BD6" w:rsidRPr="008B23D4">
        <w:rPr>
          <w:rFonts w:asciiTheme="minorHAnsi" w:hAnsiTheme="minorHAnsi" w:cstheme="minorHAnsi"/>
        </w:rPr>
        <w:t xml:space="preserve">-years under the </w:t>
      </w:r>
      <w:r w:rsidR="005221CB">
        <w:rPr>
          <w:rFonts w:asciiTheme="minorHAnsi" w:hAnsiTheme="minorHAnsi" w:cstheme="minorHAnsi"/>
        </w:rPr>
        <w:t>half-year</w:t>
      </w:r>
      <w:r w:rsidR="00AE3BD6" w:rsidRPr="008B23D4">
        <w:rPr>
          <w:rFonts w:asciiTheme="minorHAnsi" w:hAnsiTheme="minorHAnsi" w:cstheme="minorHAnsi"/>
        </w:rPr>
        <w:t xml:space="preserve"> convention using the straight-line method. Additional first-year depreciation allowance as provided by §168(k) will apply for qualified assets when and if the original use of the property began with the Applicant and met the qualifications for special allowances.</w:t>
      </w:r>
      <w:r w:rsidR="00AE3BD6" w:rsidRPr="00C22BDD">
        <w:rPr>
          <w:rFonts w:asciiTheme="minorHAnsi" w:hAnsiTheme="minorHAnsi" w:cstheme="minorHAnsi"/>
        </w:rPr>
        <w:t xml:space="preserve"> </w:t>
      </w:r>
    </w:p>
    <w:p w14:paraId="44BB8EBE" w14:textId="77777777" w:rsidR="00D55001" w:rsidRDefault="00D55001" w:rsidP="00D55001">
      <w:pPr>
        <w:jc w:val="both"/>
        <w:rPr>
          <w:rFonts w:asciiTheme="minorHAnsi" w:hAnsiTheme="minorHAnsi" w:cstheme="minorHAnsi"/>
          <w:b/>
          <w:u w:val="single"/>
        </w:rPr>
      </w:pPr>
    </w:p>
    <w:p w14:paraId="480BAE87" w14:textId="5F471348" w:rsidR="00BD157B" w:rsidRPr="00D55001" w:rsidRDefault="00E63308" w:rsidP="00D55001">
      <w:pPr>
        <w:jc w:val="both"/>
        <w:rPr>
          <w:rFonts w:asciiTheme="minorHAnsi" w:hAnsiTheme="minorHAnsi" w:cstheme="minorHAnsi"/>
          <w:b/>
          <w:u w:val="single"/>
        </w:rPr>
      </w:pPr>
      <w:r w:rsidRPr="00D55001">
        <w:rPr>
          <w:rFonts w:asciiTheme="minorHAnsi" w:hAnsiTheme="minorHAnsi" w:cstheme="minorHAnsi"/>
          <w:b/>
          <w:u w:val="single"/>
        </w:rPr>
        <w:t xml:space="preserve">Schedule E, </w:t>
      </w:r>
      <w:r w:rsidR="00BD157B" w:rsidRPr="00D55001">
        <w:rPr>
          <w:rFonts w:asciiTheme="minorHAnsi" w:hAnsiTheme="minorHAnsi" w:cstheme="minorHAnsi"/>
          <w:b/>
          <w:u w:val="single"/>
        </w:rPr>
        <w:t>Line 5</w:t>
      </w:r>
    </w:p>
    <w:p w14:paraId="39D284CA" w14:textId="292810C6" w:rsidR="00D55001" w:rsidRDefault="00D55001" w:rsidP="00D55001">
      <w:pPr>
        <w:jc w:val="both"/>
        <w:rPr>
          <w:rFonts w:asciiTheme="minorHAnsi" w:hAnsiTheme="minorHAnsi" w:cstheme="minorHAnsi"/>
        </w:rPr>
      </w:pPr>
      <w:r>
        <w:rPr>
          <w:rFonts w:asciiTheme="minorHAnsi" w:hAnsiTheme="minorHAnsi" w:cstheme="minorHAnsi"/>
        </w:rPr>
        <w:t>Not required per reduced filing requirement.</w:t>
      </w:r>
    </w:p>
    <w:p w14:paraId="4527727B" w14:textId="77777777" w:rsidR="00D55001" w:rsidRDefault="00D55001" w:rsidP="00D55001">
      <w:pPr>
        <w:jc w:val="both"/>
        <w:rPr>
          <w:rFonts w:asciiTheme="minorHAnsi" w:hAnsiTheme="minorHAnsi" w:cstheme="minorHAnsi"/>
          <w:b/>
          <w:u w:val="single"/>
        </w:rPr>
      </w:pPr>
    </w:p>
    <w:p w14:paraId="61201988" w14:textId="77777777" w:rsidR="00BD157B" w:rsidRPr="00D55001" w:rsidRDefault="00E63308" w:rsidP="00D55001">
      <w:pPr>
        <w:jc w:val="both"/>
        <w:rPr>
          <w:rFonts w:asciiTheme="minorHAnsi" w:hAnsiTheme="minorHAnsi" w:cstheme="minorHAnsi"/>
          <w:b/>
          <w:u w:val="single"/>
        </w:rPr>
      </w:pPr>
      <w:r w:rsidRPr="00D55001">
        <w:rPr>
          <w:rFonts w:asciiTheme="minorHAnsi" w:hAnsiTheme="minorHAnsi" w:cstheme="minorHAnsi"/>
          <w:b/>
          <w:u w:val="single"/>
        </w:rPr>
        <w:t xml:space="preserve">Schedule E, </w:t>
      </w:r>
      <w:r w:rsidR="00BD157B" w:rsidRPr="00D55001">
        <w:rPr>
          <w:rFonts w:asciiTheme="minorHAnsi" w:hAnsiTheme="minorHAnsi" w:cstheme="minorHAnsi"/>
          <w:b/>
          <w:u w:val="single"/>
        </w:rPr>
        <w:t>Line 6</w:t>
      </w:r>
    </w:p>
    <w:p w14:paraId="5C3D0B5A" w14:textId="01183D0C" w:rsidR="00D55001" w:rsidRDefault="00D55001" w:rsidP="00D55001">
      <w:pPr>
        <w:jc w:val="both"/>
        <w:rPr>
          <w:rFonts w:asciiTheme="minorHAnsi" w:hAnsiTheme="minorHAnsi" w:cstheme="minorHAnsi"/>
        </w:rPr>
      </w:pPr>
      <w:r>
        <w:rPr>
          <w:rFonts w:asciiTheme="minorHAnsi" w:hAnsiTheme="minorHAnsi" w:cstheme="minorHAnsi"/>
        </w:rPr>
        <w:t>Not required per reduced filing requirement.</w:t>
      </w:r>
    </w:p>
    <w:p w14:paraId="6851E76C" w14:textId="77777777" w:rsidR="00D55001" w:rsidRDefault="00D55001" w:rsidP="00D55001">
      <w:pPr>
        <w:jc w:val="both"/>
        <w:rPr>
          <w:rFonts w:asciiTheme="minorHAnsi" w:hAnsiTheme="minorHAnsi" w:cstheme="minorHAnsi"/>
          <w:b/>
          <w:u w:val="single"/>
        </w:rPr>
      </w:pPr>
    </w:p>
    <w:p w14:paraId="03118CDB" w14:textId="63698E0E" w:rsidR="00BD157B" w:rsidRPr="00D55001" w:rsidRDefault="00E63308" w:rsidP="00D55001">
      <w:pPr>
        <w:jc w:val="both"/>
        <w:rPr>
          <w:rFonts w:asciiTheme="minorHAnsi" w:hAnsiTheme="minorHAnsi" w:cstheme="minorHAnsi"/>
          <w:b/>
          <w:u w:val="single"/>
        </w:rPr>
      </w:pPr>
      <w:r w:rsidRPr="00D55001">
        <w:rPr>
          <w:rFonts w:asciiTheme="minorHAnsi" w:hAnsiTheme="minorHAnsi" w:cstheme="minorHAnsi"/>
          <w:b/>
          <w:u w:val="single"/>
        </w:rPr>
        <w:t xml:space="preserve">Schedule E, </w:t>
      </w:r>
      <w:r w:rsidR="00BD157B" w:rsidRPr="00D55001">
        <w:rPr>
          <w:rFonts w:asciiTheme="minorHAnsi" w:hAnsiTheme="minorHAnsi" w:cstheme="minorHAnsi"/>
          <w:b/>
          <w:u w:val="single"/>
        </w:rPr>
        <w:t>Line 7</w:t>
      </w:r>
      <w:r w:rsidR="003C5E1A">
        <w:rPr>
          <w:rFonts w:asciiTheme="minorHAnsi" w:hAnsiTheme="minorHAnsi" w:cstheme="minorHAnsi"/>
          <w:b/>
          <w:u w:val="single"/>
        </w:rPr>
        <w:t>a</w:t>
      </w:r>
    </w:p>
    <w:p w14:paraId="53555D5D" w14:textId="3B12BED3" w:rsidR="00BD157B" w:rsidRDefault="003C5E1A" w:rsidP="00BD157B">
      <w:pPr>
        <w:rPr>
          <w:rFonts w:asciiTheme="minorHAnsi" w:hAnsiTheme="minorHAnsi" w:cstheme="minorHAnsi"/>
        </w:rPr>
      </w:pPr>
      <w:r>
        <w:rPr>
          <w:rFonts w:asciiTheme="minorHAnsi" w:hAnsiTheme="minorHAnsi" w:cstheme="minorHAnsi"/>
        </w:rPr>
        <w:t xml:space="preserve">The assets are and will be depreciated under IRC </w:t>
      </w:r>
      <w:r w:rsidRPr="00C22BDD">
        <w:rPr>
          <w:rFonts w:asciiTheme="minorHAnsi" w:hAnsiTheme="minorHAnsi" w:cstheme="minorHAnsi"/>
        </w:rPr>
        <w:t>§168.</w:t>
      </w:r>
    </w:p>
    <w:p w14:paraId="592F6E28" w14:textId="0BA1D5A4" w:rsidR="003C5E1A" w:rsidRDefault="003C5E1A" w:rsidP="00BD157B">
      <w:pPr>
        <w:rPr>
          <w:rFonts w:asciiTheme="minorHAnsi" w:hAnsiTheme="minorHAnsi" w:cstheme="minorHAnsi"/>
        </w:rPr>
      </w:pPr>
    </w:p>
    <w:p w14:paraId="09CAD7DD" w14:textId="480720E1" w:rsidR="003C5E1A" w:rsidRPr="00D55001" w:rsidRDefault="003C5E1A" w:rsidP="003C5E1A">
      <w:pPr>
        <w:jc w:val="both"/>
        <w:rPr>
          <w:rFonts w:asciiTheme="minorHAnsi" w:hAnsiTheme="minorHAnsi" w:cstheme="minorHAnsi"/>
          <w:b/>
          <w:u w:val="single"/>
        </w:rPr>
      </w:pPr>
      <w:r w:rsidRPr="00D55001">
        <w:rPr>
          <w:rFonts w:asciiTheme="minorHAnsi" w:hAnsiTheme="minorHAnsi" w:cstheme="minorHAnsi"/>
          <w:b/>
          <w:u w:val="single"/>
        </w:rPr>
        <w:t>Schedule E, Line 7</w:t>
      </w:r>
      <w:r>
        <w:rPr>
          <w:rFonts w:asciiTheme="minorHAnsi" w:hAnsiTheme="minorHAnsi" w:cstheme="minorHAnsi"/>
          <w:b/>
          <w:u w:val="single"/>
        </w:rPr>
        <w:t>b</w:t>
      </w:r>
    </w:p>
    <w:p w14:paraId="45C7DF20" w14:textId="00FE891E" w:rsidR="003C5E1A" w:rsidRDefault="003C5E1A" w:rsidP="003C5E1A">
      <w:pPr>
        <w:rPr>
          <w:rFonts w:asciiTheme="minorHAnsi" w:hAnsiTheme="minorHAnsi" w:cstheme="minorHAnsi"/>
        </w:rPr>
      </w:pPr>
      <w:r>
        <w:rPr>
          <w:rFonts w:asciiTheme="minorHAnsi" w:hAnsiTheme="minorHAnsi" w:cstheme="minorHAnsi"/>
        </w:rPr>
        <w:t>The applicable asset classification is “Qualified Improvement Property”</w:t>
      </w:r>
      <w:r w:rsidRPr="00C22BDD">
        <w:rPr>
          <w:rFonts w:asciiTheme="minorHAnsi" w:hAnsiTheme="minorHAnsi" w:cstheme="minorHAnsi"/>
        </w:rPr>
        <w:t>.</w:t>
      </w:r>
    </w:p>
    <w:p w14:paraId="3FDEFB92" w14:textId="6865E84E" w:rsidR="003C5E1A" w:rsidRDefault="003C5E1A" w:rsidP="003C5E1A">
      <w:pPr>
        <w:rPr>
          <w:rFonts w:asciiTheme="minorHAnsi" w:hAnsiTheme="minorHAnsi" w:cstheme="minorHAnsi"/>
        </w:rPr>
      </w:pPr>
    </w:p>
    <w:p w14:paraId="6554680B" w14:textId="7921F0CC" w:rsidR="003C5E1A" w:rsidRPr="00D55001" w:rsidRDefault="003C5E1A" w:rsidP="003C5E1A">
      <w:pPr>
        <w:jc w:val="both"/>
        <w:rPr>
          <w:rFonts w:asciiTheme="minorHAnsi" w:hAnsiTheme="minorHAnsi" w:cstheme="minorHAnsi"/>
          <w:b/>
          <w:u w:val="single"/>
        </w:rPr>
      </w:pPr>
      <w:r w:rsidRPr="00D55001">
        <w:rPr>
          <w:rFonts w:asciiTheme="minorHAnsi" w:hAnsiTheme="minorHAnsi" w:cstheme="minorHAnsi"/>
          <w:b/>
          <w:u w:val="single"/>
        </w:rPr>
        <w:t>Schedule E, Line 7</w:t>
      </w:r>
      <w:r>
        <w:rPr>
          <w:rFonts w:asciiTheme="minorHAnsi" w:hAnsiTheme="minorHAnsi" w:cstheme="minorHAnsi"/>
          <w:b/>
          <w:u w:val="single"/>
        </w:rPr>
        <w:t>c</w:t>
      </w:r>
    </w:p>
    <w:p w14:paraId="72284A01" w14:textId="696E0EAC" w:rsidR="003C5E1A" w:rsidRDefault="003C5E1A" w:rsidP="003C5E1A">
      <w:pPr>
        <w:rPr>
          <w:rFonts w:asciiTheme="minorHAnsi" w:hAnsiTheme="minorHAnsi" w:cstheme="minorHAnsi"/>
        </w:rPr>
      </w:pPr>
      <w:r>
        <w:rPr>
          <w:rFonts w:asciiTheme="minorHAnsi" w:hAnsiTheme="minorHAnsi" w:cstheme="minorHAnsi"/>
        </w:rPr>
        <w:t>Please see Schedule E, Line 4a above for the definition of “Qualified Improvement Property”.</w:t>
      </w:r>
    </w:p>
    <w:p w14:paraId="3E35CF0D" w14:textId="6E730622" w:rsidR="003C5E1A" w:rsidRDefault="003C5E1A" w:rsidP="003C5E1A">
      <w:pPr>
        <w:rPr>
          <w:rFonts w:asciiTheme="minorHAnsi" w:hAnsiTheme="minorHAnsi" w:cstheme="minorHAnsi"/>
        </w:rPr>
      </w:pPr>
    </w:p>
    <w:p w14:paraId="3A36F30C" w14:textId="3A90001C" w:rsidR="003C5E1A" w:rsidRPr="00D55001" w:rsidRDefault="003C5E1A" w:rsidP="003C5E1A">
      <w:pPr>
        <w:jc w:val="both"/>
        <w:rPr>
          <w:rFonts w:asciiTheme="minorHAnsi" w:hAnsiTheme="minorHAnsi" w:cstheme="minorHAnsi"/>
          <w:b/>
          <w:u w:val="single"/>
        </w:rPr>
      </w:pPr>
      <w:r w:rsidRPr="00D55001">
        <w:rPr>
          <w:rFonts w:asciiTheme="minorHAnsi" w:hAnsiTheme="minorHAnsi" w:cstheme="minorHAnsi"/>
          <w:b/>
          <w:u w:val="single"/>
        </w:rPr>
        <w:t>Schedule E, Line 7</w:t>
      </w:r>
      <w:r>
        <w:rPr>
          <w:rFonts w:asciiTheme="minorHAnsi" w:hAnsiTheme="minorHAnsi" w:cstheme="minorHAnsi"/>
          <w:b/>
          <w:u w:val="single"/>
        </w:rPr>
        <w:t>d</w:t>
      </w:r>
    </w:p>
    <w:p w14:paraId="6916D931" w14:textId="0778EA84" w:rsidR="003C5E1A" w:rsidRDefault="003C5E1A" w:rsidP="003C5E1A">
      <w:pPr>
        <w:rPr>
          <w:rFonts w:asciiTheme="minorHAnsi" w:hAnsiTheme="minorHAnsi" w:cstheme="minorHAnsi"/>
        </w:rPr>
      </w:pPr>
      <w:r>
        <w:rPr>
          <w:rFonts w:asciiTheme="minorHAnsi" w:hAnsiTheme="minorHAnsi" w:cstheme="minorHAnsi"/>
        </w:rPr>
        <w:t xml:space="preserve">The assets are to be depreciated over a straight-line method as outlined in IRC </w:t>
      </w:r>
      <w:r w:rsidRPr="00C22BDD">
        <w:rPr>
          <w:rFonts w:asciiTheme="minorHAnsi" w:hAnsiTheme="minorHAnsi" w:cstheme="minorHAnsi"/>
        </w:rPr>
        <w:t>§16</w:t>
      </w:r>
      <w:r>
        <w:rPr>
          <w:rFonts w:asciiTheme="minorHAnsi" w:hAnsiTheme="minorHAnsi" w:cstheme="minorHAnsi"/>
        </w:rPr>
        <w:t>8(</w:t>
      </w:r>
      <w:r w:rsidR="00D74ACF">
        <w:rPr>
          <w:rFonts w:asciiTheme="minorHAnsi" w:hAnsiTheme="minorHAnsi" w:cstheme="minorHAnsi"/>
        </w:rPr>
        <w:t>b</w:t>
      </w:r>
      <w:r>
        <w:rPr>
          <w:rFonts w:asciiTheme="minorHAnsi" w:hAnsiTheme="minorHAnsi" w:cstheme="minorHAnsi"/>
        </w:rPr>
        <w:t>)(3)(G).</w:t>
      </w:r>
    </w:p>
    <w:p w14:paraId="3044A95F" w14:textId="55227462" w:rsidR="003C5E1A" w:rsidRDefault="003C5E1A" w:rsidP="003C5E1A">
      <w:pPr>
        <w:rPr>
          <w:rFonts w:asciiTheme="minorHAnsi" w:hAnsiTheme="minorHAnsi" w:cstheme="minorHAnsi"/>
        </w:rPr>
      </w:pPr>
    </w:p>
    <w:p w14:paraId="5D8A60B4" w14:textId="64E3F106" w:rsidR="003C5E1A" w:rsidRPr="00D55001" w:rsidRDefault="003C5E1A" w:rsidP="003C5E1A">
      <w:pPr>
        <w:jc w:val="both"/>
        <w:rPr>
          <w:rFonts w:asciiTheme="minorHAnsi" w:hAnsiTheme="minorHAnsi" w:cstheme="minorHAnsi"/>
          <w:b/>
          <w:u w:val="single"/>
        </w:rPr>
      </w:pPr>
      <w:r w:rsidRPr="00D55001">
        <w:rPr>
          <w:rFonts w:asciiTheme="minorHAnsi" w:hAnsiTheme="minorHAnsi" w:cstheme="minorHAnsi"/>
          <w:b/>
          <w:u w:val="single"/>
        </w:rPr>
        <w:t>Schedule E, Line 7</w:t>
      </w:r>
      <w:r>
        <w:rPr>
          <w:rFonts w:asciiTheme="minorHAnsi" w:hAnsiTheme="minorHAnsi" w:cstheme="minorHAnsi"/>
          <w:b/>
          <w:u w:val="single"/>
        </w:rPr>
        <w:t>e</w:t>
      </w:r>
    </w:p>
    <w:p w14:paraId="235BED05" w14:textId="0007930E" w:rsidR="003C5E1A" w:rsidRDefault="003C5E1A" w:rsidP="003C5E1A">
      <w:pPr>
        <w:rPr>
          <w:rFonts w:asciiTheme="minorHAnsi" w:hAnsiTheme="minorHAnsi" w:cstheme="minorHAnsi"/>
        </w:rPr>
      </w:pPr>
      <w:r>
        <w:rPr>
          <w:rFonts w:asciiTheme="minorHAnsi" w:hAnsiTheme="minorHAnsi" w:cstheme="minorHAnsi"/>
        </w:rPr>
        <w:t>The assets are to be depreciated over a 15 year recovery period</w:t>
      </w:r>
      <w:r w:rsidRPr="003C5E1A">
        <w:rPr>
          <w:rFonts w:asciiTheme="minorHAnsi" w:hAnsiTheme="minorHAnsi" w:cstheme="minorHAnsi"/>
        </w:rPr>
        <w:t xml:space="preserve"> </w:t>
      </w:r>
      <w:r>
        <w:rPr>
          <w:rFonts w:asciiTheme="minorHAnsi" w:hAnsiTheme="minorHAnsi" w:cstheme="minorHAnsi"/>
        </w:rPr>
        <w:t xml:space="preserve">as outlined in IRC </w:t>
      </w:r>
      <w:r w:rsidRPr="00C22BDD">
        <w:rPr>
          <w:rFonts w:asciiTheme="minorHAnsi" w:hAnsiTheme="minorHAnsi" w:cstheme="minorHAnsi"/>
        </w:rPr>
        <w:t>§16</w:t>
      </w:r>
      <w:r>
        <w:rPr>
          <w:rFonts w:asciiTheme="minorHAnsi" w:hAnsiTheme="minorHAnsi" w:cstheme="minorHAnsi"/>
        </w:rPr>
        <w:t>8(</w:t>
      </w:r>
      <w:r w:rsidR="00D74ACF">
        <w:rPr>
          <w:rFonts w:asciiTheme="minorHAnsi" w:hAnsiTheme="minorHAnsi" w:cstheme="minorHAnsi"/>
        </w:rPr>
        <w:t>e</w:t>
      </w:r>
      <w:r>
        <w:rPr>
          <w:rFonts w:asciiTheme="minorHAnsi" w:hAnsiTheme="minorHAnsi" w:cstheme="minorHAnsi"/>
        </w:rPr>
        <w:t>)(3)(</w:t>
      </w:r>
      <w:r w:rsidR="00D74ACF">
        <w:rPr>
          <w:rFonts w:asciiTheme="minorHAnsi" w:hAnsiTheme="minorHAnsi" w:cstheme="minorHAnsi"/>
        </w:rPr>
        <w:t>E</w:t>
      </w:r>
      <w:r>
        <w:rPr>
          <w:rFonts w:asciiTheme="minorHAnsi" w:hAnsiTheme="minorHAnsi" w:cstheme="minorHAnsi"/>
        </w:rPr>
        <w:t>)</w:t>
      </w:r>
      <w:r w:rsidR="00D74ACF">
        <w:rPr>
          <w:rFonts w:asciiTheme="minorHAnsi" w:hAnsiTheme="minorHAnsi" w:cstheme="minorHAnsi"/>
        </w:rPr>
        <w:t>(vii)</w:t>
      </w:r>
      <w:r>
        <w:rPr>
          <w:rFonts w:asciiTheme="minorHAnsi" w:hAnsiTheme="minorHAnsi" w:cstheme="minorHAnsi"/>
        </w:rPr>
        <w:t>.</w:t>
      </w:r>
    </w:p>
    <w:p w14:paraId="5D26CF50" w14:textId="77777777" w:rsidR="00D74ACF" w:rsidRDefault="00D74ACF" w:rsidP="00D74ACF">
      <w:pPr>
        <w:rPr>
          <w:rFonts w:asciiTheme="minorHAnsi" w:hAnsiTheme="minorHAnsi" w:cstheme="minorHAnsi"/>
        </w:rPr>
      </w:pPr>
    </w:p>
    <w:p w14:paraId="34EC1E82" w14:textId="4EE50CDF" w:rsidR="00D74ACF" w:rsidRPr="00D55001" w:rsidRDefault="00D74ACF" w:rsidP="00D74ACF">
      <w:pPr>
        <w:jc w:val="both"/>
        <w:rPr>
          <w:rFonts w:asciiTheme="minorHAnsi" w:hAnsiTheme="minorHAnsi" w:cstheme="minorHAnsi"/>
          <w:b/>
          <w:u w:val="single"/>
        </w:rPr>
      </w:pPr>
      <w:r w:rsidRPr="00D55001">
        <w:rPr>
          <w:rFonts w:asciiTheme="minorHAnsi" w:hAnsiTheme="minorHAnsi" w:cstheme="minorHAnsi"/>
          <w:b/>
          <w:u w:val="single"/>
        </w:rPr>
        <w:t>Schedule E, Line 7</w:t>
      </w:r>
      <w:r>
        <w:rPr>
          <w:rFonts w:asciiTheme="minorHAnsi" w:hAnsiTheme="minorHAnsi" w:cstheme="minorHAnsi"/>
          <w:b/>
          <w:u w:val="single"/>
        </w:rPr>
        <w:t>f</w:t>
      </w:r>
    </w:p>
    <w:p w14:paraId="615B3106" w14:textId="0B54B3E1" w:rsidR="00D74ACF" w:rsidRDefault="00D74ACF" w:rsidP="00D74ACF">
      <w:pPr>
        <w:rPr>
          <w:rFonts w:asciiTheme="minorHAnsi" w:hAnsiTheme="minorHAnsi" w:cstheme="minorHAnsi"/>
        </w:rPr>
      </w:pPr>
      <w:r>
        <w:rPr>
          <w:rFonts w:asciiTheme="minorHAnsi" w:hAnsiTheme="minorHAnsi" w:cstheme="minorHAnsi"/>
        </w:rPr>
        <w:t xml:space="preserve">The assets are to be depreciated utilizing a half year convention as outlined in IRC </w:t>
      </w:r>
      <w:r w:rsidRPr="00C22BDD">
        <w:rPr>
          <w:rFonts w:asciiTheme="minorHAnsi" w:hAnsiTheme="minorHAnsi" w:cstheme="minorHAnsi"/>
        </w:rPr>
        <w:t>§16</w:t>
      </w:r>
      <w:r>
        <w:rPr>
          <w:rFonts w:asciiTheme="minorHAnsi" w:hAnsiTheme="minorHAnsi" w:cstheme="minorHAnsi"/>
        </w:rPr>
        <w:t>8(d)(1).</w:t>
      </w:r>
    </w:p>
    <w:p w14:paraId="20ACD181" w14:textId="18A0A339" w:rsidR="003C5E1A" w:rsidRPr="00C22BDD" w:rsidRDefault="003C5E1A" w:rsidP="003C5E1A">
      <w:pPr>
        <w:rPr>
          <w:rFonts w:asciiTheme="minorHAnsi" w:hAnsiTheme="minorHAnsi" w:cstheme="minorHAnsi"/>
        </w:rPr>
      </w:pPr>
    </w:p>
    <w:p w14:paraId="3A2168E1" w14:textId="470C7C2C" w:rsidR="00D74ACF" w:rsidRPr="00D55001" w:rsidRDefault="00D74ACF" w:rsidP="00D74ACF">
      <w:pPr>
        <w:jc w:val="both"/>
        <w:rPr>
          <w:rFonts w:asciiTheme="minorHAnsi" w:hAnsiTheme="minorHAnsi" w:cstheme="minorHAnsi"/>
          <w:b/>
          <w:u w:val="single"/>
        </w:rPr>
      </w:pPr>
      <w:r w:rsidRPr="00D55001">
        <w:rPr>
          <w:rFonts w:asciiTheme="minorHAnsi" w:hAnsiTheme="minorHAnsi" w:cstheme="minorHAnsi"/>
          <w:b/>
          <w:u w:val="single"/>
        </w:rPr>
        <w:t>Schedule E, Line 7</w:t>
      </w:r>
      <w:r>
        <w:rPr>
          <w:rFonts w:asciiTheme="minorHAnsi" w:hAnsiTheme="minorHAnsi" w:cstheme="minorHAnsi"/>
          <w:b/>
          <w:u w:val="single"/>
        </w:rPr>
        <w:t>g</w:t>
      </w:r>
    </w:p>
    <w:p w14:paraId="2EC15DA0" w14:textId="6FB234FB" w:rsidR="00D74ACF" w:rsidRDefault="00D74ACF" w:rsidP="00D74ACF">
      <w:pPr>
        <w:rPr>
          <w:rFonts w:asciiTheme="minorHAnsi" w:hAnsiTheme="minorHAnsi" w:cstheme="minorHAnsi"/>
        </w:rPr>
      </w:pPr>
      <w:r>
        <w:rPr>
          <w:rFonts w:asciiTheme="minorHAnsi" w:hAnsiTheme="minorHAnsi" w:cstheme="minorHAnsi"/>
        </w:rPr>
        <w:t xml:space="preserve">The applicant will claim additional first-year special depreciation allowance in the year the assets were placed in service where available. </w:t>
      </w:r>
    </w:p>
    <w:p w14:paraId="22A7721A" w14:textId="0CD11F19" w:rsidR="00D74ACF" w:rsidRDefault="00D74ACF" w:rsidP="00D74ACF">
      <w:pPr>
        <w:rPr>
          <w:rFonts w:asciiTheme="minorHAnsi" w:hAnsiTheme="minorHAnsi" w:cstheme="minorHAnsi"/>
        </w:rPr>
      </w:pPr>
    </w:p>
    <w:p w14:paraId="76979B0F" w14:textId="779B3E4F" w:rsidR="00D74ACF" w:rsidRPr="00D55001" w:rsidRDefault="00D74ACF" w:rsidP="00D74ACF">
      <w:pPr>
        <w:jc w:val="both"/>
        <w:rPr>
          <w:rFonts w:asciiTheme="minorHAnsi" w:hAnsiTheme="minorHAnsi" w:cstheme="minorHAnsi"/>
          <w:b/>
          <w:u w:val="single"/>
        </w:rPr>
      </w:pPr>
      <w:r w:rsidRPr="00D55001">
        <w:rPr>
          <w:rFonts w:asciiTheme="minorHAnsi" w:hAnsiTheme="minorHAnsi" w:cstheme="minorHAnsi"/>
          <w:b/>
          <w:u w:val="single"/>
        </w:rPr>
        <w:t>Schedule E, Line 7</w:t>
      </w:r>
      <w:r>
        <w:rPr>
          <w:rFonts w:asciiTheme="minorHAnsi" w:hAnsiTheme="minorHAnsi" w:cstheme="minorHAnsi"/>
          <w:b/>
          <w:u w:val="single"/>
        </w:rPr>
        <w:t>h</w:t>
      </w:r>
    </w:p>
    <w:p w14:paraId="288DDC97" w14:textId="29A8B8F0" w:rsidR="003C5E1A" w:rsidRPr="00C22BDD" w:rsidRDefault="00D74ACF" w:rsidP="003C5E1A">
      <w:pPr>
        <w:rPr>
          <w:rFonts w:asciiTheme="minorHAnsi" w:hAnsiTheme="minorHAnsi" w:cstheme="minorHAnsi"/>
        </w:rPr>
      </w:pPr>
      <w:r>
        <w:rPr>
          <w:rFonts w:asciiTheme="minorHAnsi" w:hAnsiTheme="minorHAnsi" w:cstheme="minorHAnsi"/>
        </w:rPr>
        <w:t>The assets are to be will be in single asset accounts.</w:t>
      </w:r>
    </w:p>
    <w:p w14:paraId="5A8DB7A3" w14:textId="77777777" w:rsidR="003C5E1A" w:rsidRPr="00C22BDD" w:rsidRDefault="003C5E1A" w:rsidP="00BD157B">
      <w:pPr>
        <w:rPr>
          <w:rFonts w:asciiTheme="minorHAnsi" w:hAnsiTheme="minorHAnsi" w:cstheme="minorHAnsi"/>
        </w:rPr>
      </w:pPr>
    </w:p>
    <w:sectPr w:rsidR="003C5E1A" w:rsidRPr="00C22BDD" w:rsidSect="00587CA4">
      <w:headerReference w:type="default" r:id="rId7"/>
      <w:footerReference w:type="default" r:id="rId8"/>
      <w:pgSz w:w="12240" w:h="15840"/>
      <w:pgMar w:top="864" w:right="1224" w:bottom="100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D4E95" w14:textId="77777777" w:rsidR="00FC056E" w:rsidRDefault="00FC056E" w:rsidP="00472593">
      <w:r>
        <w:separator/>
      </w:r>
    </w:p>
  </w:endnote>
  <w:endnote w:type="continuationSeparator" w:id="0">
    <w:p w14:paraId="1F0DC076" w14:textId="77777777" w:rsidR="00FC056E" w:rsidRDefault="00FC056E" w:rsidP="0047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1675328649"/>
      <w:docPartObj>
        <w:docPartGallery w:val="Page Numbers (Bottom of Page)"/>
        <w:docPartUnique/>
      </w:docPartObj>
    </w:sdtPr>
    <w:sdtEndPr>
      <w:rPr>
        <w:noProof/>
        <w:sz w:val="20"/>
        <w:szCs w:val="20"/>
      </w:rPr>
    </w:sdtEndPr>
    <w:sdtContent>
      <w:p w14:paraId="1403453E" w14:textId="51AD7FC2" w:rsidR="0082417D" w:rsidRPr="0082417D" w:rsidRDefault="0082417D">
        <w:pPr>
          <w:pStyle w:val="Footer"/>
          <w:jc w:val="center"/>
          <w:rPr>
            <w:rFonts w:asciiTheme="minorHAnsi" w:hAnsiTheme="minorHAnsi" w:cstheme="minorHAnsi"/>
            <w:sz w:val="22"/>
            <w:szCs w:val="22"/>
          </w:rPr>
        </w:pPr>
        <w:r w:rsidRPr="0082417D">
          <w:rPr>
            <w:rFonts w:asciiTheme="minorHAnsi" w:hAnsiTheme="minorHAnsi" w:cstheme="minorHAnsi"/>
            <w:sz w:val="22"/>
            <w:szCs w:val="22"/>
          </w:rPr>
          <w:fldChar w:fldCharType="begin"/>
        </w:r>
        <w:r w:rsidRPr="0082417D">
          <w:rPr>
            <w:rFonts w:asciiTheme="minorHAnsi" w:hAnsiTheme="minorHAnsi" w:cstheme="minorHAnsi"/>
            <w:sz w:val="22"/>
            <w:szCs w:val="22"/>
          </w:rPr>
          <w:instrText xml:space="preserve"> PAGE   \* MERGEFORMAT </w:instrText>
        </w:r>
        <w:r w:rsidRPr="0082417D">
          <w:rPr>
            <w:rFonts w:asciiTheme="minorHAnsi" w:hAnsiTheme="minorHAnsi" w:cstheme="minorHAnsi"/>
            <w:sz w:val="22"/>
            <w:szCs w:val="22"/>
          </w:rPr>
          <w:fldChar w:fldCharType="separate"/>
        </w:r>
        <w:r w:rsidRPr="0082417D">
          <w:rPr>
            <w:rFonts w:asciiTheme="minorHAnsi" w:hAnsiTheme="minorHAnsi" w:cstheme="minorHAnsi"/>
            <w:noProof/>
            <w:sz w:val="22"/>
            <w:szCs w:val="22"/>
          </w:rPr>
          <w:t>2</w:t>
        </w:r>
        <w:r w:rsidRPr="0082417D">
          <w:rPr>
            <w:rFonts w:asciiTheme="minorHAnsi" w:hAnsiTheme="minorHAnsi" w:cstheme="minorHAnsi"/>
            <w:noProof/>
            <w:sz w:val="22"/>
            <w:szCs w:val="22"/>
          </w:rPr>
          <w:fldChar w:fldCharType="end"/>
        </w:r>
      </w:p>
    </w:sdtContent>
  </w:sdt>
  <w:p w14:paraId="1073F5A9" w14:textId="77777777" w:rsidR="00D74ACF" w:rsidRDefault="00D74ACF">
    <w:pPr>
      <w:pStyle w:val="Footer"/>
    </w:pPr>
  </w:p>
  <w:p w14:paraId="79AAC833" w14:textId="77777777" w:rsidR="0082417D" w:rsidRDefault="008241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58F7E" w14:textId="77777777" w:rsidR="00FC056E" w:rsidRDefault="00FC056E" w:rsidP="00472593">
      <w:r>
        <w:separator/>
      </w:r>
    </w:p>
  </w:footnote>
  <w:footnote w:type="continuationSeparator" w:id="0">
    <w:p w14:paraId="165505CE" w14:textId="77777777" w:rsidR="00FC056E" w:rsidRDefault="00FC056E" w:rsidP="0047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83AD5" w14:textId="77777777" w:rsidR="00472593" w:rsidRPr="0082417D" w:rsidRDefault="00472593" w:rsidP="00472593">
    <w:pPr>
      <w:tabs>
        <w:tab w:val="left" w:pos="720"/>
        <w:tab w:val="right" w:pos="9792"/>
      </w:tabs>
      <w:rPr>
        <w:rFonts w:asciiTheme="minorHAnsi" w:hAnsiTheme="minorHAnsi" w:cstheme="minorHAnsi"/>
        <w:b/>
      </w:rPr>
    </w:pPr>
    <w:r w:rsidRPr="0082417D">
      <w:rPr>
        <w:rFonts w:asciiTheme="minorHAnsi" w:hAnsiTheme="minorHAnsi" w:cstheme="minorHAnsi"/>
        <w:b/>
      </w:rPr>
      <w:t>Filer:</w:t>
    </w:r>
    <w:r w:rsidRPr="0082417D">
      <w:rPr>
        <w:rFonts w:asciiTheme="minorHAnsi" w:hAnsiTheme="minorHAnsi" w:cstheme="minorHAnsi"/>
        <w:b/>
      </w:rPr>
      <w:tab/>
    </w:r>
    <w:r w:rsidR="000D6445" w:rsidRPr="00D14429">
      <w:rPr>
        <w:rFonts w:asciiTheme="minorHAnsi" w:hAnsiTheme="minorHAnsi" w:cstheme="minorHAnsi"/>
        <w:b/>
        <w:highlight w:val="red"/>
      </w:rPr>
      <w:t>ENTITY NAME</w:t>
    </w:r>
    <w:r w:rsidRPr="0082417D">
      <w:rPr>
        <w:rFonts w:asciiTheme="minorHAnsi" w:hAnsiTheme="minorHAnsi" w:cstheme="minorHAnsi"/>
        <w:b/>
      </w:rPr>
      <w:tab/>
      <w:t xml:space="preserve">Page </w:t>
    </w:r>
    <w:r w:rsidRPr="0082417D">
      <w:rPr>
        <w:rFonts w:asciiTheme="minorHAnsi" w:hAnsiTheme="minorHAnsi" w:cstheme="minorHAnsi"/>
        <w:b/>
      </w:rPr>
      <w:fldChar w:fldCharType="begin"/>
    </w:r>
    <w:r w:rsidRPr="0082417D">
      <w:rPr>
        <w:rFonts w:asciiTheme="minorHAnsi" w:hAnsiTheme="minorHAnsi" w:cstheme="minorHAnsi"/>
        <w:b/>
      </w:rPr>
      <w:instrText xml:space="preserve"> PAGE   \* MERGEFORMAT </w:instrText>
    </w:r>
    <w:r w:rsidRPr="0082417D">
      <w:rPr>
        <w:rFonts w:asciiTheme="minorHAnsi" w:hAnsiTheme="minorHAnsi" w:cstheme="minorHAnsi"/>
        <w:b/>
      </w:rPr>
      <w:fldChar w:fldCharType="separate"/>
    </w:r>
    <w:r w:rsidRPr="0082417D">
      <w:rPr>
        <w:rFonts w:asciiTheme="minorHAnsi" w:hAnsiTheme="minorHAnsi" w:cstheme="minorHAnsi"/>
        <w:b/>
        <w:noProof/>
      </w:rPr>
      <w:t>1</w:t>
    </w:r>
    <w:r w:rsidRPr="0082417D">
      <w:rPr>
        <w:rFonts w:asciiTheme="minorHAnsi" w:hAnsiTheme="minorHAnsi" w:cstheme="minorHAnsi"/>
        <w:b/>
        <w:noProof/>
      </w:rPr>
      <w:fldChar w:fldCharType="end"/>
    </w:r>
  </w:p>
  <w:p w14:paraId="2295CD1B" w14:textId="28C2B5DE" w:rsidR="00472593" w:rsidRPr="0082417D" w:rsidRDefault="00472593" w:rsidP="00472593">
    <w:pPr>
      <w:tabs>
        <w:tab w:val="left" w:pos="720"/>
        <w:tab w:val="right" w:pos="9792"/>
      </w:tabs>
      <w:rPr>
        <w:rFonts w:asciiTheme="minorHAnsi" w:hAnsiTheme="minorHAnsi" w:cstheme="minorHAnsi"/>
        <w:b/>
      </w:rPr>
    </w:pPr>
    <w:r w:rsidRPr="0082417D">
      <w:rPr>
        <w:rFonts w:asciiTheme="minorHAnsi" w:hAnsiTheme="minorHAnsi" w:cstheme="minorHAnsi"/>
        <w:b/>
      </w:rPr>
      <w:t>EIN</w:t>
    </w:r>
    <w:r w:rsidR="008E5F16" w:rsidRPr="0082417D">
      <w:rPr>
        <w:rFonts w:asciiTheme="minorHAnsi" w:hAnsiTheme="minorHAnsi" w:cstheme="minorHAnsi"/>
        <w:b/>
      </w:rPr>
      <w:t>/SSN</w:t>
    </w:r>
    <w:r w:rsidRPr="0082417D">
      <w:rPr>
        <w:rFonts w:asciiTheme="minorHAnsi" w:hAnsiTheme="minorHAnsi" w:cstheme="minorHAnsi"/>
        <w:b/>
      </w:rPr>
      <w:t>:</w:t>
    </w:r>
    <w:r w:rsidR="00D14429">
      <w:rPr>
        <w:rFonts w:asciiTheme="minorHAnsi" w:hAnsiTheme="minorHAnsi" w:cstheme="minorHAnsi"/>
        <w:b/>
      </w:rPr>
      <w:t xml:space="preserve">  </w:t>
    </w:r>
    <w:r w:rsidR="000D6445" w:rsidRPr="00D14429">
      <w:rPr>
        <w:rFonts w:asciiTheme="minorHAnsi" w:hAnsiTheme="minorHAnsi" w:cstheme="minorHAnsi"/>
        <w:b/>
        <w:highlight w:val="red"/>
      </w:rPr>
      <w:t>XX-XXXXXXX</w:t>
    </w:r>
  </w:p>
  <w:p w14:paraId="67EA4279" w14:textId="792EDB09" w:rsidR="00472593" w:rsidRPr="0082417D" w:rsidRDefault="00472593" w:rsidP="00472593">
    <w:pPr>
      <w:tabs>
        <w:tab w:val="left" w:pos="720"/>
        <w:tab w:val="right" w:pos="9792"/>
      </w:tabs>
      <w:jc w:val="both"/>
      <w:rPr>
        <w:rFonts w:asciiTheme="minorHAnsi" w:hAnsiTheme="minorHAnsi" w:cstheme="minorHAnsi"/>
        <w:b/>
      </w:rPr>
    </w:pPr>
    <w:r w:rsidRPr="0082417D">
      <w:rPr>
        <w:rFonts w:asciiTheme="minorHAnsi" w:hAnsiTheme="minorHAnsi" w:cstheme="minorHAnsi"/>
        <w:b/>
      </w:rPr>
      <w:t>Attachment to Form 3115</w:t>
    </w:r>
  </w:p>
  <w:p w14:paraId="1595D7FE" w14:textId="3C9A7138" w:rsidR="008E5F16" w:rsidRPr="0082417D" w:rsidRDefault="008E5F16" w:rsidP="00472593">
    <w:pPr>
      <w:tabs>
        <w:tab w:val="left" w:pos="720"/>
        <w:tab w:val="right" w:pos="9792"/>
      </w:tabs>
      <w:jc w:val="both"/>
      <w:rPr>
        <w:rFonts w:asciiTheme="minorHAnsi" w:hAnsiTheme="minorHAnsi" w:cstheme="minorHAnsi"/>
        <w:b/>
      </w:rPr>
    </w:pPr>
    <w:r w:rsidRPr="0082417D">
      <w:rPr>
        <w:rFonts w:asciiTheme="minorHAnsi" w:hAnsiTheme="minorHAnsi" w:cstheme="minorHAnsi"/>
        <w:b/>
      </w:rPr>
      <w:t>Automatic Method #24</w:t>
    </w:r>
    <w:r w:rsidR="00D14429">
      <w:rPr>
        <w:rFonts w:asciiTheme="minorHAnsi" w:hAnsiTheme="minorHAnsi" w:cstheme="minorHAnsi"/>
        <w:b/>
      </w:rPr>
      <w:t>4</w:t>
    </w:r>
    <w:r w:rsidR="00E4587B">
      <w:rPr>
        <w:rFonts w:asciiTheme="minorHAnsi" w:hAnsiTheme="minorHAnsi" w:cstheme="minorHAnsi"/>
        <w:b/>
      </w:rPr>
      <w:t xml:space="preserve"> </w:t>
    </w:r>
    <w:r w:rsidR="00E4587B" w:rsidRPr="00AA0B29">
      <w:rPr>
        <w:rFonts w:asciiTheme="minorHAnsi" w:hAnsiTheme="minorHAnsi" w:cstheme="minorHAnsi"/>
        <w:b/>
        <w:highlight w:val="cyan"/>
      </w:rPr>
      <w:t>&amp; #245</w:t>
    </w:r>
  </w:p>
  <w:p w14:paraId="2105089B" w14:textId="4076F39E" w:rsidR="00472593" w:rsidRPr="0082417D" w:rsidRDefault="00472593" w:rsidP="00472593">
    <w:pPr>
      <w:tabs>
        <w:tab w:val="left" w:pos="720"/>
        <w:tab w:val="right" w:pos="9792"/>
      </w:tabs>
      <w:jc w:val="both"/>
      <w:rPr>
        <w:rFonts w:asciiTheme="minorHAnsi" w:hAnsiTheme="minorHAnsi" w:cstheme="minorHAnsi"/>
        <w:b/>
      </w:rPr>
    </w:pPr>
    <w:r w:rsidRPr="0082417D">
      <w:rPr>
        <w:rFonts w:asciiTheme="minorHAnsi" w:hAnsiTheme="minorHAnsi" w:cstheme="minorHAnsi"/>
        <w:b/>
      </w:rPr>
      <w:t xml:space="preserve">Tax Year Ended </w:t>
    </w:r>
    <w:r w:rsidRPr="00D14429">
      <w:rPr>
        <w:rFonts w:asciiTheme="minorHAnsi" w:hAnsiTheme="minorHAnsi" w:cstheme="minorHAnsi"/>
        <w:b/>
        <w:highlight w:val="red"/>
      </w:rPr>
      <w:t>December 31, 20</w:t>
    </w:r>
    <w:r w:rsidR="006641DF" w:rsidRPr="00D14429">
      <w:rPr>
        <w:rFonts w:asciiTheme="minorHAnsi" w:hAnsiTheme="minorHAnsi" w:cstheme="minorHAnsi"/>
        <w:b/>
        <w:highlight w:val="red"/>
      </w:rPr>
      <w:t>19</w:t>
    </w:r>
  </w:p>
  <w:p w14:paraId="5927E452" w14:textId="77777777" w:rsidR="00472593" w:rsidRPr="0082417D" w:rsidRDefault="00472593">
    <w:pPr>
      <w:pStyle w:val="Header"/>
      <w:rPr>
        <w:rFonts w:asciiTheme="minorHAnsi" w:hAnsiTheme="minorHAnsi" w:cstheme="minorHAnsi"/>
      </w:rPr>
    </w:pPr>
  </w:p>
  <w:p w14:paraId="6A6EF89A" w14:textId="77777777" w:rsidR="00640E0F" w:rsidRPr="00F031AC" w:rsidRDefault="00640E0F">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11698"/>
    <w:multiLevelType w:val="hybridMultilevel"/>
    <w:tmpl w:val="27182BD6"/>
    <w:lvl w:ilvl="0" w:tplc="90381A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F6A97"/>
    <w:multiLevelType w:val="hybridMultilevel"/>
    <w:tmpl w:val="9F90020A"/>
    <w:lvl w:ilvl="0" w:tplc="5B982F3C">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3E5768"/>
    <w:multiLevelType w:val="hybridMultilevel"/>
    <w:tmpl w:val="10CA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CD65A3"/>
    <w:multiLevelType w:val="hybridMultilevel"/>
    <w:tmpl w:val="89A62B82"/>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6F4B6900"/>
    <w:multiLevelType w:val="hybridMultilevel"/>
    <w:tmpl w:val="17766CD6"/>
    <w:lvl w:ilvl="0" w:tplc="0DE0A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CB5E1D"/>
    <w:multiLevelType w:val="hybridMultilevel"/>
    <w:tmpl w:val="22EC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C8"/>
    <w:rsid w:val="00025D53"/>
    <w:rsid w:val="000266F3"/>
    <w:rsid w:val="00044CF0"/>
    <w:rsid w:val="00051B76"/>
    <w:rsid w:val="00057F50"/>
    <w:rsid w:val="00085FB6"/>
    <w:rsid w:val="00091DB1"/>
    <w:rsid w:val="00091F8C"/>
    <w:rsid w:val="000A6AB4"/>
    <w:rsid w:val="000A7109"/>
    <w:rsid w:val="000B7D03"/>
    <w:rsid w:val="000C648A"/>
    <w:rsid w:val="000D0441"/>
    <w:rsid w:val="000D591D"/>
    <w:rsid w:val="000D6445"/>
    <w:rsid w:val="000D69BF"/>
    <w:rsid w:val="000F0944"/>
    <w:rsid w:val="00106011"/>
    <w:rsid w:val="0010657F"/>
    <w:rsid w:val="00111CC1"/>
    <w:rsid w:val="00116885"/>
    <w:rsid w:val="00124678"/>
    <w:rsid w:val="0014527D"/>
    <w:rsid w:val="001547AA"/>
    <w:rsid w:val="00172B71"/>
    <w:rsid w:val="00185A84"/>
    <w:rsid w:val="00187093"/>
    <w:rsid w:val="00190601"/>
    <w:rsid w:val="001B2423"/>
    <w:rsid w:val="001C1168"/>
    <w:rsid w:val="001C1624"/>
    <w:rsid w:val="001D237A"/>
    <w:rsid w:val="001F75C4"/>
    <w:rsid w:val="001F7D22"/>
    <w:rsid w:val="00200DDE"/>
    <w:rsid w:val="0020214B"/>
    <w:rsid w:val="00212637"/>
    <w:rsid w:val="0023519D"/>
    <w:rsid w:val="00247445"/>
    <w:rsid w:val="00260968"/>
    <w:rsid w:val="00263D63"/>
    <w:rsid w:val="00283EF1"/>
    <w:rsid w:val="002B4C4A"/>
    <w:rsid w:val="002B6922"/>
    <w:rsid w:val="002D2BD4"/>
    <w:rsid w:val="002D73E9"/>
    <w:rsid w:val="002E0169"/>
    <w:rsid w:val="002E7282"/>
    <w:rsid w:val="002F10AA"/>
    <w:rsid w:val="002F4956"/>
    <w:rsid w:val="002F7EE1"/>
    <w:rsid w:val="003004A3"/>
    <w:rsid w:val="00315EC8"/>
    <w:rsid w:val="00316B43"/>
    <w:rsid w:val="00320C90"/>
    <w:rsid w:val="0034036A"/>
    <w:rsid w:val="00340F71"/>
    <w:rsid w:val="00342543"/>
    <w:rsid w:val="0034365B"/>
    <w:rsid w:val="003462A0"/>
    <w:rsid w:val="00376F07"/>
    <w:rsid w:val="003935FD"/>
    <w:rsid w:val="003946AD"/>
    <w:rsid w:val="003A6ABB"/>
    <w:rsid w:val="003C505A"/>
    <w:rsid w:val="003C5E1A"/>
    <w:rsid w:val="003E0A0D"/>
    <w:rsid w:val="00406160"/>
    <w:rsid w:val="00406A54"/>
    <w:rsid w:val="00422A77"/>
    <w:rsid w:val="00433415"/>
    <w:rsid w:val="00433E0A"/>
    <w:rsid w:val="004413F2"/>
    <w:rsid w:val="00460A04"/>
    <w:rsid w:val="00472593"/>
    <w:rsid w:val="00475BA3"/>
    <w:rsid w:val="00493247"/>
    <w:rsid w:val="00494112"/>
    <w:rsid w:val="004A2C9A"/>
    <w:rsid w:val="004A3267"/>
    <w:rsid w:val="004B1889"/>
    <w:rsid w:val="004D3176"/>
    <w:rsid w:val="004D54CA"/>
    <w:rsid w:val="004E3196"/>
    <w:rsid w:val="005018D5"/>
    <w:rsid w:val="00502A5E"/>
    <w:rsid w:val="00503842"/>
    <w:rsid w:val="005221CB"/>
    <w:rsid w:val="00522C56"/>
    <w:rsid w:val="00527E7D"/>
    <w:rsid w:val="00532B55"/>
    <w:rsid w:val="00535785"/>
    <w:rsid w:val="00540D63"/>
    <w:rsid w:val="00552730"/>
    <w:rsid w:val="005555B1"/>
    <w:rsid w:val="00565BAE"/>
    <w:rsid w:val="00570901"/>
    <w:rsid w:val="00587CA4"/>
    <w:rsid w:val="005C034C"/>
    <w:rsid w:val="005C549A"/>
    <w:rsid w:val="005D0358"/>
    <w:rsid w:val="005F0EBA"/>
    <w:rsid w:val="005F2A0F"/>
    <w:rsid w:val="005F7BCA"/>
    <w:rsid w:val="006077F1"/>
    <w:rsid w:val="0061082B"/>
    <w:rsid w:val="00630CE0"/>
    <w:rsid w:val="00633969"/>
    <w:rsid w:val="006355D5"/>
    <w:rsid w:val="00637D41"/>
    <w:rsid w:val="00640E0F"/>
    <w:rsid w:val="00641A72"/>
    <w:rsid w:val="00651993"/>
    <w:rsid w:val="0065673B"/>
    <w:rsid w:val="00657FBA"/>
    <w:rsid w:val="006641DF"/>
    <w:rsid w:val="00674ACD"/>
    <w:rsid w:val="006A2CCD"/>
    <w:rsid w:val="006A2CFF"/>
    <w:rsid w:val="006B6B2B"/>
    <w:rsid w:val="006C3CF2"/>
    <w:rsid w:val="006E66DC"/>
    <w:rsid w:val="00700350"/>
    <w:rsid w:val="00717991"/>
    <w:rsid w:val="007473D0"/>
    <w:rsid w:val="00754E28"/>
    <w:rsid w:val="00764A82"/>
    <w:rsid w:val="00771C4F"/>
    <w:rsid w:val="007854D5"/>
    <w:rsid w:val="0079044D"/>
    <w:rsid w:val="00793B98"/>
    <w:rsid w:val="007A0364"/>
    <w:rsid w:val="007A5F05"/>
    <w:rsid w:val="007D1BDC"/>
    <w:rsid w:val="007D7718"/>
    <w:rsid w:val="007F11EF"/>
    <w:rsid w:val="00815FBC"/>
    <w:rsid w:val="0082417D"/>
    <w:rsid w:val="008364B0"/>
    <w:rsid w:val="008553D7"/>
    <w:rsid w:val="00855B77"/>
    <w:rsid w:val="00856036"/>
    <w:rsid w:val="00863632"/>
    <w:rsid w:val="008639FF"/>
    <w:rsid w:val="00864CE0"/>
    <w:rsid w:val="00871F08"/>
    <w:rsid w:val="00872F5C"/>
    <w:rsid w:val="00873732"/>
    <w:rsid w:val="00875994"/>
    <w:rsid w:val="0088420D"/>
    <w:rsid w:val="008A3CAE"/>
    <w:rsid w:val="008B23D4"/>
    <w:rsid w:val="008C2E78"/>
    <w:rsid w:val="008C736D"/>
    <w:rsid w:val="008D2C3C"/>
    <w:rsid w:val="008D3335"/>
    <w:rsid w:val="008D7A73"/>
    <w:rsid w:val="008E5F16"/>
    <w:rsid w:val="008F4C3D"/>
    <w:rsid w:val="008F7C35"/>
    <w:rsid w:val="00921667"/>
    <w:rsid w:val="00930580"/>
    <w:rsid w:val="009375F7"/>
    <w:rsid w:val="0094169B"/>
    <w:rsid w:val="00944DC5"/>
    <w:rsid w:val="009548CE"/>
    <w:rsid w:val="00974D23"/>
    <w:rsid w:val="00976215"/>
    <w:rsid w:val="00990D3C"/>
    <w:rsid w:val="00996049"/>
    <w:rsid w:val="009B0ACF"/>
    <w:rsid w:val="009B3CF8"/>
    <w:rsid w:val="009C5DD6"/>
    <w:rsid w:val="009D0AC0"/>
    <w:rsid w:val="009D2577"/>
    <w:rsid w:val="009E7012"/>
    <w:rsid w:val="009F260F"/>
    <w:rsid w:val="009F55AD"/>
    <w:rsid w:val="00A00CDC"/>
    <w:rsid w:val="00A02CED"/>
    <w:rsid w:val="00A0357E"/>
    <w:rsid w:val="00A22426"/>
    <w:rsid w:val="00A31758"/>
    <w:rsid w:val="00A35D14"/>
    <w:rsid w:val="00A560E5"/>
    <w:rsid w:val="00A731AF"/>
    <w:rsid w:val="00A90688"/>
    <w:rsid w:val="00AA0B29"/>
    <w:rsid w:val="00AA254F"/>
    <w:rsid w:val="00AB0238"/>
    <w:rsid w:val="00AC1330"/>
    <w:rsid w:val="00AC438D"/>
    <w:rsid w:val="00AC7286"/>
    <w:rsid w:val="00AD5B1C"/>
    <w:rsid w:val="00AE113B"/>
    <w:rsid w:val="00AE3BD6"/>
    <w:rsid w:val="00AF774A"/>
    <w:rsid w:val="00B0216D"/>
    <w:rsid w:val="00B02344"/>
    <w:rsid w:val="00B05B0E"/>
    <w:rsid w:val="00B12B32"/>
    <w:rsid w:val="00B168F3"/>
    <w:rsid w:val="00B34358"/>
    <w:rsid w:val="00B83F9C"/>
    <w:rsid w:val="00B84318"/>
    <w:rsid w:val="00B85020"/>
    <w:rsid w:val="00B86666"/>
    <w:rsid w:val="00BA31F1"/>
    <w:rsid w:val="00BB11C1"/>
    <w:rsid w:val="00BB32F1"/>
    <w:rsid w:val="00BC52FC"/>
    <w:rsid w:val="00BD157B"/>
    <w:rsid w:val="00BE6109"/>
    <w:rsid w:val="00BF640A"/>
    <w:rsid w:val="00C116DD"/>
    <w:rsid w:val="00C13D49"/>
    <w:rsid w:val="00C14AAD"/>
    <w:rsid w:val="00C22505"/>
    <w:rsid w:val="00C22BDD"/>
    <w:rsid w:val="00C324F1"/>
    <w:rsid w:val="00C43C11"/>
    <w:rsid w:val="00C55E03"/>
    <w:rsid w:val="00C61ACA"/>
    <w:rsid w:val="00C74981"/>
    <w:rsid w:val="00C76C7B"/>
    <w:rsid w:val="00C8648E"/>
    <w:rsid w:val="00CA2ACB"/>
    <w:rsid w:val="00CB47BE"/>
    <w:rsid w:val="00CB49C6"/>
    <w:rsid w:val="00CB65E2"/>
    <w:rsid w:val="00CC42B7"/>
    <w:rsid w:val="00CD2935"/>
    <w:rsid w:val="00CD464A"/>
    <w:rsid w:val="00CD6089"/>
    <w:rsid w:val="00CE1C85"/>
    <w:rsid w:val="00CF271F"/>
    <w:rsid w:val="00CF39DA"/>
    <w:rsid w:val="00CF40C8"/>
    <w:rsid w:val="00D06898"/>
    <w:rsid w:val="00D07967"/>
    <w:rsid w:val="00D1184D"/>
    <w:rsid w:val="00D14429"/>
    <w:rsid w:val="00D2479E"/>
    <w:rsid w:val="00D268FA"/>
    <w:rsid w:val="00D41DC7"/>
    <w:rsid w:val="00D42890"/>
    <w:rsid w:val="00D53697"/>
    <w:rsid w:val="00D55001"/>
    <w:rsid w:val="00D6174D"/>
    <w:rsid w:val="00D6598B"/>
    <w:rsid w:val="00D72CC6"/>
    <w:rsid w:val="00D73BF0"/>
    <w:rsid w:val="00D74ACF"/>
    <w:rsid w:val="00D75A5C"/>
    <w:rsid w:val="00D805BD"/>
    <w:rsid w:val="00DB2330"/>
    <w:rsid w:val="00DB33BE"/>
    <w:rsid w:val="00DD0919"/>
    <w:rsid w:val="00DD3B64"/>
    <w:rsid w:val="00DD7191"/>
    <w:rsid w:val="00DD7FFA"/>
    <w:rsid w:val="00DF3E22"/>
    <w:rsid w:val="00DF659A"/>
    <w:rsid w:val="00DF7A39"/>
    <w:rsid w:val="00E075FD"/>
    <w:rsid w:val="00E1038F"/>
    <w:rsid w:val="00E110F0"/>
    <w:rsid w:val="00E156BA"/>
    <w:rsid w:val="00E173B3"/>
    <w:rsid w:val="00E347E9"/>
    <w:rsid w:val="00E40BF8"/>
    <w:rsid w:val="00E4587B"/>
    <w:rsid w:val="00E53346"/>
    <w:rsid w:val="00E55466"/>
    <w:rsid w:val="00E63308"/>
    <w:rsid w:val="00E7667D"/>
    <w:rsid w:val="00E80695"/>
    <w:rsid w:val="00E85DB3"/>
    <w:rsid w:val="00E91FE5"/>
    <w:rsid w:val="00E940BB"/>
    <w:rsid w:val="00EA0DDF"/>
    <w:rsid w:val="00EA3590"/>
    <w:rsid w:val="00EA3C00"/>
    <w:rsid w:val="00EB5F20"/>
    <w:rsid w:val="00EB7FDF"/>
    <w:rsid w:val="00EF0749"/>
    <w:rsid w:val="00EF5B66"/>
    <w:rsid w:val="00F01BD1"/>
    <w:rsid w:val="00F021C4"/>
    <w:rsid w:val="00F031AC"/>
    <w:rsid w:val="00F05B34"/>
    <w:rsid w:val="00F07598"/>
    <w:rsid w:val="00F46D01"/>
    <w:rsid w:val="00F607B4"/>
    <w:rsid w:val="00F86BBB"/>
    <w:rsid w:val="00F924A2"/>
    <w:rsid w:val="00FC056E"/>
    <w:rsid w:val="00FC0A4E"/>
    <w:rsid w:val="00FD0FBE"/>
    <w:rsid w:val="00FD105E"/>
    <w:rsid w:val="00FD20B1"/>
    <w:rsid w:val="00FF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2FEF"/>
  <w15:docId w15:val="{BD6AFABA-B864-4249-BFDA-D92D714B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D157B"/>
    <w:pPr>
      <w:keepNext/>
      <w:spacing w:before="240" w:after="60"/>
      <w:outlineLvl w:val="0"/>
    </w:pPr>
    <w:rPr>
      <w:rFonts w:ascii="Arial" w:hAnsi="Arial" w:cs="Arial"/>
      <w:b/>
      <w:bCs/>
      <w:kern w:val="32"/>
      <w:sz w:val="24"/>
      <w:szCs w:val="24"/>
      <w:u w:val="single"/>
    </w:rPr>
  </w:style>
  <w:style w:type="paragraph" w:styleId="Heading2">
    <w:name w:val="heading 2"/>
    <w:basedOn w:val="Normal"/>
    <w:next w:val="Normal"/>
    <w:link w:val="Heading2Char"/>
    <w:qFormat/>
    <w:rsid w:val="00BD157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HeadNoteHeadLevel-1">
    <w:name w:val="HED/Head Note Head Level-1"/>
    <w:basedOn w:val="Normal"/>
    <w:rsid w:val="00315EC8"/>
    <w:pPr>
      <w:keepNext/>
      <w:keepLines/>
      <w:suppressAutoHyphens/>
      <w:spacing w:after="240"/>
      <w:ind w:left="400" w:hanging="400"/>
    </w:pPr>
    <w:rPr>
      <w:b/>
    </w:rPr>
  </w:style>
  <w:style w:type="paragraph" w:styleId="BalloonText">
    <w:name w:val="Balloon Text"/>
    <w:basedOn w:val="Normal"/>
    <w:link w:val="BalloonTextChar"/>
    <w:uiPriority w:val="99"/>
    <w:semiHidden/>
    <w:unhideWhenUsed/>
    <w:rsid w:val="00315EC8"/>
    <w:rPr>
      <w:rFonts w:ascii="Tahoma" w:hAnsi="Tahoma" w:cs="Tahoma"/>
      <w:sz w:val="16"/>
      <w:szCs w:val="16"/>
    </w:rPr>
  </w:style>
  <w:style w:type="character" w:customStyle="1" w:styleId="BalloonTextChar">
    <w:name w:val="Balloon Text Char"/>
    <w:basedOn w:val="DefaultParagraphFont"/>
    <w:link w:val="BalloonText"/>
    <w:uiPriority w:val="99"/>
    <w:semiHidden/>
    <w:rsid w:val="00315EC8"/>
    <w:rPr>
      <w:rFonts w:ascii="Tahoma" w:eastAsia="Times New Roman" w:hAnsi="Tahoma" w:cs="Tahoma"/>
      <w:sz w:val="16"/>
      <w:szCs w:val="16"/>
    </w:rPr>
  </w:style>
  <w:style w:type="paragraph" w:styleId="ListParagraph">
    <w:name w:val="List Paragraph"/>
    <w:basedOn w:val="Normal"/>
    <w:uiPriority w:val="34"/>
    <w:qFormat/>
    <w:rsid w:val="00CD2935"/>
    <w:pPr>
      <w:ind w:left="720"/>
      <w:contextualSpacing/>
    </w:pPr>
  </w:style>
  <w:style w:type="character" w:styleId="Hyperlink">
    <w:name w:val="Hyperlink"/>
    <w:basedOn w:val="DefaultParagraphFont"/>
    <w:uiPriority w:val="99"/>
    <w:unhideWhenUsed/>
    <w:rsid w:val="00587CA4"/>
    <w:rPr>
      <w:color w:val="0000FF" w:themeColor="hyperlink"/>
      <w:u w:val="single"/>
    </w:rPr>
  </w:style>
  <w:style w:type="character" w:customStyle="1" w:styleId="Heading1Char">
    <w:name w:val="Heading 1 Char"/>
    <w:basedOn w:val="DefaultParagraphFont"/>
    <w:link w:val="Heading1"/>
    <w:rsid w:val="00BD157B"/>
    <w:rPr>
      <w:rFonts w:ascii="Arial" w:eastAsia="Times New Roman" w:hAnsi="Arial" w:cs="Arial"/>
      <w:b/>
      <w:bCs/>
      <w:kern w:val="32"/>
      <w:sz w:val="24"/>
      <w:szCs w:val="24"/>
      <w:u w:val="single"/>
    </w:rPr>
  </w:style>
  <w:style w:type="character" w:customStyle="1" w:styleId="Heading2Char">
    <w:name w:val="Heading 2 Char"/>
    <w:basedOn w:val="DefaultParagraphFont"/>
    <w:link w:val="Heading2"/>
    <w:rsid w:val="00BD157B"/>
    <w:rPr>
      <w:rFonts w:ascii="Arial" w:eastAsia="Times New Roman" w:hAnsi="Arial" w:cs="Arial"/>
      <w:b/>
      <w:bCs/>
      <w:i/>
      <w:iCs/>
      <w:sz w:val="28"/>
      <w:szCs w:val="28"/>
    </w:rPr>
  </w:style>
  <w:style w:type="character" w:customStyle="1" w:styleId="st">
    <w:name w:val="st"/>
    <w:basedOn w:val="DefaultParagraphFont"/>
    <w:rsid w:val="00CB49C6"/>
  </w:style>
  <w:style w:type="table" w:styleId="TableGrid">
    <w:name w:val="Table Grid"/>
    <w:basedOn w:val="TableNormal"/>
    <w:uiPriority w:val="59"/>
    <w:rsid w:val="00DD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2593"/>
    <w:pPr>
      <w:tabs>
        <w:tab w:val="center" w:pos="4680"/>
        <w:tab w:val="right" w:pos="9360"/>
      </w:tabs>
    </w:pPr>
  </w:style>
  <w:style w:type="character" w:customStyle="1" w:styleId="HeaderChar">
    <w:name w:val="Header Char"/>
    <w:basedOn w:val="DefaultParagraphFont"/>
    <w:link w:val="Header"/>
    <w:uiPriority w:val="99"/>
    <w:rsid w:val="0047259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2593"/>
    <w:pPr>
      <w:tabs>
        <w:tab w:val="center" w:pos="4680"/>
        <w:tab w:val="right" w:pos="9360"/>
      </w:tabs>
    </w:pPr>
  </w:style>
  <w:style w:type="character" w:customStyle="1" w:styleId="FooterChar">
    <w:name w:val="Footer Char"/>
    <w:basedOn w:val="DefaultParagraphFont"/>
    <w:link w:val="Footer"/>
    <w:uiPriority w:val="99"/>
    <w:rsid w:val="0047259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22364">
      <w:bodyDiv w:val="1"/>
      <w:marLeft w:val="0"/>
      <w:marRight w:val="0"/>
      <w:marTop w:val="0"/>
      <w:marBottom w:val="0"/>
      <w:divBdr>
        <w:top w:val="none" w:sz="0" w:space="0" w:color="auto"/>
        <w:left w:val="none" w:sz="0" w:space="0" w:color="auto"/>
        <w:bottom w:val="none" w:sz="0" w:space="0" w:color="auto"/>
        <w:right w:val="none" w:sz="0" w:space="0" w:color="auto"/>
      </w:divBdr>
    </w:div>
    <w:div w:id="734208185">
      <w:bodyDiv w:val="1"/>
      <w:marLeft w:val="0"/>
      <w:marRight w:val="0"/>
      <w:marTop w:val="0"/>
      <w:marBottom w:val="0"/>
      <w:divBdr>
        <w:top w:val="none" w:sz="0" w:space="0" w:color="auto"/>
        <w:left w:val="none" w:sz="0" w:space="0" w:color="auto"/>
        <w:bottom w:val="none" w:sz="0" w:space="0" w:color="auto"/>
        <w:right w:val="none" w:sz="0" w:space="0" w:color="auto"/>
      </w:divBdr>
    </w:div>
    <w:div w:id="957222276">
      <w:bodyDiv w:val="1"/>
      <w:marLeft w:val="0"/>
      <w:marRight w:val="0"/>
      <w:marTop w:val="0"/>
      <w:marBottom w:val="0"/>
      <w:divBdr>
        <w:top w:val="none" w:sz="0" w:space="0" w:color="auto"/>
        <w:left w:val="none" w:sz="0" w:space="0" w:color="auto"/>
        <w:bottom w:val="none" w:sz="0" w:space="0" w:color="auto"/>
        <w:right w:val="none" w:sz="0" w:space="0" w:color="auto"/>
      </w:divBdr>
    </w:div>
    <w:div w:id="985090629">
      <w:bodyDiv w:val="1"/>
      <w:marLeft w:val="0"/>
      <w:marRight w:val="0"/>
      <w:marTop w:val="0"/>
      <w:marBottom w:val="0"/>
      <w:divBdr>
        <w:top w:val="none" w:sz="0" w:space="0" w:color="auto"/>
        <w:left w:val="none" w:sz="0" w:space="0" w:color="auto"/>
        <w:bottom w:val="none" w:sz="0" w:space="0" w:color="auto"/>
        <w:right w:val="none" w:sz="0" w:space="0" w:color="auto"/>
      </w:divBdr>
    </w:div>
    <w:div w:id="1232423361">
      <w:bodyDiv w:val="1"/>
      <w:marLeft w:val="0"/>
      <w:marRight w:val="0"/>
      <w:marTop w:val="0"/>
      <w:marBottom w:val="0"/>
      <w:divBdr>
        <w:top w:val="none" w:sz="0" w:space="0" w:color="auto"/>
        <w:left w:val="none" w:sz="0" w:space="0" w:color="auto"/>
        <w:bottom w:val="none" w:sz="0" w:space="0" w:color="auto"/>
        <w:right w:val="none" w:sz="0" w:space="0" w:color="auto"/>
      </w:divBdr>
    </w:div>
    <w:div w:id="1635595909">
      <w:bodyDiv w:val="1"/>
      <w:marLeft w:val="0"/>
      <w:marRight w:val="0"/>
      <w:marTop w:val="0"/>
      <w:marBottom w:val="0"/>
      <w:divBdr>
        <w:top w:val="none" w:sz="0" w:space="0" w:color="auto"/>
        <w:left w:val="none" w:sz="0" w:space="0" w:color="auto"/>
        <w:bottom w:val="none" w:sz="0" w:space="0" w:color="auto"/>
        <w:right w:val="none" w:sz="0" w:space="0" w:color="auto"/>
      </w:divBdr>
    </w:div>
    <w:div w:id="1686207182">
      <w:bodyDiv w:val="1"/>
      <w:marLeft w:val="0"/>
      <w:marRight w:val="0"/>
      <w:marTop w:val="0"/>
      <w:marBottom w:val="0"/>
      <w:divBdr>
        <w:top w:val="none" w:sz="0" w:space="0" w:color="auto"/>
        <w:left w:val="none" w:sz="0" w:space="0" w:color="auto"/>
        <w:bottom w:val="none" w:sz="0" w:space="0" w:color="auto"/>
        <w:right w:val="none" w:sz="0" w:space="0" w:color="auto"/>
      </w:divBdr>
    </w:div>
    <w:div w:id="1828282524">
      <w:bodyDiv w:val="1"/>
      <w:marLeft w:val="0"/>
      <w:marRight w:val="0"/>
      <w:marTop w:val="0"/>
      <w:marBottom w:val="0"/>
      <w:divBdr>
        <w:top w:val="none" w:sz="0" w:space="0" w:color="auto"/>
        <w:left w:val="none" w:sz="0" w:space="0" w:color="auto"/>
        <w:bottom w:val="none" w:sz="0" w:space="0" w:color="auto"/>
        <w:right w:val="none" w:sz="0" w:space="0" w:color="auto"/>
      </w:divBdr>
    </w:div>
    <w:div w:id="2090810890">
      <w:bodyDiv w:val="1"/>
      <w:marLeft w:val="0"/>
      <w:marRight w:val="0"/>
      <w:marTop w:val="0"/>
      <w:marBottom w:val="0"/>
      <w:divBdr>
        <w:top w:val="none" w:sz="0" w:space="0" w:color="auto"/>
        <w:left w:val="none" w:sz="0" w:space="0" w:color="auto"/>
        <w:bottom w:val="none" w:sz="0" w:space="0" w:color="auto"/>
        <w:right w:val="none" w:sz="0" w:space="0" w:color="auto"/>
      </w:divBdr>
    </w:div>
    <w:div w:id="21228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Jostens Inc.</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DeSanctis, Joseph</dc:creator>
  <cp:lastModifiedBy>Lester Cook</cp:lastModifiedBy>
  <cp:revision>3</cp:revision>
  <cp:lastPrinted>2013-07-16T22:29:00Z</cp:lastPrinted>
  <dcterms:created xsi:type="dcterms:W3CDTF">2020-05-04T20:22:00Z</dcterms:created>
  <dcterms:modified xsi:type="dcterms:W3CDTF">2020-06-18T15:39:00Z</dcterms:modified>
</cp:coreProperties>
</file>