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453F9" w14:textId="77777777" w:rsidR="00DD7FFA" w:rsidRPr="00C22BDD" w:rsidRDefault="00640E0F" w:rsidP="004D54CA">
      <w:pPr>
        <w:jc w:val="both"/>
        <w:rPr>
          <w:rFonts w:asciiTheme="minorHAnsi" w:hAnsiTheme="minorHAnsi" w:cstheme="minorHAnsi"/>
          <w:b/>
          <w:u w:val="single"/>
        </w:rPr>
      </w:pPr>
      <w:r w:rsidRPr="00C22BDD">
        <w:rPr>
          <w:rFonts w:asciiTheme="minorHAnsi" w:hAnsiTheme="minorHAnsi" w:cstheme="minorHAnsi"/>
          <w:b/>
          <w:u w:val="single"/>
        </w:rPr>
        <w:t>Name of Applicant</w:t>
      </w:r>
    </w:p>
    <w:p w14:paraId="66F5BF40" w14:textId="1DF773BA" w:rsidR="00640E0F" w:rsidRPr="00C22BDD" w:rsidRDefault="000D6445" w:rsidP="004D54CA">
      <w:pPr>
        <w:jc w:val="both"/>
        <w:rPr>
          <w:rFonts w:asciiTheme="minorHAnsi" w:hAnsiTheme="minorHAnsi" w:cstheme="minorHAnsi"/>
        </w:rPr>
      </w:pPr>
      <w:r w:rsidRPr="00D14429">
        <w:rPr>
          <w:rFonts w:asciiTheme="minorHAnsi" w:hAnsiTheme="minorHAnsi" w:cstheme="minorHAnsi"/>
          <w:highlight w:val="red"/>
        </w:rPr>
        <w:t>Filer name</w:t>
      </w:r>
      <w:r w:rsidR="00640E0F" w:rsidRPr="00C22BDD">
        <w:rPr>
          <w:rFonts w:asciiTheme="minorHAnsi" w:hAnsiTheme="minorHAnsi" w:cstheme="minorHAnsi"/>
        </w:rPr>
        <w:t xml:space="preserve"> (hereinafter referred to as the “Applicant”) is requesting to make this change in accounting method for the tax year ended </w:t>
      </w:r>
      <w:r w:rsidR="00640E0F" w:rsidRPr="00D14429">
        <w:rPr>
          <w:rFonts w:asciiTheme="minorHAnsi" w:hAnsiTheme="minorHAnsi" w:cstheme="minorHAnsi"/>
          <w:highlight w:val="red"/>
        </w:rPr>
        <w:t>December 31, 20</w:t>
      </w:r>
      <w:r w:rsidR="006641DF" w:rsidRPr="00D14429">
        <w:rPr>
          <w:rFonts w:asciiTheme="minorHAnsi" w:hAnsiTheme="minorHAnsi" w:cstheme="minorHAnsi"/>
          <w:highlight w:val="red"/>
        </w:rPr>
        <w:t>19</w:t>
      </w:r>
      <w:r w:rsidR="00640E0F" w:rsidRPr="00C22BDD">
        <w:rPr>
          <w:rFonts w:asciiTheme="minorHAnsi" w:hAnsiTheme="minorHAnsi" w:cstheme="minorHAnsi"/>
        </w:rPr>
        <w:t>:</w:t>
      </w:r>
    </w:p>
    <w:p w14:paraId="7CB6D62F" w14:textId="77777777" w:rsidR="00640E0F" w:rsidRPr="00C22BDD" w:rsidRDefault="00640E0F" w:rsidP="004D54CA">
      <w:pPr>
        <w:jc w:val="both"/>
        <w:rPr>
          <w:rFonts w:asciiTheme="minorHAnsi" w:hAnsiTheme="minorHAnsi" w:cstheme="minorHAnsi"/>
        </w:rPr>
      </w:pPr>
    </w:p>
    <w:tbl>
      <w:tblPr>
        <w:tblStyle w:val="TableGrid"/>
        <w:tblW w:w="9805" w:type="dxa"/>
        <w:tblLook w:val="04A0" w:firstRow="1" w:lastRow="0" w:firstColumn="1" w:lastColumn="0" w:noHBand="0" w:noVBand="1"/>
      </w:tblPr>
      <w:tblGrid>
        <w:gridCol w:w="3598"/>
        <w:gridCol w:w="2606"/>
        <w:gridCol w:w="3601"/>
      </w:tblGrid>
      <w:tr w:rsidR="00CF271F" w:rsidRPr="00C22BDD" w14:paraId="4D7118BD" w14:textId="77777777" w:rsidTr="00406160">
        <w:tc>
          <w:tcPr>
            <w:tcW w:w="3708" w:type="dxa"/>
          </w:tcPr>
          <w:p w14:paraId="0D43C469" w14:textId="77777777" w:rsidR="00DD7FFA" w:rsidRPr="00C22BDD" w:rsidRDefault="00DD7FFA" w:rsidP="00DD7FFA">
            <w:pPr>
              <w:jc w:val="center"/>
              <w:rPr>
                <w:rFonts w:asciiTheme="minorHAnsi" w:hAnsiTheme="minorHAnsi" w:cstheme="minorHAnsi"/>
                <w:b/>
              </w:rPr>
            </w:pPr>
            <w:r w:rsidRPr="00C22BDD">
              <w:rPr>
                <w:rFonts w:asciiTheme="minorHAnsi" w:hAnsiTheme="minorHAnsi" w:cstheme="minorHAnsi"/>
                <w:b/>
              </w:rPr>
              <w:t>Applicant</w:t>
            </w:r>
          </w:p>
        </w:tc>
        <w:tc>
          <w:tcPr>
            <w:tcW w:w="2677" w:type="dxa"/>
          </w:tcPr>
          <w:p w14:paraId="7BD2A304" w14:textId="77777777" w:rsidR="00DD7FFA" w:rsidRPr="00C22BDD" w:rsidRDefault="00DD7FFA" w:rsidP="00DD7FFA">
            <w:pPr>
              <w:jc w:val="center"/>
              <w:rPr>
                <w:rFonts w:asciiTheme="minorHAnsi" w:hAnsiTheme="minorHAnsi" w:cstheme="minorHAnsi"/>
                <w:b/>
              </w:rPr>
            </w:pPr>
            <w:r w:rsidRPr="00C22BDD">
              <w:rPr>
                <w:rFonts w:asciiTheme="minorHAnsi" w:hAnsiTheme="minorHAnsi" w:cstheme="minorHAnsi"/>
                <w:b/>
              </w:rPr>
              <w:t>EIN</w:t>
            </w:r>
          </w:p>
        </w:tc>
        <w:tc>
          <w:tcPr>
            <w:tcW w:w="3715" w:type="dxa"/>
          </w:tcPr>
          <w:p w14:paraId="5AC4DD78" w14:textId="77777777" w:rsidR="00DD7FFA" w:rsidRPr="00C22BDD" w:rsidRDefault="00DD7FFA" w:rsidP="00DD7FFA">
            <w:pPr>
              <w:jc w:val="center"/>
              <w:rPr>
                <w:rFonts w:asciiTheme="minorHAnsi" w:hAnsiTheme="minorHAnsi" w:cstheme="minorHAnsi"/>
                <w:b/>
              </w:rPr>
            </w:pPr>
            <w:r w:rsidRPr="00C22BDD">
              <w:rPr>
                <w:rFonts w:asciiTheme="minorHAnsi" w:hAnsiTheme="minorHAnsi" w:cstheme="minorHAnsi"/>
                <w:b/>
              </w:rPr>
              <w:t>Principal Business Activity Code</w:t>
            </w:r>
          </w:p>
        </w:tc>
      </w:tr>
      <w:tr w:rsidR="00DD7FFA" w:rsidRPr="00C22BDD" w14:paraId="528CE046" w14:textId="77777777" w:rsidTr="00406160">
        <w:tc>
          <w:tcPr>
            <w:tcW w:w="3708" w:type="dxa"/>
          </w:tcPr>
          <w:p w14:paraId="06CEE3D4" w14:textId="77777777" w:rsidR="00DD7FFA" w:rsidRPr="00C22BDD" w:rsidRDefault="00CF271F" w:rsidP="00DD7FFA">
            <w:pPr>
              <w:jc w:val="center"/>
              <w:rPr>
                <w:rFonts w:asciiTheme="minorHAnsi" w:hAnsiTheme="minorHAnsi" w:cstheme="minorHAnsi"/>
                <w:highlight w:val="yellow"/>
              </w:rPr>
            </w:pPr>
            <w:r w:rsidRPr="00D14429">
              <w:rPr>
                <w:rFonts w:asciiTheme="minorHAnsi" w:hAnsiTheme="minorHAnsi" w:cstheme="minorHAnsi"/>
                <w:highlight w:val="red"/>
              </w:rPr>
              <w:t>FILER / LEGAL ENTITY NAME</w:t>
            </w:r>
          </w:p>
        </w:tc>
        <w:tc>
          <w:tcPr>
            <w:tcW w:w="2677" w:type="dxa"/>
          </w:tcPr>
          <w:p w14:paraId="4A06F556" w14:textId="77777777" w:rsidR="00DD7FFA" w:rsidRPr="00C22BDD" w:rsidRDefault="000D6445" w:rsidP="00DD7FFA">
            <w:pPr>
              <w:jc w:val="center"/>
              <w:rPr>
                <w:rFonts w:asciiTheme="minorHAnsi" w:hAnsiTheme="minorHAnsi" w:cstheme="minorHAnsi"/>
                <w:highlight w:val="yellow"/>
              </w:rPr>
            </w:pPr>
            <w:r w:rsidRPr="00D14429">
              <w:rPr>
                <w:rFonts w:asciiTheme="minorHAnsi" w:hAnsiTheme="minorHAnsi" w:cstheme="minorHAnsi"/>
                <w:highlight w:val="red"/>
              </w:rPr>
              <w:t>XX-XXXXXXX</w:t>
            </w:r>
          </w:p>
        </w:tc>
        <w:tc>
          <w:tcPr>
            <w:tcW w:w="3420" w:type="dxa"/>
          </w:tcPr>
          <w:p w14:paraId="07FEBC5D" w14:textId="77777777" w:rsidR="00DD7FFA" w:rsidRPr="00C22BDD" w:rsidRDefault="000D6445" w:rsidP="00DD7FFA">
            <w:pPr>
              <w:jc w:val="center"/>
              <w:rPr>
                <w:rFonts w:asciiTheme="minorHAnsi" w:hAnsiTheme="minorHAnsi" w:cstheme="minorHAnsi"/>
                <w:highlight w:val="yellow"/>
              </w:rPr>
            </w:pPr>
            <w:r w:rsidRPr="00D14429">
              <w:rPr>
                <w:rFonts w:asciiTheme="minorHAnsi" w:hAnsiTheme="minorHAnsi" w:cstheme="minorHAnsi"/>
                <w:highlight w:val="red"/>
              </w:rPr>
              <w:t>XXXX</w:t>
            </w:r>
            <w:r w:rsidR="00CF271F" w:rsidRPr="00D14429">
              <w:rPr>
                <w:rFonts w:asciiTheme="minorHAnsi" w:hAnsiTheme="minorHAnsi" w:cstheme="minorHAnsi"/>
                <w:highlight w:val="red"/>
              </w:rPr>
              <w:t>X</w:t>
            </w:r>
            <w:r w:rsidRPr="00D14429">
              <w:rPr>
                <w:rFonts w:asciiTheme="minorHAnsi" w:hAnsiTheme="minorHAnsi" w:cstheme="minorHAnsi"/>
                <w:highlight w:val="red"/>
              </w:rPr>
              <w:t>X</w:t>
            </w:r>
          </w:p>
        </w:tc>
      </w:tr>
    </w:tbl>
    <w:p w14:paraId="0184C8E2" w14:textId="77777777" w:rsidR="00342543" w:rsidRPr="00C22BDD" w:rsidRDefault="00342543" w:rsidP="004D54CA">
      <w:pPr>
        <w:jc w:val="both"/>
        <w:rPr>
          <w:rFonts w:asciiTheme="minorHAnsi" w:hAnsiTheme="minorHAnsi" w:cstheme="minorHAnsi"/>
        </w:rPr>
      </w:pPr>
    </w:p>
    <w:p w14:paraId="5E1B2558" w14:textId="77777777" w:rsidR="00A35D14" w:rsidRPr="00C22BDD" w:rsidRDefault="00A35D14" w:rsidP="00A35D14">
      <w:pPr>
        <w:jc w:val="both"/>
        <w:rPr>
          <w:rFonts w:asciiTheme="minorHAnsi" w:hAnsiTheme="minorHAnsi" w:cstheme="minorHAnsi"/>
          <w:b/>
          <w:u w:val="single"/>
        </w:rPr>
      </w:pPr>
      <w:r w:rsidRPr="00C22BDD">
        <w:rPr>
          <w:rFonts w:asciiTheme="minorHAnsi" w:hAnsiTheme="minorHAnsi" w:cstheme="minorHAnsi"/>
          <w:b/>
          <w:u w:val="single"/>
        </w:rPr>
        <w:t>Form 3115, Page 1 Type of Accounting Method Change and Miscellaneous Information</w:t>
      </w:r>
    </w:p>
    <w:p w14:paraId="5DDF630F" w14:textId="09BC3876" w:rsidR="00FD20B1" w:rsidRPr="00C22BDD" w:rsidRDefault="00FD20B1" w:rsidP="00FD20B1">
      <w:pPr>
        <w:jc w:val="both"/>
        <w:rPr>
          <w:rFonts w:asciiTheme="minorHAnsi" w:hAnsiTheme="minorHAnsi" w:cstheme="minorHAnsi"/>
        </w:rPr>
      </w:pPr>
      <w:r w:rsidRPr="00C22BDD">
        <w:rPr>
          <w:rFonts w:asciiTheme="minorHAnsi" w:hAnsiTheme="minorHAnsi" w:cstheme="minorHAnsi"/>
        </w:rPr>
        <w:t>The Ap</w:t>
      </w:r>
      <w:r w:rsidR="007F11EF" w:rsidRPr="00C22BDD">
        <w:rPr>
          <w:rFonts w:asciiTheme="minorHAnsi" w:hAnsiTheme="minorHAnsi" w:cstheme="minorHAnsi"/>
        </w:rPr>
        <w:t>plicant is requesting</w:t>
      </w:r>
      <w:r w:rsidR="00717843">
        <w:rPr>
          <w:rFonts w:asciiTheme="minorHAnsi" w:hAnsiTheme="minorHAnsi" w:cstheme="minorHAnsi"/>
        </w:rPr>
        <w:t xml:space="preserve"> concurrent</w:t>
      </w:r>
      <w:r w:rsidRPr="00C22BDD">
        <w:rPr>
          <w:rFonts w:asciiTheme="minorHAnsi" w:hAnsiTheme="minorHAnsi" w:cstheme="minorHAnsi"/>
        </w:rPr>
        <w:t xml:space="preserve"> </w:t>
      </w:r>
      <w:r w:rsidRPr="00717843">
        <w:rPr>
          <w:rFonts w:asciiTheme="minorHAnsi" w:hAnsiTheme="minorHAnsi" w:cstheme="minorHAnsi"/>
        </w:rPr>
        <w:t>automatic</w:t>
      </w:r>
      <w:r w:rsidR="00C22505" w:rsidRPr="00717843">
        <w:rPr>
          <w:rFonts w:asciiTheme="minorHAnsi" w:hAnsiTheme="minorHAnsi" w:cstheme="minorHAnsi"/>
        </w:rPr>
        <w:t xml:space="preserve"> change</w:t>
      </w:r>
      <w:r w:rsidR="00717843" w:rsidRPr="00717843">
        <w:rPr>
          <w:rFonts w:asciiTheme="minorHAnsi" w:hAnsiTheme="minorHAnsi" w:cstheme="minorHAnsi"/>
        </w:rPr>
        <w:t>s</w:t>
      </w:r>
      <w:r w:rsidR="00C22505" w:rsidRPr="00717843">
        <w:rPr>
          <w:rFonts w:asciiTheme="minorHAnsi" w:hAnsiTheme="minorHAnsi" w:cstheme="minorHAnsi"/>
        </w:rPr>
        <w:t xml:space="preserve"> in accounting method</w:t>
      </w:r>
      <w:r w:rsidR="00717843" w:rsidRPr="00717843">
        <w:rPr>
          <w:rFonts w:asciiTheme="minorHAnsi" w:hAnsiTheme="minorHAnsi" w:cstheme="minorHAnsi"/>
        </w:rPr>
        <w:t>;</w:t>
      </w:r>
      <w:r w:rsidR="008E5F16" w:rsidRPr="00717843">
        <w:rPr>
          <w:rFonts w:asciiTheme="minorHAnsi" w:hAnsiTheme="minorHAnsi" w:cstheme="minorHAnsi"/>
        </w:rPr>
        <w:t xml:space="preserve"> designated change number </w:t>
      </w:r>
      <w:r w:rsidR="00717843" w:rsidRPr="00717843">
        <w:rPr>
          <w:rFonts w:asciiTheme="minorHAnsi" w:hAnsiTheme="minorHAnsi" w:cstheme="minorHAnsi"/>
        </w:rPr>
        <w:t>7</w:t>
      </w:r>
      <w:r w:rsidRPr="00717843">
        <w:rPr>
          <w:rFonts w:asciiTheme="minorHAnsi" w:hAnsiTheme="minorHAnsi" w:cstheme="minorHAnsi"/>
        </w:rPr>
        <w:t xml:space="preserve"> </w:t>
      </w:r>
      <w:r w:rsidR="00E4587B" w:rsidRPr="00717843">
        <w:rPr>
          <w:rFonts w:asciiTheme="minorHAnsi" w:hAnsiTheme="minorHAnsi" w:cstheme="minorHAnsi"/>
        </w:rPr>
        <w:t xml:space="preserve">and designated change number </w:t>
      </w:r>
      <w:r w:rsidR="00717843">
        <w:rPr>
          <w:rFonts w:asciiTheme="minorHAnsi" w:hAnsiTheme="minorHAnsi" w:cstheme="minorHAnsi"/>
        </w:rPr>
        <w:t>244</w:t>
      </w:r>
      <w:r w:rsidR="00E4587B">
        <w:rPr>
          <w:rFonts w:asciiTheme="minorHAnsi" w:hAnsiTheme="minorHAnsi" w:cstheme="minorHAnsi"/>
        </w:rPr>
        <w:t xml:space="preserve"> </w:t>
      </w:r>
      <w:r w:rsidRPr="00C22BDD">
        <w:rPr>
          <w:rFonts w:asciiTheme="minorHAnsi" w:hAnsiTheme="minorHAnsi" w:cstheme="minorHAnsi"/>
        </w:rPr>
        <w:t xml:space="preserve">for the current taxable period ending </w:t>
      </w:r>
      <w:r w:rsidRPr="00D14429">
        <w:rPr>
          <w:rFonts w:asciiTheme="minorHAnsi" w:hAnsiTheme="minorHAnsi" w:cstheme="minorHAnsi"/>
          <w:highlight w:val="red"/>
        </w:rPr>
        <w:t>December 31, 20</w:t>
      </w:r>
      <w:r w:rsidR="006641DF" w:rsidRPr="00D14429">
        <w:rPr>
          <w:rFonts w:asciiTheme="minorHAnsi" w:hAnsiTheme="minorHAnsi" w:cstheme="minorHAnsi"/>
          <w:highlight w:val="red"/>
        </w:rPr>
        <w:t>19</w:t>
      </w:r>
      <w:r w:rsidRPr="00C22BDD">
        <w:rPr>
          <w:rFonts w:asciiTheme="minorHAnsi" w:hAnsiTheme="minorHAnsi" w:cstheme="minorHAnsi"/>
        </w:rPr>
        <w:t>, as described below:</w:t>
      </w:r>
    </w:p>
    <w:p w14:paraId="5DE830F5" w14:textId="77777777" w:rsidR="00A35D14" w:rsidRPr="00C22BDD" w:rsidRDefault="00A35D14" w:rsidP="00A35D14">
      <w:pPr>
        <w:jc w:val="both"/>
        <w:rPr>
          <w:rFonts w:asciiTheme="minorHAnsi" w:hAnsiTheme="minorHAnsi" w:cstheme="minorHAnsi"/>
        </w:rPr>
      </w:pPr>
    </w:p>
    <w:p w14:paraId="63D77EAD" w14:textId="77777777" w:rsidR="00717843" w:rsidRDefault="00717843" w:rsidP="00717843">
      <w:pPr>
        <w:pStyle w:val="ListParagraph"/>
        <w:numPr>
          <w:ilvl w:val="0"/>
          <w:numId w:val="2"/>
        </w:numPr>
        <w:jc w:val="both"/>
        <w:rPr>
          <w:rFonts w:asciiTheme="minorHAnsi" w:hAnsiTheme="minorHAnsi" w:cstheme="minorHAnsi"/>
        </w:rPr>
      </w:pPr>
      <w:r w:rsidRPr="0056214F">
        <w:rPr>
          <w:rFonts w:asciiTheme="minorHAnsi" w:hAnsiTheme="minorHAnsi" w:cstheme="minorHAnsi"/>
        </w:rPr>
        <w:t xml:space="preserve">Method No. 7: A change in depreciation, from an impermissible method to a permissible method. – </w:t>
      </w:r>
    </w:p>
    <w:p w14:paraId="43DF9D4B" w14:textId="77777777" w:rsidR="00717843" w:rsidRDefault="00717843" w:rsidP="00717843">
      <w:pPr>
        <w:pStyle w:val="ListParagraph"/>
        <w:jc w:val="both"/>
        <w:rPr>
          <w:rFonts w:asciiTheme="minorHAnsi" w:hAnsiTheme="minorHAnsi" w:cstheme="minorHAnsi"/>
        </w:rPr>
      </w:pPr>
    </w:p>
    <w:p w14:paraId="18149CB0" w14:textId="77777777" w:rsidR="00717843" w:rsidRPr="00717843" w:rsidRDefault="00717843" w:rsidP="00717843">
      <w:pPr>
        <w:ind w:left="720"/>
        <w:jc w:val="both"/>
        <w:rPr>
          <w:rFonts w:asciiTheme="minorHAnsi" w:hAnsiTheme="minorHAnsi" w:cstheme="minorHAnsi"/>
        </w:rPr>
      </w:pPr>
      <w:r w:rsidRPr="00717843">
        <w:rPr>
          <w:rFonts w:asciiTheme="minorHAnsi" w:hAnsiTheme="minorHAnsi" w:cstheme="minorHAnsi"/>
        </w:rPr>
        <w:t xml:space="preserve">The Applicant reclassified assets originally treated as nonresidential real property having a 39 year GDS recovery period to §1245 property having a 5 year GDS recovery period classified under Rev. Proc. 87-56, Asset class 57.0 – Distributive Trades and Services. </w:t>
      </w:r>
    </w:p>
    <w:p w14:paraId="69CBBA04" w14:textId="77777777" w:rsidR="00717843" w:rsidRPr="00717843" w:rsidRDefault="00717843" w:rsidP="00717843">
      <w:pPr>
        <w:ind w:left="720"/>
        <w:jc w:val="both"/>
        <w:rPr>
          <w:rFonts w:asciiTheme="minorHAnsi" w:hAnsiTheme="minorHAnsi" w:cstheme="minorHAnsi"/>
        </w:rPr>
      </w:pPr>
    </w:p>
    <w:p w14:paraId="47AC207E" w14:textId="77777777" w:rsidR="00717843" w:rsidRPr="00717843" w:rsidRDefault="00717843" w:rsidP="00717843">
      <w:pPr>
        <w:ind w:left="720"/>
        <w:jc w:val="both"/>
        <w:rPr>
          <w:rFonts w:asciiTheme="minorHAnsi" w:hAnsiTheme="minorHAnsi" w:cstheme="minorHAnsi"/>
        </w:rPr>
      </w:pPr>
      <w:r w:rsidRPr="00717843">
        <w:rPr>
          <w:rFonts w:asciiTheme="minorHAnsi" w:hAnsiTheme="minorHAnsi" w:cstheme="minorHAnsi"/>
        </w:rPr>
        <w:t xml:space="preserve">The Applicant also reclassified assets originally treated as nonresidential real property having a 39 year GDS recovery period to §1245 property having a 5 year GDS recovery period classified under Rev. Proc. 87-56, Asset class 00.12 – Information Systems. </w:t>
      </w:r>
    </w:p>
    <w:p w14:paraId="316750F9" w14:textId="77777777" w:rsidR="00717843" w:rsidRPr="00717843" w:rsidRDefault="00717843" w:rsidP="00717843">
      <w:pPr>
        <w:ind w:left="720"/>
        <w:jc w:val="both"/>
        <w:rPr>
          <w:rFonts w:asciiTheme="minorHAnsi" w:hAnsiTheme="minorHAnsi" w:cstheme="minorHAnsi"/>
        </w:rPr>
      </w:pPr>
    </w:p>
    <w:p w14:paraId="639A3A12" w14:textId="77777777" w:rsidR="00717843" w:rsidRPr="00717843" w:rsidRDefault="00717843" w:rsidP="00717843">
      <w:pPr>
        <w:ind w:left="720"/>
        <w:jc w:val="both"/>
        <w:rPr>
          <w:rFonts w:asciiTheme="minorHAnsi" w:hAnsiTheme="minorHAnsi" w:cstheme="minorHAnsi"/>
        </w:rPr>
      </w:pPr>
      <w:r w:rsidRPr="00717843">
        <w:rPr>
          <w:rFonts w:asciiTheme="minorHAnsi" w:hAnsiTheme="minorHAnsi" w:cstheme="minorHAnsi"/>
        </w:rPr>
        <w:t>The Applicant reclassified assets originally treated as nonresidential real property having a 39 year GDS recovery period to §1245 property having a 7-year GDS recovery period classified under Rev. Proc. 87-56, Asset class 00.11, Office Furniture, Fixtures, and Equipment.</w:t>
      </w:r>
    </w:p>
    <w:p w14:paraId="2EB2A7AC" w14:textId="77777777" w:rsidR="00717843" w:rsidRPr="00717843" w:rsidRDefault="00717843" w:rsidP="00717843">
      <w:pPr>
        <w:ind w:left="720"/>
        <w:jc w:val="both"/>
        <w:rPr>
          <w:rFonts w:asciiTheme="minorHAnsi" w:hAnsiTheme="minorHAnsi" w:cstheme="minorHAnsi"/>
        </w:rPr>
      </w:pPr>
    </w:p>
    <w:p w14:paraId="16D730E0" w14:textId="77777777" w:rsidR="00717843" w:rsidRPr="00717843" w:rsidRDefault="00717843" w:rsidP="00717843">
      <w:pPr>
        <w:ind w:left="720"/>
        <w:jc w:val="both"/>
        <w:rPr>
          <w:rFonts w:asciiTheme="minorHAnsi" w:hAnsiTheme="minorHAnsi" w:cstheme="minorHAnsi"/>
        </w:rPr>
      </w:pPr>
      <w:r w:rsidRPr="00717843">
        <w:rPr>
          <w:rFonts w:asciiTheme="minorHAnsi" w:hAnsiTheme="minorHAnsi" w:cstheme="minorHAnsi"/>
        </w:rPr>
        <w:t>The Applicant reclassified assets originally treated as nonresidential real property having a 39 year GDS recovery period to §1250 property having a 15 year GDS recovery period classified under Rev. Proc. 87-56, Asset class 00.3 – Land Improvements.</w:t>
      </w:r>
    </w:p>
    <w:p w14:paraId="3836F6DC" w14:textId="77777777" w:rsidR="00717843" w:rsidRDefault="00717843" w:rsidP="00717843">
      <w:pPr>
        <w:pStyle w:val="ListParagraph"/>
        <w:jc w:val="both"/>
        <w:rPr>
          <w:rFonts w:asciiTheme="minorHAnsi" w:hAnsiTheme="minorHAnsi" w:cstheme="minorHAnsi"/>
        </w:rPr>
      </w:pPr>
    </w:p>
    <w:p w14:paraId="2FAB002B" w14:textId="5C11F6D3" w:rsidR="006A2CFF" w:rsidRPr="00C22BDD" w:rsidRDefault="00A35D14" w:rsidP="00BC6893">
      <w:pPr>
        <w:pStyle w:val="ListParagraph"/>
        <w:numPr>
          <w:ilvl w:val="0"/>
          <w:numId w:val="2"/>
        </w:numPr>
        <w:jc w:val="both"/>
        <w:rPr>
          <w:rFonts w:asciiTheme="minorHAnsi" w:hAnsiTheme="minorHAnsi" w:cstheme="minorHAnsi"/>
        </w:rPr>
      </w:pPr>
      <w:r w:rsidRPr="00C22BDD">
        <w:rPr>
          <w:rFonts w:asciiTheme="minorHAnsi" w:hAnsiTheme="minorHAnsi" w:cstheme="minorHAnsi"/>
        </w:rPr>
        <w:t xml:space="preserve">Method No. </w:t>
      </w:r>
      <w:r w:rsidR="0079044D">
        <w:rPr>
          <w:rFonts w:asciiTheme="minorHAnsi" w:hAnsiTheme="minorHAnsi" w:cstheme="minorHAnsi"/>
        </w:rPr>
        <w:t>24</w:t>
      </w:r>
      <w:r w:rsidR="00CF40C8">
        <w:rPr>
          <w:rFonts w:asciiTheme="minorHAnsi" w:hAnsiTheme="minorHAnsi" w:cstheme="minorHAnsi"/>
        </w:rPr>
        <w:t>4</w:t>
      </w:r>
      <w:r w:rsidRPr="00C22BDD">
        <w:rPr>
          <w:rFonts w:asciiTheme="minorHAnsi" w:hAnsiTheme="minorHAnsi" w:cstheme="minorHAnsi"/>
        </w:rPr>
        <w:t xml:space="preserve">: A change in depreciation, from an impermissible method to a permissible method. </w:t>
      </w:r>
      <w:r w:rsidR="006A2CFF" w:rsidRPr="00C22BDD">
        <w:rPr>
          <w:rFonts w:asciiTheme="minorHAnsi" w:hAnsiTheme="minorHAnsi" w:cstheme="minorHAnsi"/>
        </w:rPr>
        <w:t xml:space="preserve">– </w:t>
      </w:r>
    </w:p>
    <w:p w14:paraId="4E32514E" w14:textId="77777777" w:rsidR="006A2CFF" w:rsidRPr="00C22BDD" w:rsidRDefault="006A2CFF" w:rsidP="006A2CFF">
      <w:pPr>
        <w:pStyle w:val="ListParagraph"/>
        <w:jc w:val="both"/>
        <w:rPr>
          <w:rFonts w:asciiTheme="minorHAnsi" w:hAnsiTheme="minorHAnsi" w:cstheme="minorHAnsi"/>
        </w:rPr>
      </w:pPr>
    </w:p>
    <w:p w14:paraId="7B65F573" w14:textId="73B562E3" w:rsidR="00433415" w:rsidRDefault="00433415" w:rsidP="006A2CFF">
      <w:pPr>
        <w:pStyle w:val="ListParagraph"/>
        <w:jc w:val="both"/>
        <w:rPr>
          <w:rFonts w:asciiTheme="minorHAnsi" w:hAnsiTheme="minorHAnsi" w:cstheme="minorHAnsi"/>
        </w:rPr>
      </w:pPr>
      <w:r w:rsidRPr="0079044D">
        <w:rPr>
          <w:rFonts w:asciiTheme="minorHAnsi" w:hAnsiTheme="minorHAnsi" w:cstheme="minorHAnsi"/>
        </w:rPr>
        <w:t xml:space="preserve">The Applicant reclassified assets originally </w:t>
      </w:r>
      <w:r w:rsidR="0079044D" w:rsidRPr="0079044D">
        <w:rPr>
          <w:rFonts w:asciiTheme="minorHAnsi" w:hAnsiTheme="minorHAnsi" w:cstheme="minorHAnsi"/>
        </w:rPr>
        <w:t xml:space="preserve">placed into service after December 31, 2017 and </w:t>
      </w:r>
      <w:r w:rsidRPr="0079044D">
        <w:rPr>
          <w:rFonts w:asciiTheme="minorHAnsi" w:hAnsiTheme="minorHAnsi" w:cstheme="minorHAnsi"/>
        </w:rPr>
        <w:t xml:space="preserve">treated as nonresidential real property having a 39 year GDS recovery period to </w:t>
      </w:r>
      <w:r w:rsidR="0079044D" w:rsidRPr="0079044D">
        <w:rPr>
          <w:rFonts w:asciiTheme="minorHAnsi" w:hAnsiTheme="minorHAnsi" w:cstheme="minorHAnsi"/>
        </w:rPr>
        <w:t>qualified improvement property having a 15 year GDS recovery period.</w:t>
      </w:r>
      <w:r w:rsidRPr="0079044D">
        <w:rPr>
          <w:rFonts w:asciiTheme="minorHAnsi" w:hAnsiTheme="minorHAnsi" w:cstheme="minorHAnsi"/>
        </w:rPr>
        <w:t xml:space="preserve"> </w:t>
      </w:r>
    </w:p>
    <w:p w14:paraId="109FA4E4" w14:textId="57856D35" w:rsidR="00E4587B" w:rsidRDefault="00E4587B" w:rsidP="006A2CFF">
      <w:pPr>
        <w:pStyle w:val="ListParagraph"/>
        <w:jc w:val="both"/>
        <w:rPr>
          <w:rFonts w:asciiTheme="minorHAnsi" w:hAnsiTheme="minorHAnsi" w:cstheme="minorHAnsi"/>
        </w:rPr>
      </w:pPr>
    </w:p>
    <w:p w14:paraId="2A79DD5B" w14:textId="77777777" w:rsidR="008C2E78" w:rsidRPr="00C22BDD" w:rsidRDefault="00106011" w:rsidP="008C2E78">
      <w:pPr>
        <w:jc w:val="both"/>
        <w:rPr>
          <w:rFonts w:asciiTheme="minorHAnsi" w:hAnsiTheme="minorHAnsi" w:cstheme="minorHAnsi"/>
          <w:b/>
          <w:u w:val="single"/>
        </w:rPr>
      </w:pPr>
      <w:r w:rsidRPr="00C22BDD">
        <w:rPr>
          <w:rFonts w:asciiTheme="minorHAnsi" w:hAnsiTheme="minorHAnsi" w:cstheme="minorHAnsi"/>
          <w:b/>
          <w:u w:val="single"/>
        </w:rPr>
        <w:t>Part II, Question 6a</w:t>
      </w:r>
    </w:p>
    <w:p w14:paraId="2514FF00" w14:textId="19BC1447" w:rsidR="008C2E78" w:rsidRPr="00D14429" w:rsidRDefault="008C2E78" w:rsidP="008C2E78">
      <w:pPr>
        <w:rPr>
          <w:rFonts w:asciiTheme="minorHAnsi" w:hAnsiTheme="minorHAnsi" w:cstheme="minorHAnsi"/>
        </w:rPr>
      </w:pPr>
      <w:r w:rsidRPr="00C22BDD">
        <w:rPr>
          <w:rFonts w:asciiTheme="minorHAnsi" w:hAnsiTheme="minorHAnsi" w:cstheme="minorHAnsi"/>
        </w:rPr>
        <w:t>The Applicant is not under examination. No further statement is required.</w:t>
      </w:r>
      <w:r w:rsidR="00CF40C8">
        <w:rPr>
          <w:rFonts w:asciiTheme="minorHAnsi" w:hAnsiTheme="minorHAnsi" w:cstheme="minorHAnsi"/>
        </w:rPr>
        <w:t xml:space="preserve">  </w:t>
      </w:r>
      <w:r w:rsidR="00CF40C8" w:rsidRPr="00D14429">
        <w:rPr>
          <w:rFonts w:asciiTheme="minorHAnsi" w:hAnsiTheme="minorHAnsi" w:cstheme="minorHAnsi"/>
          <w:highlight w:val="red"/>
        </w:rPr>
        <w:t xml:space="preserve">If the applicant is under examination, </w:t>
      </w:r>
      <w:r w:rsidR="000D591D" w:rsidRPr="00D14429">
        <w:rPr>
          <w:rFonts w:asciiTheme="minorHAnsi" w:hAnsiTheme="minorHAnsi" w:cstheme="minorHAnsi"/>
          <w:highlight w:val="red"/>
        </w:rPr>
        <w:t>then special filing requirements must be addressed.  Please refer to the IRS Form 3115 instructions</w:t>
      </w:r>
      <w:r w:rsidR="00602543">
        <w:rPr>
          <w:rFonts w:asciiTheme="minorHAnsi" w:hAnsiTheme="minorHAnsi" w:cstheme="minorHAnsi"/>
          <w:highlight w:val="red"/>
        </w:rPr>
        <w:t xml:space="preserve"> or consult KBKG</w:t>
      </w:r>
      <w:r w:rsidR="000D591D" w:rsidRPr="00D14429">
        <w:rPr>
          <w:rFonts w:asciiTheme="minorHAnsi" w:hAnsiTheme="minorHAnsi" w:cstheme="minorHAnsi"/>
          <w:highlight w:val="red"/>
        </w:rPr>
        <w:t>.</w:t>
      </w:r>
    </w:p>
    <w:p w14:paraId="40BB5F48" w14:textId="77777777" w:rsidR="00406160" w:rsidRPr="00C22BDD" w:rsidRDefault="00406160" w:rsidP="008C2E78">
      <w:pPr>
        <w:rPr>
          <w:rFonts w:asciiTheme="minorHAnsi" w:hAnsiTheme="minorHAnsi" w:cstheme="minorHAnsi"/>
        </w:rPr>
      </w:pPr>
    </w:p>
    <w:p w14:paraId="309F6E2D" w14:textId="5D098EBD" w:rsidR="00406160" w:rsidRPr="00C22BDD" w:rsidRDefault="00406160" w:rsidP="00406160">
      <w:pPr>
        <w:jc w:val="both"/>
        <w:rPr>
          <w:rFonts w:asciiTheme="minorHAnsi" w:hAnsiTheme="minorHAnsi" w:cstheme="minorHAnsi"/>
          <w:b/>
          <w:u w:val="single"/>
        </w:rPr>
      </w:pPr>
      <w:bookmarkStart w:id="0" w:name="_Hlk35251587"/>
      <w:r w:rsidRPr="00C22BDD">
        <w:rPr>
          <w:rFonts w:asciiTheme="minorHAnsi" w:hAnsiTheme="minorHAnsi" w:cstheme="minorHAnsi"/>
          <w:b/>
          <w:u w:val="single"/>
        </w:rPr>
        <w:t>Part II, Question 7a</w:t>
      </w:r>
      <w:r w:rsidR="00BE6109">
        <w:rPr>
          <w:rFonts w:asciiTheme="minorHAnsi" w:hAnsiTheme="minorHAnsi" w:cstheme="minorHAnsi"/>
          <w:b/>
          <w:u w:val="single"/>
        </w:rPr>
        <w:t xml:space="preserve"> &amp; 7b</w:t>
      </w:r>
    </w:p>
    <w:p w14:paraId="21ECAA25" w14:textId="5F629B1E" w:rsidR="000D591D" w:rsidRDefault="000D591D" w:rsidP="00406160">
      <w:pPr>
        <w:rPr>
          <w:rFonts w:asciiTheme="minorHAnsi" w:eastAsiaTheme="minorHAnsi" w:hAnsiTheme="minorHAnsi" w:cstheme="minorHAnsi"/>
        </w:rPr>
      </w:pPr>
      <w:r>
        <w:rPr>
          <w:rFonts w:asciiTheme="minorHAnsi" w:eastAsiaTheme="minorHAnsi" w:hAnsiTheme="minorHAnsi" w:cstheme="minorHAnsi"/>
        </w:rPr>
        <w:t xml:space="preserve">Yes, audit protection applies.  </w:t>
      </w:r>
      <w:r w:rsidR="00717843">
        <w:rPr>
          <w:rFonts w:asciiTheme="minorHAnsi" w:eastAsiaTheme="minorHAnsi" w:hAnsiTheme="minorHAnsi" w:cstheme="minorHAnsi"/>
        </w:rPr>
        <w:t xml:space="preserve">The Applicant is requesting an automatic change 7 to change an impermissible method of accounting to a permissible method of accounting for </w:t>
      </w:r>
      <w:r w:rsidR="00602543">
        <w:rPr>
          <w:rFonts w:asciiTheme="minorHAnsi" w:eastAsiaTheme="minorHAnsi" w:hAnsiTheme="minorHAnsi" w:cstheme="minorHAnsi"/>
        </w:rPr>
        <w:t>deprecation.  Additionally, the a</w:t>
      </w:r>
      <w:r w:rsidR="00406160" w:rsidRPr="0079044D">
        <w:rPr>
          <w:rFonts w:asciiTheme="minorHAnsi" w:eastAsiaTheme="minorHAnsi" w:hAnsiTheme="minorHAnsi" w:cstheme="minorHAnsi"/>
        </w:rPr>
        <w:t>pplicant is requesting an automatic change</w:t>
      </w:r>
      <w:r w:rsidR="00717843">
        <w:rPr>
          <w:rFonts w:asciiTheme="minorHAnsi" w:eastAsiaTheme="minorHAnsi" w:hAnsiTheme="minorHAnsi" w:cstheme="minorHAnsi"/>
        </w:rPr>
        <w:t xml:space="preserve"> </w:t>
      </w:r>
      <w:r>
        <w:rPr>
          <w:rFonts w:asciiTheme="minorHAnsi" w:eastAsiaTheme="minorHAnsi" w:hAnsiTheme="minorHAnsi" w:cstheme="minorHAnsi"/>
        </w:rPr>
        <w:t>244 to change an impermissible method of accounting to a permissible method of accounting for depreciation on any item of qualified improvement property, as defined in §168(e)(6).</w:t>
      </w:r>
    </w:p>
    <w:bookmarkEnd w:id="0"/>
    <w:p w14:paraId="318762D7" w14:textId="77777777" w:rsidR="008C2E78" w:rsidRPr="00C22BDD" w:rsidRDefault="008C2E78" w:rsidP="002B4C4A">
      <w:pPr>
        <w:jc w:val="both"/>
        <w:rPr>
          <w:rFonts w:asciiTheme="minorHAnsi" w:hAnsiTheme="minorHAnsi" w:cstheme="minorHAnsi"/>
        </w:rPr>
      </w:pPr>
    </w:p>
    <w:p w14:paraId="46A0276D" w14:textId="77777777" w:rsidR="00602543" w:rsidRDefault="00602543" w:rsidP="00602543">
      <w:pPr>
        <w:jc w:val="both"/>
        <w:rPr>
          <w:rFonts w:asciiTheme="minorHAnsi" w:hAnsiTheme="minorHAnsi" w:cstheme="minorHAnsi"/>
          <w:b/>
          <w:u w:val="single"/>
        </w:rPr>
      </w:pPr>
    </w:p>
    <w:p w14:paraId="136F0A09" w14:textId="77777777" w:rsidR="00602543" w:rsidRDefault="00602543" w:rsidP="00602543">
      <w:pPr>
        <w:jc w:val="both"/>
        <w:rPr>
          <w:rFonts w:asciiTheme="minorHAnsi" w:hAnsiTheme="minorHAnsi" w:cstheme="minorHAnsi"/>
          <w:b/>
          <w:u w:val="single"/>
        </w:rPr>
      </w:pPr>
    </w:p>
    <w:p w14:paraId="37ED2370" w14:textId="77777777" w:rsidR="00602543" w:rsidRDefault="00602543" w:rsidP="00602543">
      <w:pPr>
        <w:jc w:val="both"/>
        <w:rPr>
          <w:rFonts w:asciiTheme="minorHAnsi" w:hAnsiTheme="minorHAnsi" w:cstheme="minorHAnsi"/>
          <w:b/>
          <w:u w:val="single"/>
        </w:rPr>
      </w:pPr>
    </w:p>
    <w:p w14:paraId="7E45FBFE" w14:textId="25E0B0D8" w:rsidR="00602543" w:rsidRDefault="00602543" w:rsidP="00602543">
      <w:pPr>
        <w:jc w:val="both"/>
        <w:rPr>
          <w:rFonts w:asciiTheme="minorHAnsi" w:hAnsiTheme="minorHAnsi" w:cstheme="minorHAnsi"/>
          <w:b/>
          <w:u w:val="single"/>
        </w:rPr>
      </w:pPr>
      <w:r w:rsidRPr="00C22BDD">
        <w:rPr>
          <w:rFonts w:asciiTheme="minorHAnsi" w:hAnsiTheme="minorHAnsi" w:cstheme="minorHAnsi"/>
          <w:b/>
          <w:u w:val="single"/>
        </w:rPr>
        <w:lastRenderedPageBreak/>
        <w:t xml:space="preserve">Part II, Question </w:t>
      </w:r>
      <w:r>
        <w:rPr>
          <w:rFonts w:asciiTheme="minorHAnsi" w:hAnsiTheme="minorHAnsi" w:cstheme="minorHAnsi"/>
          <w:b/>
          <w:u w:val="single"/>
        </w:rPr>
        <w:t>8</w:t>
      </w:r>
    </w:p>
    <w:p w14:paraId="7FF53735" w14:textId="12C5DA26" w:rsidR="00602543" w:rsidRDefault="00602543" w:rsidP="00602543">
      <w:pPr>
        <w:jc w:val="both"/>
        <w:rPr>
          <w:rFonts w:asciiTheme="minorHAnsi" w:eastAsiaTheme="minorHAnsi" w:hAnsiTheme="minorHAnsi" w:cstheme="minorHAnsi"/>
        </w:rPr>
      </w:pPr>
      <w:r>
        <w:rPr>
          <w:rFonts w:asciiTheme="minorHAnsi" w:eastAsiaTheme="minorHAnsi" w:hAnsiTheme="minorHAnsi" w:cstheme="minorHAnsi"/>
        </w:rPr>
        <w:t xml:space="preserve">The applicant does not have any federal tx return(s) before Appeals and/or a federal court.  </w:t>
      </w:r>
      <w:r w:rsidRPr="00602543">
        <w:rPr>
          <w:rFonts w:asciiTheme="minorHAnsi" w:eastAsiaTheme="minorHAnsi" w:hAnsiTheme="minorHAnsi" w:cstheme="minorHAnsi"/>
          <w:highlight w:val="red"/>
        </w:rPr>
        <w:t>If the applicant does have returns under Appeals, then special filing requirements must be addressed.  Please refer to the IRS Form 3115 instructions or consult KBKG.</w:t>
      </w:r>
      <w:r>
        <w:rPr>
          <w:rFonts w:asciiTheme="minorHAnsi" w:eastAsiaTheme="minorHAnsi" w:hAnsiTheme="minorHAnsi" w:cstheme="minorHAnsi"/>
        </w:rPr>
        <w:t xml:space="preserve">  </w:t>
      </w:r>
    </w:p>
    <w:p w14:paraId="4B4EA18C" w14:textId="77777777" w:rsidR="00602543" w:rsidRPr="000D591D" w:rsidRDefault="00602543" w:rsidP="00602543">
      <w:pPr>
        <w:jc w:val="both"/>
        <w:rPr>
          <w:rFonts w:asciiTheme="minorHAnsi" w:eastAsiaTheme="minorHAnsi" w:hAnsiTheme="minorHAnsi" w:cstheme="minorHAnsi"/>
        </w:rPr>
      </w:pPr>
    </w:p>
    <w:p w14:paraId="4C095FF6" w14:textId="65C8C7CF" w:rsidR="00602543" w:rsidRDefault="00602543" w:rsidP="00602543">
      <w:pPr>
        <w:jc w:val="both"/>
        <w:rPr>
          <w:rFonts w:asciiTheme="minorHAnsi" w:hAnsiTheme="minorHAnsi" w:cstheme="minorHAnsi"/>
          <w:b/>
          <w:u w:val="single"/>
        </w:rPr>
      </w:pPr>
      <w:r w:rsidRPr="00C22BDD">
        <w:rPr>
          <w:rFonts w:asciiTheme="minorHAnsi" w:hAnsiTheme="minorHAnsi" w:cstheme="minorHAnsi"/>
          <w:b/>
          <w:u w:val="single"/>
        </w:rPr>
        <w:t xml:space="preserve">Part II, Question </w:t>
      </w:r>
      <w:r>
        <w:rPr>
          <w:rFonts w:asciiTheme="minorHAnsi" w:hAnsiTheme="minorHAnsi" w:cstheme="minorHAnsi"/>
          <w:b/>
          <w:u w:val="single"/>
        </w:rPr>
        <w:t>9</w:t>
      </w:r>
    </w:p>
    <w:p w14:paraId="1EB35149" w14:textId="418FB92F" w:rsidR="00602543" w:rsidRDefault="00602543" w:rsidP="00602543">
      <w:pPr>
        <w:jc w:val="both"/>
        <w:rPr>
          <w:rFonts w:asciiTheme="minorHAnsi" w:eastAsiaTheme="minorHAnsi" w:hAnsiTheme="minorHAnsi" w:cstheme="minorHAnsi"/>
        </w:rPr>
      </w:pPr>
      <w:r>
        <w:rPr>
          <w:rFonts w:asciiTheme="minorHAnsi" w:eastAsiaTheme="minorHAnsi" w:hAnsiTheme="minorHAnsi" w:cstheme="minorHAnsi"/>
        </w:rPr>
        <w:t xml:space="preserve">Not applicable if “no” was answered to questions #6 and #8 above.  </w:t>
      </w:r>
      <w:r w:rsidRPr="00602543">
        <w:rPr>
          <w:rFonts w:asciiTheme="minorHAnsi" w:eastAsiaTheme="minorHAnsi" w:hAnsiTheme="minorHAnsi" w:cstheme="minorHAnsi"/>
          <w:highlight w:val="red"/>
        </w:rPr>
        <w:t xml:space="preserve">If the applicant </w:t>
      </w:r>
      <w:r>
        <w:rPr>
          <w:rFonts w:asciiTheme="minorHAnsi" w:eastAsiaTheme="minorHAnsi" w:hAnsiTheme="minorHAnsi" w:cstheme="minorHAnsi"/>
          <w:highlight w:val="red"/>
        </w:rPr>
        <w:t>answered yes</w:t>
      </w:r>
      <w:r w:rsidRPr="00602543">
        <w:rPr>
          <w:rFonts w:asciiTheme="minorHAnsi" w:eastAsiaTheme="minorHAnsi" w:hAnsiTheme="minorHAnsi" w:cstheme="minorHAnsi"/>
          <w:highlight w:val="red"/>
        </w:rPr>
        <w:t>, then special filing requirements must be addressed.  Please refer to the IRS Form 3115 instructions or consult KBKG.</w:t>
      </w:r>
      <w:r>
        <w:rPr>
          <w:rFonts w:asciiTheme="minorHAnsi" w:eastAsiaTheme="minorHAnsi" w:hAnsiTheme="minorHAnsi" w:cstheme="minorHAnsi"/>
        </w:rPr>
        <w:t xml:space="preserve">  </w:t>
      </w:r>
    </w:p>
    <w:p w14:paraId="1FB5449F" w14:textId="77777777" w:rsidR="00602543" w:rsidRDefault="00602543" w:rsidP="00602543">
      <w:pPr>
        <w:jc w:val="both"/>
        <w:rPr>
          <w:rFonts w:asciiTheme="minorHAnsi" w:eastAsiaTheme="minorHAnsi" w:hAnsiTheme="minorHAnsi" w:cstheme="minorHAnsi"/>
        </w:rPr>
      </w:pPr>
    </w:p>
    <w:p w14:paraId="31E7A2A8" w14:textId="241BCB35" w:rsidR="00A90688" w:rsidRPr="00C22BDD" w:rsidRDefault="003935FD" w:rsidP="00A90688">
      <w:pPr>
        <w:jc w:val="both"/>
        <w:rPr>
          <w:rFonts w:asciiTheme="minorHAnsi" w:hAnsiTheme="minorHAnsi" w:cstheme="minorHAnsi"/>
          <w:b/>
          <w:u w:val="single"/>
        </w:rPr>
      </w:pPr>
      <w:r w:rsidRPr="00C22BDD">
        <w:rPr>
          <w:rFonts w:asciiTheme="minorHAnsi" w:hAnsiTheme="minorHAnsi" w:cstheme="minorHAnsi"/>
          <w:b/>
          <w:u w:val="single"/>
        </w:rPr>
        <w:t>Part II, Question 11</w:t>
      </w:r>
    </w:p>
    <w:p w14:paraId="4BA1FA13" w14:textId="31CB1977" w:rsidR="00C22505" w:rsidRDefault="00602543" w:rsidP="00F46D01">
      <w:pPr>
        <w:jc w:val="both"/>
        <w:rPr>
          <w:rFonts w:asciiTheme="minorHAnsi" w:hAnsiTheme="minorHAnsi" w:cstheme="minorHAnsi"/>
        </w:rPr>
      </w:pPr>
      <w:r>
        <w:rPr>
          <w:rFonts w:asciiTheme="minorHAnsi" w:hAnsiTheme="minorHAnsi" w:cstheme="minorHAnsi"/>
        </w:rPr>
        <w:t xml:space="preserve">No.  </w:t>
      </w:r>
      <w:r w:rsidRPr="00602543">
        <w:rPr>
          <w:rFonts w:asciiTheme="minorHAnsi" w:hAnsiTheme="minorHAnsi" w:cstheme="minorHAnsi"/>
          <w:highlight w:val="red"/>
        </w:rPr>
        <w:t>If the applicant answered yes, then all previously completed accounting method changes over the previous 5 years should be listed here.</w:t>
      </w:r>
      <w:r w:rsidRPr="00602543">
        <w:rPr>
          <w:rFonts w:asciiTheme="minorHAnsi" w:hAnsiTheme="minorHAnsi" w:cstheme="minorHAnsi"/>
        </w:rPr>
        <w:t xml:space="preserve">  </w:t>
      </w:r>
    </w:p>
    <w:p w14:paraId="4D80F9D8" w14:textId="77777777" w:rsidR="000D591D" w:rsidRDefault="000D591D" w:rsidP="000D591D">
      <w:pPr>
        <w:jc w:val="both"/>
        <w:rPr>
          <w:rFonts w:asciiTheme="minorHAnsi" w:hAnsiTheme="minorHAnsi" w:cstheme="minorHAnsi"/>
          <w:b/>
          <w:u w:val="single"/>
        </w:rPr>
      </w:pPr>
    </w:p>
    <w:p w14:paraId="043172CA" w14:textId="0C024973" w:rsidR="000D591D" w:rsidRPr="00C22BDD" w:rsidRDefault="000D591D" w:rsidP="000D591D">
      <w:pPr>
        <w:jc w:val="both"/>
        <w:rPr>
          <w:rFonts w:asciiTheme="minorHAnsi" w:hAnsiTheme="minorHAnsi" w:cstheme="minorHAnsi"/>
          <w:b/>
          <w:u w:val="single"/>
        </w:rPr>
      </w:pPr>
      <w:r w:rsidRPr="00C22BDD">
        <w:rPr>
          <w:rFonts w:asciiTheme="minorHAnsi" w:hAnsiTheme="minorHAnsi" w:cstheme="minorHAnsi"/>
          <w:b/>
          <w:u w:val="single"/>
        </w:rPr>
        <w:t>Part II, Question 1</w:t>
      </w:r>
      <w:r>
        <w:rPr>
          <w:rFonts w:asciiTheme="minorHAnsi" w:hAnsiTheme="minorHAnsi" w:cstheme="minorHAnsi"/>
          <w:b/>
          <w:u w:val="single"/>
        </w:rPr>
        <w:t>2</w:t>
      </w:r>
    </w:p>
    <w:p w14:paraId="47F4A8E1" w14:textId="55064AB5" w:rsidR="00602543" w:rsidRDefault="00602543" w:rsidP="00602543">
      <w:pPr>
        <w:jc w:val="both"/>
        <w:rPr>
          <w:rFonts w:asciiTheme="minorHAnsi" w:hAnsiTheme="minorHAnsi" w:cstheme="minorHAnsi"/>
        </w:rPr>
      </w:pPr>
      <w:r>
        <w:rPr>
          <w:rFonts w:asciiTheme="minorHAnsi" w:hAnsiTheme="minorHAnsi" w:cstheme="minorHAnsi"/>
        </w:rPr>
        <w:t xml:space="preserve">No.  </w:t>
      </w:r>
      <w:r w:rsidRPr="00602543">
        <w:rPr>
          <w:rFonts w:asciiTheme="minorHAnsi" w:hAnsiTheme="minorHAnsi" w:cstheme="minorHAnsi"/>
          <w:highlight w:val="red"/>
        </w:rPr>
        <w:t xml:space="preserve">If the applicant answered yes, </w:t>
      </w:r>
      <w:r w:rsidR="007C13B5" w:rsidRPr="00602543">
        <w:rPr>
          <w:rFonts w:asciiTheme="minorHAnsi" w:eastAsiaTheme="minorHAnsi" w:hAnsiTheme="minorHAnsi" w:cstheme="minorHAnsi"/>
          <w:highlight w:val="red"/>
        </w:rPr>
        <w:t>then special filing requirements must be addressed.  Please refer to the IRS Form 3115 instructions or consult KBKG</w:t>
      </w:r>
      <w:r w:rsidRPr="00602543">
        <w:rPr>
          <w:rFonts w:asciiTheme="minorHAnsi" w:hAnsiTheme="minorHAnsi" w:cstheme="minorHAnsi"/>
          <w:highlight w:val="red"/>
        </w:rPr>
        <w:t>.</w:t>
      </w:r>
      <w:r w:rsidRPr="00602543">
        <w:rPr>
          <w:rFonts w:asciiTheme="minorHAnsi" w:hAnsiTheme="minorHAnsi" w:cstheme="minorHAnsi"/>
        </w:rPr>
        <w:t xml:space="preserve">  </w:t>
      </w:r>
    </w:p>
    <w:p w14:paraId="1B13C4D6" w14:textId="77777777" w:rsidR="000D591D" w:rsidRDefault="000D591D" w:rsidP="000D591D">
      <w:pPr>
        <w:jc w:val="both"/>
        <w:rPr>
          <w:rFonts w:asciiTheme="minorHAnsi" w:hAnsiTheme="minorHAnsi" w:cstheme="minorHAnsi"/>
          <w:b/>
          <w:u w:val="single"/>
        </w:rPr>
      </w:pPr>
    </w:p>
    <w:p w14:paraId="0A5E7BD3" w14:textId="1AC53876" w:rsidR="000D591D" w:rsidRPr="00C22BDD" w:rsidRDefault="000D591D" w:rsidP="000D591D">
      <w:pPr>
        <w:jc w:val="both"/>
        <w:rPr>
          <w:rFonts w:asciiTheme="minorHAnsi" w:hAnsiTheme="minorHAnsi" w:cstheme="minorHAnsi"/>
          <w:b/>
          <w:u w:val="single"/>
        </w:rPr>
      </w:pPr>
      <w:r w:rsidRPr="00C22BDD">
        <w:rPr>
          <w:rFonts w:asciiTheme="minorHAnsi" w:hAnsiTheme="minorHAnsi" w:cstheme="minorHAnsi"/>
          <w:b/>
          <w:u w:val="single"/>
        </w:rPr>
        <w:t>Part II, Question 1</w:t>
      </w:r>
      <w:r>
        <w:rPr>
          <w:rFonts w:asciiTheme="minorHAnsi" w:hAnsiTheme="minorHAnsi" w:cstheme="minorHAnsi"/>
          <w:b/>
          <w:u w:val="single"/>
        </w:rPr>
        <w:t>3</w:t>
      </w:r>
    </w:p>
    <w:p w14:paraId="0A163AD2" w14:textId="77777777" w:rsidR="007C13B5" w:rsidRDefault="007C13B5" w:rsidP="007C13B5">
      <w:pPr>
        <w:jc w:val="both"/>
        <w:rPr>
          <w:rFonts w:asciiTheme="minorHAnsi" w:hAnsiTheme="minorHAnsi" w:cstheme="minorHAnsi"/>
        </w:rPr>
      </w:pPr>
      <w:r>
        <w:rPr>
          <w:rFonts w:asciiTheme="minorHAnsi" w:hAnsiTheme="minorHAnsi" w:cstheme="minorHAnsi"/>
        </w:rPr>
        <w:t xml:space="preserve">No.  </w:t>
      </w:r>
      <w:r w:rsidRPr="00602543">
        <w:rPr>
          <w:rFonts w:asciiTheme="minorHAnsi" w:hAnsiTheme="minorHAnsi" w:cstheme="minorHAnsi"/>
          <w:highlight w:val="red"/>
        </w:rPr>
        <w:t xml:space="preserve">If the applicant answered yes, </w:t>
      </w:r>
      <w:r w:rsidRPr="00602543">
        <w:rPr>
          <w:rFonts w:asciiTheme="minorHAnsi" w:eastAsiaTheme="minorHAnsi" w:hAnsiTheme="minorHAnsi" w:cstheme="minorHAnsi"/>
          <w:highlight w:val="red"/>
        </w:rPr>
        <w:t>then special filing requirements must be addressed.  Please refer to the IRS Form 3115 instructions or consult KBKG</w:t>
      </w:r>
      <w:r w:rsidRPr="00602543">
        <w:rPr>
          <w:rFonts w:asciiTheme="minorHAnsi" w:hAnsiTheme="minorHAnsi" w:cstheme="minorHAnsi"/>
          <w:highlight w:val="red"/>
        </w:rPr>
        <w:t>.</w:t>
      </w:r>
      <w:r w:rsidRPr="00602543">
        <w:rPr>
          <w:rFonts w:asciiTheme="minorHAnsi" w:hAnsiTheme="minorHAnsi" w:cstheme="minorHAnsi"/>
        </w:rPr>
        <w:t xml:space="preserve">  </w:t>
      </w:r>
    </w:p>
    <w:p w14:paraId="1738D078" w14:textId="77777777" w:rsidR="000D591D" w:rsidRDefault="000D591D" w:rsidP="000D591D">
      <w:pPr>
        <w:jc w:val="both"/>
        <w:rPr>
          <w:rFonts w:asciiTheme="minorHAnsi" w:hAnsiTheme="minorHAnsi" w:cstheme="minorHAnsi"/>
          <w:b/>
          <w:u w:val="single"/>
        </w:rPr>
      </w:pPr>
    </w:p>
    <w:p w14:paraId="5CDA8EEE" w14:textId="77777777" w:rsidR="00C13D49" w:rsidRPr="00C22BDD" w:rsidRDefault="00C13D49" w:rsidP="00C13D49">
      <w:pPr>
        <w:jc w:val="both"/>
        <w:rPr>
          <w:rFonts w:asciiTheme="minorHAnsi" w:hAnsiTheme="minorHAnsi" w:cstheme="minorHAnsi"/>
          <w:b/>
          <w:u w:val="single"/>
        </w:rPr>
      </w:pPr>
      <w:r w:rsidRPr="00C22BDD">
        <w:rPr>
          <w:rFonts w:asciiTheme="minorHAnsi" w:hAnsiTheme="minorHAnsi" w:cstheme="minorHAnsi"/>
          <w:b/>
          <w:u w:val="single"/>
        </w:rPr>
        <w:t>Part II, Question 14</w:t>
      </w:r>
    </w:p>
    <w:p w14:paraId="47AA332D" w14:textId="77777777" w:rsidR="00C13D49" w:rsidRPr="00C22BDD" w:rsidRDefault="00C13D49" w:rsidP="00C13D49">
      <w:pPr>
        <w:ind w:left="720" w:hanging="720"/>
        <w:jc w:val="both"/>
        <w:rPr>
          <w:rFonts w:asciiTheme="minorHAnsi" w:hAnsiTheme="minorHAnsi" w:cstheme="minorHAnsi"/>
        </w:rPr>
      </w:pPr>
      <w:r w:rsidRPr="00C22BDD">
        <w:rPr>
          <w:rFonts w:asciiTheme="minorHAnsi" w:hAnsiTheme="minorHAnsi" w:cstheme="minorHAnsi"/>
        </w:rPr>
        <w:t>a.</w:t>
      </w:r>
      <w:r w:rsidRPr="00C22BDD">
        <w:rPr>
          <w:rFonts w:asciiTheme="minorHAnsi" w:hAnsiTheme="minorHAnsi" w:cstheme="minorHAnsi"/>
        </w:rPr>
        <w:tab/>
        <w:t>The Applicant is changing its method of depreciation for some assets. (Further information is provided below in response to Schedule E, Line 4a)</w:t>
      </w:r>
    </w:p>
    <w:p w14:paraId="742963FA" w14:textId="72ED71FE" w:rsidR="007C13B5" w:rsidRDefault="00C13D49" w:rsidP="007C13B5">
      <w:pPr>
        <w:ind w:left="720" w:hanging="720"/>
        <w:jc w:val="both"/>
        <w:rPr>
          <w:rFonts w:asciiTheme="minorHAnsi" w:hAnsiTheme="minorHAnsi" w:cstheme="minorHAnsi"/>
        </w:rPr>
      </w:pPr>
      <w:r w:rsidRPr="00C22BDD">
        <w:rPr>
          <w:rFonts w:asciiTheme="minorHAnsi" w:hAnsiTheme="minorHAnsi" w:cstheme="minorHAnsi"/>
        </w:rPr>
        <w:t>b.</w:t>
      </w:r>
      <w:r w:rsidRPr="00C22BDD">
        <w:rPr>
          <w:rFonts w:asciiTheme="minorHAnsi" w:hAnsiTheme="minorHAnsi" w:cstheme="minorHAnsi"/>
        </w:rPr>
        <w:tab/>
      </w:r>
      <w:r w:rsidR="007C13B5" w:rsidRPr="007C13B5">
        <w:rPr>
          <w:rFonts w:asciiTheme="minorHAnsi" w:hAnsiTheme="minorHAnsi" w:cstheme="minorHAnsi"/>
        </w:rPr>
        <w:t>The Applicant is presently claiming less than the depreciation allowable with respect to the assets being changed. The Applicant has erroneously depreciated certain personal property and general land improvements over 39-year GDS and 40-year ADS recovery periods. The applicant has not claimed any federal tax credit with respect to the items being changed. (Further information is provided below in response to Schedule E, Line 4a).</w:t>
      </w:r>
    </w:p>
    <w:p w14:paraId="677A22B5" w14:textId="41BFBFAF" w:rsidR="00C13D49" w:rsidRPr="00C22BDD" w:rsidRDefault="00C13D49" w:rsidP="007C13B5">
      <w:pPr>
        <w:ind w:left="720"/>
        <w:jc w:val="both"/>
        <w:rPr>
          <w:rFonts w:asciiTheme="minorHAnsi" w:hAnsiTheme="minorHAnsi" w:cstheme="minorHAnsi"/>
        </w:rPr>
      </w:pPr>
      <w:r w:rsidRPr="00C22BDD">
        <w:rPr>
          <w:rFonts w:asciiTheme="minorHAnsi" w:hAnsiTheme="minorHAnsi" w:cstheme="minorHAnsi"/>
        </w:rPr>
        <w:t xml:space="preserve">The Applicant is presently claiming less than the depreciation </w:t>
      </w:r>
      <w:r>
        <w:rPr>
          <w:rFonts w:asciiTheme="minorHAnsi" w:hAnsiTheme="minorHAnsi" w:cstheme="minorHAnsi"/>
        </w:rPr>
        <w:t xml:space="preserve">than </w:t>
      </w:r>
      <w:r w:rsidRPr="00C22BDD">
        <w:rPr>
          <w:rFonts w:asciiTheme="minorHAnsi" w:hAnsiTheme="minorHAnsi" w:cstheme="minorHAnsi"/>
        </w:rPr>
        <w:t>allowable with respect to</w:t>
      </w:r>
      <w:r>
        <w:rPr>
          <w:rFonts w:asciiTheme="minorHAnsi" w:hAnsiTheme="minorHAnsi" w:cstheme="minorHAnsi"/>
        </w:rPr>
        <w:t xml:space="preserve"> qualified improvement property assets </w:t>
      </w:r>
      <w:r>
        <w:rPr>
          <w:rFonts w:asciiTheme="minorHAnsi" w:eastAsiaTheme="minorHAnsi" w:hAnsiTheme="minorHAnsi" w:cstheme="minorHAnsi"/>
        </w:rPr>
        <w:t xml:space="preserve">as defined in §168(e)(6).  </w:t>
      </w:r>
      <w:r w:rsidRPr="00C22BDD">
        <w:rPr>
          <w:rFonts w:asciiTheme="minorHAnsi" w:hAnsiTheme="minorHAnsi" w:cstheme="minorHAnsi"/>
        </w:rPr>
        <w:t xml:space="preserve">The Applicant has depreciated </w:t>
      </w:r>
      <w:r>
        <w:rPr>
          <w:rFonts w:asciiTheme="minorHAnsi" w:hAnsiTheme="minorHAnsi" w:cstheme="minorHAnsi"/>
        </w:rPr>
        <w:t xml:space="preserve">qualified improvement property over </w:t>
      </w:r>
      <w:r w:rsidR="00CE1C85">
        <w:rPr>
          <w:rFonts w:asciiTheme="minorHAnsi" w:hAnsiTheme="minorHAnsi" w:cstheme="minorHAnsi"/>
        </w:rPr>
        <w:t xml:space="preserve">a </w:t>
      </w:r>
      <w:r w:rsidRPr="00CE1C85">
        <w:rPr>
          <w:rFonts w:asciiTheme="minorHAnsi" w:hAnsiTheme="minorHAnsi" w:cstheme="minorHAnsi"/>
        </w:rPr>
        <w:t>39-year recovery period.</w:t>
      </w:r>
      <w:r w:rsidRPr="00C22BDD">
        <w:rPr>
          <w:rFonts w:asciiTheme="minorHAnsi" w:hAnsiTheme="minorHAnsi" w:cstheme="minorHAnsi"/>
        </w:rPr>
        <w:t xml:space="preserve"> </w:t>
      </w:r>
      <w:r w:rsidRPr="00D14429">
        <w:rPr>
          <w:rFonts w:asciiTheme="minorHAnsi" w:hAnsiTheme="minorHAnsi" w:cstheme="minorHAnsi"/>
          <w:highlight w:val="red"/>
        </w:rPr>
        <w:t>The applicant has not claimed any federal tax credit with respect to the items being changed.</w:t>
      </w:r>
      <w:r w:rsidRPr="00C22BDD">
        <w:rPr>
          <w:rFonts w:asciiTheme="minorHAnsi" w:hAnsiTheme="minorHAnsi" w:cstheme="minorHAnsi"/>
        </w:rPr>
        <w:t xml:space="preserve"> (Further information is provided below in response to Schedule E, Line 4a)</w:t>
      </w:r>
    </w:p>
    <w:p w14:paraId="2C9D85E1" w14:textId="77777777" w:rsidR="007C13B5" w:rsidRPr="00C22BDD" w:rsidRDefault="00C13D49" w:rsidP="007C13B5">
      <w:pPr>
        <w:ind w:left="720" w:hanging="720"/>
        <w:jc w:val="both"/>
        <w:rPr>
          <w:rFonts w:asciiTheme="minorHAnsi" w:hAnsiTheme="minorHAnsi" w:cstheme="minorHAnsi"/>
        </w:rPr>
      </w:pPr>
      <w:r w:rsidRPr="00C22BDD">
        <w:rPr>
          <w:rFonts w:asciiTheme="minorHAnsi" w:hAnsiTheme="minorHAnsi" w:cstheme="minorHAnsi"/>
        </w:rPr>
        <w:t>c.</w:t>
      </w:r>
      <w:r w:rsidRPr="00C22BDD">
        <w:rPr>
          <w:rFonts w:asciiTheme="minorHAnsi" w:hAnsiTheme="minorHAnsi" w:cstheme="minorHAnsi"/>
        </w:rPr>
        <w:tab/>
      </w:r>
      <w:r w:rsidR="007C13B5" w:rsidRPr="007C13B5">
        <w:rPr>
          <w:rFonts w:asciiTheme="minorHAnsi" w:hAnsiTheme="minorHAnsi" w:cstheme="minorHAnsi"/>
        </w:rPr>
        <w:t>The Applicant proposes to properly claim the depreciation allowable based on the recovery period lives, methods, and conventions under Rev. Proc. 87-56.  The Applicant proposes to depreciate the assets being changed over shorter 20, 15, 10, 7, 9, and 5-year recovery periods. (Further information is provided below in response to Schedule E, Line 4a)</w:t>
      </w:r>
    </w:p>
    <w:p w14:paraId="53926008" w14:textId="3225D4B7" w:rsidR="00C13D49" w:rsidRPr="00C22BDD" w:rsidRDefault="00C13D49" w:rsidP="007C13B5">
      <w:pPr>
        <w:ind w:left="720"/>
        <w:jc w:val="both"/>
        <w:rPr>
          <w:rFonts w:asciiTheme="minorHAnsi" w:hAnsiTheme="minorHAnsi" w:cstheme="minorHAnsi"/>
        </w:rPr>
      </w:pPr>
      <w:r w:rsidRPr="00C22BDD">
        <w:rPr>
          <w:rFonts w:asciiTheme="minorHAnsi" w:hAnsiTheme="minorHAnsi" w:cstheme="minorHAnsi"/>
        </w:rPr>
        <w:t xml:space="preserve">The Applicant proposes to properly claim the depreciation allowable based on </w:t>
      </w:r>
      <w:r>
        <w:rPr>
          <w:rFonts w:asciiTheme="minorHAnsi" w:hAnsiTheme="minorHAnsi" w:cstheme="minorHAnsi"/>
        </w:rPr>
        <w:t xml:space="preserve">modifications made within the CARES Act of 2020.  </w:t>
      </w:r>
      <w:r w:rsidRPr="00C22BDD">
        <w:rPr>
          <w:rFonts w:asciiTheme="minorHAnsi" w:hAnsiTheme="minorHAnsi" w:cstheme="minorHAnsi"/>
        </w:rPr>
        <w:t xml:space="preserve">The Applicant proposes to depreciate </w:t>
      </w:r>
      <w:r>
        <w:rPr>
          <w:rFonts w:asciiTheme="minorHAnsi" w:hAnsiTheme="minorHAnsi" w:cstheme="minorHAnsi"/>
        </w:rPr>
        <w:t xml:space="preserve">qualified improvement property, </w:t>
      </w:r>
      <w:r>
        <w:rPr>
          <w:rFonts w:asciiTheme="minorHAnsi" w:eastAsiaTheme="minorHAnsi" w:hAnsiTheme="minorHAnsi" w:cstheme="minorHAnsi"/>
        </w:rPr>
        <w:t>as defined in §168(e)(6)</w:t>
      </w:r>
      <w:r>
        <w:rPr>
          <w:rFonts w:asciiTheme="minorHAnsi" w:hAnsiTheme="minorHAnsi" w:cstheme="minorHAnsi"/>
        </w:rPr>
        <w:t xml:space="preserve"> over a 15-year recovery period</w:t>
      </w:r>
      <w:r w:rsidRPr="00C22BDD">
        <w:rPr>
          <w:rFonts w:asciiTheme="minorHAnsi" w:hAnsiTheme="minorHAnsi" w:cstheme="minorHAnsi"/>
        </w:rPr>
        <w:t>. (Further information is provided below in response to Schedule E, Line 4a)</w:t>
      </w:r>
    </w:p>
    <w:p w14:paraId="317AEA6C" w14:textId="77777777" w:rsidR="00C13D49" w:rsidRPr="00C22BDD" w:rsidRDefault="00C13D49" w:rsidP="00C13D49">
      <w:pPr>
        <w:ind w:left="720" w:hanging="720"/>
        <w:jc w:val="both"/>
        <w:rPr>
          <w:rFonts w:asciiTheme="minorHAnsi" w:hAnsiTheme="minorHAnsi" w:cstheme="minorHAnsi"/>
        </w:rPr>
      </w:pPr>
      <w:r w:rsidRPr="00C22BDD">
        <w:rPr>
          <w:rFonts w:asciiTheme="minorHAnsi" w:hAnsiTheme="minorHAnsi" w:cstheme="minorHAnsi"/>
        </w:rPr>
        <w:t>d.</w:t>
      </w:r>
      <w:r w:rsidRPr="00C22BDD">
        <w:rPr>
          <w:rFonts w:asciiTheme="minorHAnsi" w:hAnsiTheme="minorHAnsi" w:cstheme="minorHAnsi"/>
        </w:rPr>
        <w:tab/>
        <w:t xml:space="preserve">The Applicant uses the </w:t>
      </w:r>
      <w:r w:rsidRPr="00CE1C85">
        <w:rPr>
          <w:rFonts w:asciiTheme="minorHAnsi" w:hAnsiTheme="minorHAnsi" w:cstheme="minorHAnsi"/>
          <w:highlight w:val="red"/>
        </w:rPr>
        <w:t>cash / accrual / a hybrid</w:t>
      </w:r>
      <w:r w:rsidRPr="00C22BDD">
        <w:rPr>
          <w:rFonts w:asciiTheme="minorHAnsi" w:hAnsiTheme="minorHAnsi" w:cstheme="minorHAnsi"/>
        </w:rPr>
        <w:t xml:space="preserve"> method of accounting.</w:t>
      </w:r>
    </w:p>
    <w:p w14:paraId="0CD65B45" w14:textId="77777777" w:rsidR="00C13D49" w:rsidRDefault="00C13D49" w:rsidP="000D591D">
      <w:pPr>
        <w:jc w:val="both"/>
        <w:rPr>
          <w:rFonts w:asciiTheme="minorHAnsi" w:hAnsiTheme="minorHAnsi" w:cstheme="minorHAnsi"/>
          <w:b/>
          <w:u w:val="single"/>
        </w:rPr>
      </w:pPr>
    </w:p>
    <w:p w14:paraId="18DC13B7" w14:textId="2394A0A0" w:rsidR="000D591D" w:rsidRDefault="000D591D" w:rsidP="000D591D">
      <w:pPr>
        <w:jc w:val="both"/>
        <w:rPr>
          <w:rFonts w:asciiTheme="minorHAnsi" w:hAnsiTheme="minorHAnsi" w:cstheme="minorHAnsi"/>
          <w:b/>
          <w:u w:val="single"/>
        </w:rPr>
      </w:pPr>
      <w:r w:rsidRPr="00C22BDD">
        <w:rPr>
          <w:rFonts w:asciiTheme="minorHAnsi" w:hAnsiTheme="minorHAnsi" w:cstheme="minorHAnsi"/>
          <w:b/>
          <w:u w:val="single"/>
        </w:rPr>
        <w:t>Part II, Question 1</w:t>
      </w:r>
      <w:r>
        <w:rPr>
          <w:rFonts w:asciiTheme="minorHAnsi" w:hAnsiTheme="minorHAnsi" w:cstheme="minorHAnsi"/>
          <w:b/>
          <w:u w:val="single"/>
        </w:rPr>
        <w:t>5</w:t>
      </w:r>
    </w:p>
    <w:p w14:paraId="2439EF34" w14:textId="4421365C" w:rsidR="0082417D" w:rsidRDefault="007C13B5" w:rsidP="000D591D">
      <w:pPr>
        <w:jc w:val="both"/>
        <w:rPr>
          <w:rFonts w:asciiTheme="minorHAnsi" w:hAnsiTheme="minorHAnsi" w:cstheme="minorHAnsi"/>
        </w:rPr>
      </w:pPr>
      <w:r w:rsidRPr="00C22BDD">
        <w:rPr>
          <w:rFonts w:asciiTheme="minorHAnsi" w:hAnsiTheme="minorHAnsi" w:cstheme="minorHAnsi"/>
        </w:rPr>
        <w:t xml:space="preserve">Applicant’s trade or business that is requesting the change is a </w:t>
      </w:r>
      <w:r w:rsidRPr="007C13B5">
        <w:rPr>
          <w:rFonts w:asciiTheme="minorHAnsi" w:hAnsiTheme="minorHAnsi" w:cstheme="minorHAnsi"/>
          <w:highlight w:val="red"/>
        </w:rPr>
        <w:t>XXXXXXXXXXXXXXXXX</w:t>
      </w:r>
      <w:r w:rsidRPr="00C22BDD">
        <w:rPr>
          <w:rFonts w:asciiTheme="minorHAnsi" w:hAnsiTheme="minorHAnsi" w:cstheme="minorHAnsi"/>
        </w:rPr>
        <w:t>.  The principal business activity code is provided on page 1 of this Attachment to the Form 3115.</w:t>
      </w:r>
    </w:p>
    <w:p w14:paraId="492F4468" w14:textId="77777777" w:rsidR="007C13B5" w:rsidRPr="007C13B5" w:rsidRDefault="007C13B5" w:rsidP="000D591D">
      <w:pPr>
        <w:jc w:val="both"/>
        <w:rPr>
          <w:rFonts w:asciiTheme="minorHAnsi" w:hAnsiTheme="minorHAnsi" w:cstheme="minorHAnsi"/>
        </w:rPr>
      </w:pPr>
    </w:p>
    <w:p w14:paraId="1F9561D1" w14:textId="3F40639A" w:rsidR="000D591D" w:rsidRPr="00C22BDD" w:rsidRDefault="000D591D" w:rsidP="000D591D">
      <w:pPr>
        <w:jc w:val="both"/>
        <w:rPr>
          <w:rFonts w:asciiTheme="minorHAnsi" w:hAnsiTheme="minorHAnsi" w:cstheme="minorHAnsi"/>
          <w:b/>
          <w:u w:val="single"/>
        </w:rPr>
      </w:pPr>
      <w:r w:rsidRPr="00C22BDD">
        <w:rPr>
          <w:rFonts w:asciiTheme="minorHAnsi" w:hAnsiTheme="minorHAnsi" w:cstheme="minorHAnsi"/>
          <w:b/>
          <w:u w:val="single"/>
        </w:rPr>
        <w:t>Part II, Question 1</w:t>
      </w:r>
      <w:r>
        <w:rPr>
          <w:rFonts w:asciiTheme="minorHAnsi" w:hAnsiTheme="minorHAnsi" w:cstheme="minorHAnsi"/>
          <w:b/>
          <w:u w:val="single"/>
        </w:rPr>
        <w:t>6</w:t>
      </w:r>
    </w:p>
    <w:p w14:paraId="7989FAE2" w14:textId="173FB4B9" w:rsidR="000D591D" w:rsidRDefault="007C13B5" w:rsidP="000D591D">
      <w:pPr>
        <w:jc w:val="both"/>
        <w:rPr>
          <w:rFonts w:asciiTheme="minorHAnsi" w:hAnsiTheme="minorHAnsi" w:cstheme="minorHAnsi"/>
        </w:rPr>
      </w:pPr>
      <w:r>
        <w:rPr>
          <w:rFonts w:asciiTheme="minorHAnsi" w:hAnsiTheme="minorHAnsi" w:cstheme="minorHAnsi"/>
        </w:rPr>
        <w:t>This information is provided below in response to Schedule E, Line 4a.</w:t>
      </w:r>
    </w:p>
    <w:p w14:paraId="0582C0F7" w14:textId="77777777" w:rsidR="000D591D" w:rsidRDefault="000D591D" w:rsidP="00F46D01">
      <w:pPr>
        <w:jc w:val="both"/>
        <w:rPr>
          <w:rFonts w:asciiTheme="minorHAnsi" w:hAnsiTheme="minorHAnsi" w:cstheme="minorHAnsi"/>
        </w:rPr>
      </w:pPr>
    </w:p>
    <w:p w14:paraId="1AC5B66F" w14:textId="7B0AF298" w:rsidR="000D591D" w:rsidRPr="00C22BDD" w:rsidRDefault="000D591D" w:rsidP="000D591D">
      <w:pPr>
        <w:jc w:val="both"/>
        <w:rPr>
          <w:rFonts w:asciiTheme="minorHAnsi" w:hAnsiTheme="minorHAnsi" w:cstheme="minorHAnsi"/>
          <w:b/>
          <w:u w:val="single"/>
        </w:rPr>
      </w:pPr>
      <w:r w:rsidRPr="00C22BDD">
        <w:rPr>
          <w:rFonts w:asciiTheme="minorHAnsi" w:hAnsiTheme="minorHAnsi" w:cstheme="minorHAnsi"/>
          <w:b/>
          <w:u w:val="single"/>
        </w:rPr>
        <w:t>Part II, Question 1</w:t>
      </w:r>
      <w:r>
        <w:rPr>
          <w:rFonts w:asciiTheme="minorHAnsi" w:hAnsiTheme="minorHAnsi" w:cstheme="minorHAnsi"/>
          <w:b/>
          <w:u w:val="single"/>
        </w:rPr>
        <w:t>7</w:t>
      </w:r>
    </w:p>
    <w:p w14:paraId="2286CCE7" w14:textId="48CD84E8" w:rsidR="007C13B5" w:rsidRPr="007C13B5" w:rsidRDefault="007C13B5" w:rsidP="007C13B5">
      <w:pPr>
        <w:jc w:val="both"/>
        <w:rPr>
          <w:rFonts w:asciiTheme="minorHAnsi" w:hAnsiTheme="minorHAnsi" w:cstheme="minorHAnsi"/>
          <w:highlight w:val="red"/>
        </w:rPr>
      </w:pPr>
      <w:r w:rsidRPr="007C13B5">
        <w:rPr>
          <w:rFonts w:asciiTheme="minorHAnsi" w:hAnsiTheme="minorHAnsi" w:cstheme="minorHAnsi"/>
          <w:highlight w:val="red"/>
        </w:rPr>
        <w:t>No - The change of accounting method will not be used for the Applicant’s books, records and financial statements because the change of accounting method is not required or permitted under generally accepted accounting principles (GAAP).</w:t>
      </w:r>
    </w:p>
    <w:p w14:paraId="286F70C4" w14:textId="77777777" w:rsidR="007C13B5" w:rsidRPr="007C13B5" w:rsidRDefault="007C13B5" w:rsidP="007C13B5">
      <w:pPr>
        <w:jc w:val="both"/>
        <w:rPr>
          <w:rFonts w:asciiTheme="minorHAnsi" w:hAnsiTheme="minorHAnsi" w:cstheme="minorHAnsi"/>
          <w:highlight w:val="red"/>
        </w:rPr>
      </w:pPr>
    </w:p>
    <w:p w14:paraId="52D09F41" w14:textId="36370B92" w:rsidR="007C13B5" w:rsidRPr="007C13B5" w:rsidRDefault="007C13B5" w:rsidP="007C13B5">
      <w:pPr>
        <w:jc w:val="both"/>
        <w:rPr>
          <w:rFonts w:asciiTheme="minorHAnsi" w:hAnsiTheme="minorHAnsi" w:cstheme="minorHAnsi"/>
        </w:rPr>
      </w:pPr>
      <w:r w:rsidRPr="007C13B5">
        <w:rPr>
          <w:rFonts w:asciiTheme="minorHAnsi" w:hAnsiTheme="minorHAnsi" w:cstheme="minorHAnsi"/>
          <w:highlight w:val="red"/>
        </w:rPr>
        <w:t>Yes - The change of accounting method will be used for the Applicant’s books, records and financial statements; therefore, no response is necessary</w:t>
      </w:r>
      <w:r w:rsidRPr="007C13B5">
        <w:rPr>
          <w:rFonts w:asciiTheme="minorHAnsi" w:hAnsiTheme="minorHAnsi" w:cstheme="minorHAnsi"/>
        </w:rPr>
        <w:t xml:space="preserve">. </w:t>
      </w:r>
    </w:p>
    <w:p w14:paraId="77100BA8" w14:textId="0C410FBE" w:rsidR="000D591D" w:rsidRDefault="000D591D" w:rsidP="00F46D01">
      <w:pPr>
        <w:jc w:val="both"/>
        <w:rPr>
          <w:rFonts w:asciiTheme="minorHAnsi" w:hAnsiTheme="minorHAnsi" w:cstheme="minorHAnsi"/>
        </w:rPr>
      </w:pPr>
    </w:p>
    <w:p w14:paraId="16754906" w14:textId="77777777" w:rsidR="00C13D49" w:rsidRPr="00C22BDD" w:rsidRDefault="00C13D49" w:rsidP="00C13D49">
      <w:pPr>
        <w:keepNext/>
        <w:jc w:val="both"/>
        <w:rPr>
          <w:rFonts w:asciiTheme="minorHAnsi" w:hAnsiTheme="minorHAnsi" w:cstheme="minorHAnsi"/>
          <w:b/>
          <w:u w:val="single"/>
        </w:rPr>
      </w:pPr>
      <w:bookmarkStart w:id="1" w:name="_Hlk34229988"/>
      <w:r w:rsidRPr="00C22BDD">
        <w:rPr>
          <w:rFonts w:asciiTheme="minorHAnsi" w:hAnsiTheme="minorHAnsi" w:cstheme="minorHAnsi"/>
          <w:b/>
          <w:u w:val="single"/>
        </w:rPr>
        <w:t>Part II, Question 18</w:t>
      </w:r>
    </w:p>
    <w:p w14:paraId="22B11140" w14:textId="77777777" w:rsidR="00C13D49" w:rsidRPr="00C22BDD" w:rsidRDefault="00C13D49" w:rsidP="00C13D49">
      <w:pPr>
        <w:keepNext/>
        <w:jc w:val="both"/>
        <w:rPr>
          <w:rFonts w:asciiTheme="minorHAnsi" w:hAnsiTheme="minorHAnsi" w:cstheme="minorHAnsi"/>
        </w:rPr>
      </w:pPr>
      <w:r w:rsidRPr="00C22BDD">
        <w:rPr>
          <w:rFonts w:asciiTheme="minorHAnsi" w:hAnsiTheme="minorHAnsi" w:cstheme="minorHAnsi"/>
        </w:rPr>
        <w:t>If it is tentatively determined that the Applicant has changed its method of accounting without complying with all applicable provisions of Rev. Proc. 201</w:t>
      </w:r>
      <w:r>
        <w:rPr>
          <w:rFonts w:asciiTheme="minorHAnsi" w:hAnsiTheme="minorHAnsi" w:cstheme="minorHAnsi"/>
        </w:rPr>
        <w:t>9-43</w:t>
      </w:r>
      <w:r w:rsidRPr="00C22BDD">
        <w:rPr>
          <w:rFonts w:asciiTheme="minorHAnsi" w:hAnsiTheme="minorHAnsi" w:cstheme="minorHAnsi"/>
        </w:rPr>
        <w:t>, the privilege of a conference is hereby requested. To arrange the time and place of such a conference, please contact the Applicant’s representative:</w:t>
      </w:r>
    </w:p>
    <w:bookmarkEnd w:id="1"/>
    <w:p w14:paraId="7DEF8762" w14:textId="77777777" w:rsidR="00C13D49" w:rsidRPr="00C22BDD" w:rsidRDefault="00C13D49" w:rsidP="00C13D49">
      <w:pPr>
        <w:keepNext/>
        <w:ind w:left="720"/>
        <w:rPr>
          <w:rFonts w:asciiTheme="minorHAnsi" w:hAnsiTheme="minorHAnsi" w:cstheme="minorHAnsi"/>
        </w:rPr>
      </w:pPr>
    </w:p>
    <w:p w14:paraId="6929B136" w14:textId="77777777" w:rsidR="00C13D49" w:rsidRPr="00C22BDD" w:rsidRDefault="00C13D49" w:rsidP="00C13D49">
      <w:pPr>
        <w:keepNext/>
        <w:ind w:left="720"/>
        <w:rPr>
          <w:rFonts w:asciiTheme="minorHAnsi" w:hAnsiTheme="minorHAnsi" w:cstheme="minorHAnsi"/>
        </w:rPr>
      </w:pPr>
      <w:bookmarkStart w:id="2" w:name="OLE_LINK1"/>
      <w:bookmarkStart w:id="3" w:name="OLE_LINK2"/>
      <w:r w:rsidRPr="00C22BDD">
        <w:rPr>
          <w:rFonts w:asciiTheme="minorHAnsi" w:hAnsiTheme="minorHAnsi" w:cstheme="minorHAnsi"/>
        </w:rPr>
        <w:t xml:space="preserve">Name: </w:t>
      </w:r>
      <w:r w:rsidRPr="00C22BDD">
        <w:rPr>
          <w:rFonts w:asciiTheme="minorHAnsi" w:hAnsiTheme="minorHAnsi" w:cstheme="minorHAnsi"/>
        </w:rPr>
        <w:tab/>
      </w:r>
      <w:r w:rsidRPr="00C22BDD">
        <w:rPr>
          <w:rFonts w:asciiTheme="minorHAnsi" w:hAnsiTheme="minorHAnsi" w:cstheme="minorHAnsi"/>
        </w:rPr>
        <w:tab/>
      </w:r>
      <w:r w:rsidRPr="00D14429">
        <w:rPr>
          <w:rFonts w:asciiTheme="minorHAnsi" w:hAnsiTheme="minorHAnsi" w:cstheme="minorHAnsi"/>
          <w:highlight w:val="red"/>
        </w:rPr>
        <w:t>CPA NAME</w:t>
      </w:r>
    </w:p>
    <w:p w14:paraId="7F805322" w14:textId="77777777" w:rsidR="00C13D49" w:rsidRPr="00C22BDD" w:rsidRDefault="00C13D49" w:rsidP="00C13D49">
      <w:pPr>
        <w:keepNext/>
        <w:ind w:left="720"/>
        <w:rPr>
          <w:rFonts w:asciiTheme="minorHAnsi" w:hAnsiTheme="minorHAnsi" w:cstheme="minorHAnsi"/>
        </w:rPr>
      </w:pPr>
      <w:r w:rsidRPr="00C22BDD">
        <w:rPr>
          <w:rFonts w:asciiTheme="minorHAnsi" w:hAnsiTheme="minorHAnsi" w:cstheme="minorHAnsi"/>
        </w:rPr>
        <w:tab/>
      </w:r>
      <w:r w:rsidRPr="00C22BDD">
        <w:rPr>
          <w:rFonts w:asciiTheme="minorHAnsi" w:hAnsiTheme="minorHAnsi" w:cstheme="minorHAnsi"/>
        </w:rPr>
        <w:tab/>
      </w:r>
      <w:r w:rsidRPr="00D14429">
        <w:rPr>
          <w:rFonts w:asciiTheme="minorHAnsi" w:hAnsiTheme="minorHAnsi" w:cstheme="minorHAnsi"/>
          <w:highlight w:val="red"/>
        </w:rPr>
        <w:t>CPA COMPANY</w:t>
      </w:r>
    </w:p>
    <w:p w14:paraId="79023C7B" w14:textId="77777777" w:rsidR="00C13D49" w:rsidRPr="00C22BDD" w:rsidRDefault="00C13D49" w:rsidP="00C13D49">
      <w:pPr>
        <w:keepNext/>
        <w:ind w:left="720"/>
        <w:rPr>
          <w:rFonts w:asciiTheme="minorHAnsi" w:hAnsiTheme="minorHAnsi" w:cstheme="minorHAnsi"/>
        </w:rPr>
      </w:pPr>
      <w:r w:rsidRPr="00C22BDD">
        <w:rPr>
          <w:rFonts w:asciiTheme="minorHAnsi" w:hAnsiTheme="minorHAnsi" w:cstheme="minorHAnsi"/>
        </w:rPr>
        <w:t xml:space="preserve">Address: </w:t>
      </w:r>
      <w:r w:rsidRPr="00C22BDD">
        <w:rPr>
          <w:rFonts w:asciiTheme="minorHAnsi" w:hAnsiTheme="minorHAnsi" w:cstheme="minorHAnsi"/>
        </w:rPr>
        <w:tab/>
      </w:r>
      <w:r w:rsidRPr="00D14429">
        <w:rPr>
          <w:rFonts w:asciiTheme="minorHAnsi" w:hAnsiTheme="minorHAnsi" w:cstheme="minorHAnsi"/>
          <w:highlight w:val="red"/>
        </w:rPr>
        <w:t>ADDRESS</w:t>
      </w:r>
    </w:p>
    <w:p w14:paraId="65D721B5" w14:textId="77777777" w:rsidR="00C13D49" w:rsidRPr="00C22BDD" w:rsidRDefault="00C13D49" w:rsidP="00C13D49">
      <w:pPr>
        <w:keepNext/>
        <w:ind w:left="720"/>
        <w:rPr>
          <w:rFonts w:asciiTheme="minorHAnsi" w:hAnsiTheme="minorHAnsi" w:cstheme="minorHAnsi"/>
        </w:rPr>
      </w:pPr>
      <w:r w:rsidRPr="00C22BDD">
        <w:rPr>
          <w:rFonts w:asciiTheme="minorHAnsi" w:hAnsiTheme="minorHAnsi" w:cstheme="minorHAnsi"/>
        </w:rPr>
        <w:tab/>
      </w:r>
      <w:r w:rsidRPr="00C22BDD">
        <w:rPr>
          <w:rFonts w:asciiTheme="minorHAnsi" w:hAnsiTheme="minorHAnsi" w:cstheme="minorHAnsi"/>
        </w:rPr>
        <w:tab/>
      </w:r>
      <w:r w:rsidRPr="00D14429">
        <w:rPr>
          <w:rFonts w:asciiTheme="minorHAnsi" w:hAnsiTheme="minorHAnsi" w:cstheme="minorHAnsi"/>
          <w:highlight w:val="red"/>
        </w:rPr>
        <w:t>CITY, STATE, ZIP CODE</w:t>
      </w:r>
    </w:p>
    <w:p w14:paraId="093513AB" w14:textId="77777777" w:rsidR="00C13D49" w:rsidRPr="00C22BDD" w:rsidRDefault="00C13D49" w:rsidP="00C13D49">
      <w:pPr>
        <w:keepNext/>
        <w:ind w:left="720"/>
        <w:rPr>
          <w:rFonts w:asciiTheme="minorHAnsi" w:hAnsiTheme="minorHAnsi" w:cstheme="minorHAnsi"/>
        </w:rPr>
      </w:pPr>
      <w:r w:rsidRPr="00C22BDD">
        <w:rPr>
          <w:rFonts w:asciiTheme="minorHAnsi" w:hAnsiTheme="minorHAnsi" w:cstheme="minorHAnsi"/>
        </w:rPr>
        <w:t xml:space="preserve">Phone: </w:t>
      </w:r>
      <w:r w:rsidRPr="00C22BDD">
        <w:rPr>
          <w:rFonts w:asciiTheme="minorHAnsi" w:hAnsiTheme="minorHAnsi" w:cstheme="minorHAnsi"/>
        </w:rPr>
        <w:tab/>
      </w:r>
      <w:r w:rsidRPr="00C22BDD">
        <w:rPr>
          <w:rFonts w:asciiTheme="minorHAnsi" w:hAnsiTheme="minorHAnsi" w:cstheme="minorHAnsi"/>
        </w:rPr>
        <w:tab/>
      </w:r>
      <w:r w:rsidRPr="00D14429">
        <w:rPr>
          <w:rFonts w:asciiTheme="minorHAnsi" w:hAnsiTheme="minorHAnsi" w:cstheme="minorHAnsi"/>
          <w:highlight w:val="red"/>
        </w:rPr>
        <w:t>(XXX) XXX-XXXX</w:t>
      </w:r>
    </w:p>
    <w:p w14:paraId="544044B6" w14:textId="77777777" w:rsidR="00C13D49" w:rsidRPr="00C22BDD" w:rsidRDefault="00C13D49" w:rsidP="00C13D49">
      <w:pPr>
        <w:keepNext/>
        <w:ind w:left="720"/>
        <w:rPr>
          <w:rFonts w:asciiTheme="minorHAnsi" w:hAnsiTheme="minorHAnsi" w:cstheme="minorHAnsi"/>
        </w:rPr>
      </w:pPr>
      <w:r w:rsidRPr="00C22BDD">
        <w:rPr>
          <w:rFonts w:asciiTheme="minorHAnsi" w:hAnsiTheme="minorHAnsi" w:cstheme="minorHAnsi"/>
        </w:rPr>
        <w:t xml:space="preserve">Email: </w:t>
      </w:r>
      <w:r w:rsidRPr="00C22BDD">
        <w:rPr>
          <w:rFonts w:asciiTheme="minorHAnsi" w:hAnsiTheme="minorHAnsi" w:cstheme="minorHAnsi"/>
        </w:rPr>
        <w:tab/>
      </w:r>
      <w:r w:rsidRPr="00C22BDD">
        <w:rPr>
          <w:rFonts w:asciiTheme="minorHAnsi" w:hAnsiTheme="minorHAnsi" w:cstheme="minorHAnsi"/>
        </w:rPr>
        <w:tab/>
      </w:r>
      <w:r w:rsidRPr="00D14429">
        <w:rPr>
          <w:rFonts w:asciiTheme="minorHAnsi" w:hAnsiTheme="minorHAnsi" w:cstheme="minorHAnsi"/>
          <w:highlight w:val="red"/>
        </w:rPr>
        <w:t>CPA EMAIL</w:t>
      </w:r>
    </w:p>
    <w:p w14:paraId="4098DFCC" w14:textId="77777777" w:rsidR="00C13D49" w:rsidRPr="00C22BDD" w:rsidRDefault="00C13D49" w:rsidP="00C13D49">
      <w:pPr>
        <w:keepNext/>
        <w:ind w:left="720"/>
        <w:rPr>
          <w:rFonts w:asciiTheme="minorHAnsi" w:hAnsiTheme="minorHAnsi" w:cstheme="minorHAnsi"/>
        </w:rPr>
      </w:pPr>
      <w:r w:rsidRPr="00C22BDD">
        <w:rPr>
          <w:rFonts w:asciiTheme="minorHAnsi" w:hAnsiTheme="minorHAnsi" w:cstheme="minorHAnsi"/>
        </w:rPr>
        <w:t xml:space="preserve">Fax: </w:t>
      </w:r>
      <w:r w:rsidRPr="00C22BDD">
        <w:rPr>
          <w:rFonts w:asciiTheme="minorHAnsi" w:hAnsiTheme="minorHAnsi" w:cstheme="minorHAnsi"/>
        </w:rPr>
        <w:tab/>
      </w:r>
      <w:r w:rsidRPr="00C22BDD">
        <w:rPr>
          <w:rFonts w:asciiTheme="minorHAnsi" w:hAnsiTheme="minorHAnsi" w:cstheme="minorHAnsi"/>
        </w:rPr>
        <w:tab/>
      </w:r>
      <w:r w:rsidRPr="00D14429">
        <w:rPr>
          <w:rFonts w:asciiTheme="minorHAnsi" w:hAnsiTheme="minorHAnsi" w:cstheme="minorHAnsi"/>
          <w:highlight w:val="red"/>
        </w:rPr>
        <w:t>(XXX) XXX-XXXX</w:t>
      </w:r>
    </w:p>
    <w:bookmarkEnd w:id="2"/>
    <w:bookmarkEnd w:id="3"/>
    <w:p w14:paraId="43CE5B3E" w14:textId="77777777" w:rsidR="00C13D49" w:rsidRPr="00C22BDD" w:rsidRDefault="00C13D49" w:rsidP="00C13D49">
      <w:pPr>
        <w:keepNext/>
        <w:ind w:left="720"/>
        <w:rPr>
          <w:rFonts w:asciiTheme="minorHAnsi" w:hAnsiTheme="minorHAnsi" w:cstheme="minorHAnsi"/>
        </w:rPr>
      </w:pPr>
    </w:p>
    <w:p w14:paraId="16366F35" w14:textId="1EBB1647" w:rsidR="000D591D" w:rsidRPr="00C22BDD" w:rsidRDefault="000D591D" w:rsidP="000D591D">
      <w:pPr>
        <w:jc w:val="both"/>
        <w:rPr>
          <w:rFonts w:asciiTheme="minorHAnsi" w:hAnsiTheme="minorHAnsi" w:cstheme="minorHAnsi"/>
          <w:b/>
          <w:u w:val="single"/>
        </w:rPr>
      </w:pPr>
      <w:r w:rsidRPr="00C22BDD">
        <w:rPr>
          <w:rFonts w:asciiTheme="minorHAnsi" w:hAnsiTheme="minorHAnsi" w:cstheme="minorHAnsi"/>
          <w:b/>
          <w:u w:val="single"/>
        </w:rPr>
        <w:t>Part II, Question 1</w:t>
      </w:r>
      <w:r>
        <w:rPr>
          <w:rFonts w:asciiTheme="minorHAnsi" w:hAnsiTheme="minorHAnsi" w:cstheme="minorHAnsi"/>
          <w:b/>
          <w:u w:val="single"/>
        </w:rPr>
        <w:t>9</w:t>
      </w:r>
    </w:p>
    <w:p w14:paraId="41550631" w14:textId="2052FFDA" w:rsidR="000D591D" w:rsidRDefault="007C13B5" w:rsidP="000D591D">
      <w:pPr>
        <w:jc w:val="both"/>
        <w:rPr>
          <w:rFonts w:asciiTheme="minorHAnsi" w:hAnsiTheme="minorHAnsi" w:cstheme="minorHAnsi"/>
        </w:rPr>
      </w:pPr>
      <w:r>
        <w:rPr>
          <w:rFonts w:asciiTheme="minorHAnsi" w:hAnsiTheme="minorHAnsi" w:cstheme="minorHAnsi"/>
        </w:rPr>
        <w:t>Not applicable</w:t>
      </w:r>
    </w:p>
    <w:p w14:paraId="3705A45F" w14:textId="62C5D904" w:rsidR="000D591D" w:rsidRDefault="000D591D" w:rsidP="00F46D01">
      <w:pPr>
        <w:jc w:val="both"/>
        <w:rPr>
          <w:rFonts w:asciiTheme="minorHAnsi" w:hAnsiTheme="minorHAnsi" w:cstheme="minorHAnsi"/>
        </w:rPr>
      </w:pPr>
    </w:p>
    <w:p w14:paraId="780E6393" w14:textId="543519C4" w:rsidR="00C13D49" w:rsidRPr="00C22BDD" w:rsidRDefault="00C13D49" w:rsidP="00C13D49">
      <w:pPr>
        <w:jc w:val="both"/>
        <w:rPr>
          <w:rFonts w:asciiTheme="minorHAnsi" w:hAnsiTheme="minorHAnsi" w:cstheme="minorHAnsi"/>
          <w:b/>
          <w:u w:val="single"/>
        </w:rPr>
      </w:pPr>
      <w:r w:rsidRPr="00C22BDD">
        <w:rPr>
          <w:rFonts w:asciiTheme="minorHAnsi" w:hAnsiTheme="minorHAnsi" w:cstheme="minorHAnsi"/>
          <w:b/>
          <w:u w:val="single"/>
        </w:rPr>
        <w:t>Part I</w:t>
      </w:r>
      <w:r>
        <w:rPr>
          <w:rFonts w:asciiTheme="minorHAnsi" w:hAnsiTheme="minorHAnsi" w:cstheme="minorHAnsi"/>
          <w:b/>
          <w:u w:val="single"/>
        </w:rPr>
        <w:t>V</w:t>
      </w:r>
      <w:r w:rsidRPr="00C22BDD">
        <w:rPr>
          <w:rFonts w:asciiTheme="minorHAnsi" w:hAnsiTheme="minorHAnsi" w:cstheme="minorHAnsi"/>
          <w:b/>
          <w:u w:val="single"/>
        </w:rPr>
        <w:t xml:space="preserve">, Question </w:t>
      </w:r>
      <w:r>
        <w:rPr>
          <w:rFonts w:asciiTheme="minorHAnsi" w:hAnsiTheme="minorHAnsi" w:cstheme="minorHAnsi"/>
          <w:b/>
          <w:u w:val="single"/>
        </w:rPr>
        <w:t>25</w:t>
      </w:r>
    </w:p>
    <w:p w14:paraId="5B0EE55A" w14:textId="014FF597" w:rsidR="00C13D49" w:rsidRDefault="00C13D49" w:rsidP="00C13D49">
      <w:pPr>
        <w:jc w:val="both"/>
        <w:rPr>
          <w:rFonts w:asciiTheme="minorHAnsi" w:hAnsiTheme="minorHAnsi" w:cstheme="minorHAnsi"/>
        </w:rPr>
      </w:pPr>
      <w:r>
        <w:rPr>
          <w:rFonts w:asciiTheme="minorHAnsi" w:hAnsiTheme="minorHAnsi" w:cstheme="minorHAnsi"/>
        </w:rPr>
        <w:t>A cut-off basis is not applicable.</w:t>
      </w:r>
    </w:p>
    <w:p w14:paraId="5B23660A" w14:textId="77777777" w:rsidR="00C13D49" w:rsidRDefault="00C13D49" w:rsidP="00F46D01">
      <w:pPr>
        <w:jc w:val="both"/>
        <w:rPr>
          <w:rFonts w:asciiTheme="minorHAnsi" w:hAnsiTheme="minorHAnsi" w:cstheme="minorHAnsi"/>
        </w:rPr>
      </w:pPr>
    </w:p>
    <w:p w14:paraId="550D5120" w14:textId="77777777" w:rsidR="00674ACD" w:rsidRPr="00C22BDD" w:rsidRDefault="003935FD" w:rsidP="004D54CA">
      <w:pPr>
        <w:jc w:val="both"/>
        <w:rPr>
          <w:rFonts w:asciiTheme="minorHAnsi" w:hAnsiTheme="minorHAnsi" w:cstheme="minorHAnsi"/>
          <w:b/>
          <w:u w:val="single"/>
        </w:rPr>
      </w:pPr>
      <w:r w:rsidRPr="00C22BDD">
        <w:rPr>
          <w:rFonts w:asciiTheme="minorHAnsi" w:hAnsiTheme="minorHAnsi" w:cstheme="minorHAnsi"/>
          <w:b/>
          <w:u w:val="single"/>
        </w:rPr>
        <w:t>Part IV, Question 26</w:t>
      </w:r>
    </w:p>
    <w:p w14:paraId="10D6ABA1" w14:textId="7D6F8D50" w:rsidR="00CE1C85" w:rsidRDefault="00CE1C85" w:rsidP="00F01BD1">
      <w:pPr>
        <w:jc w:val="both"/>
        <w:rPr>
          <w:rFonts w:asciiTheme="minorHAnsi" w:hAnsiTheme="minorHAnsi" w:cstheme="minorHAnsi"/>
        </w:rPr>
      </w:pPr>
      <w:r>
        <w:rPr>
          <w:rFonts w:asciiTheme="minorHAnsi" w:hAnsiTheme="minorHAnsi" w:cstheme="minorHAnsi"/>
        </w:rPr>
        <w:t xml:space="preserve">See the </w:t>
      </w:r>
      <w:r w:rsidR="007C13B5" w:rsidRPr="007C13B5">
        <w:rPr>
          <w:rFonts w:asciiTheme="minorHAnsi" w:hAnsiTheme="minorHAnsi" w:cstheme="minorHAnsi"/>
          <w:highlight w:val="red"/>
        </w:rPr>
        <w:t>provided workpape</w:t>
      </w:r>
      <w:r w:rsidR="007C13B5">
        <w:rPr>
          <w:rFonts w:asciiTheme="minorHAnsi" w:hAnsiTheme="minorHAnsi" w:cstheme="minorHAnsi"/>
          <w:highlight w:val="red"/>
        </w:rPr>
        <w:t>rs/embedded table below (insert)</w:t>
      </w:r>
      <w:r w:rsidRPr="007C13B5">
        <w:rPr>
          <w:rFonts w:asciiTheme="minorHAnsi" w:hAnsiTheme="minorHAnsi" w:cstheme="minorHAnsi"/>
        </w:rPr>
        <w:t xml:space="preserve"> </w:t>
      </w:r>
      <w:r>
        <w:rPr>
          <w:rFonts w:asciiTheme="minorHAnsi" w:hAnsiTheme="minorHAnsi" w:cstheme="minorHAnsi"/>
        </w:rPr>
        <w:t>outlining the summary computation for the IRC</w:t>
      </w:r>
      <w:r w:rsidR="00BD157B" w:rsidRPr="00C22BDD">
        <w:rPr>
          <w:rFonts w:asciiTheme="minorHAnsi" w:hAnsiTheme="minorHAnsi" w:cstheme="minorHAnsi"/>
        </w:rPr>
        <w:t xml:space="preserve"> §481(a) adjustment</w:t>
      </w:r>
      <w:r>
        <w:rPr>
          <w:rFonts w:asciiTheme="minorHAnsi" w:hAnsiTheme="minorHAnsi" w:cstheme="minorHAnsi"/>
        </w:rPr>
        <w:t>.  The methodology utilized for computing the IRC</w:t>
      </w:r>
      <w:r w:rsidRPr="00C22BDD">
        <w:rPr>
          <w:rFonts w:asciiTheme="minorHAnsi" w:hAnsiTheme="minorHAnsi" w:cstheme="minorHAnsi"/>
        </w:rPr>
        <w:t xml:space="preserve"> §481(a</w:t>
      </w:r>
      <w:r>
        <w:rPr>
          <w:rFonts w:asciiTheme="minorHAnsi" w:hAnsiTheme="minorHAnsi" w:cstheme="minorHAnsi"/>
        </w:rPr>
        <w:t>) is as follows:</w:t>
      </w:r>
    </w:p>
    <w:p w14:paraId="3BCBFB94" w14:textId="77777777" w:rsidR="00CE1C85" w:rsidRDefault="00CE1C85" w:rsidP="00F01BD1">
      <w:pPr>
        <w:jc w:val="both"/>
        <w:rPr>
          <w:rFonts w:asciiTheme="minorHAnsi" w:hAnsiTheme="minorHAnsi" w:cstheme="minorHAnsi"/>
        </w:rPr>
      </w:pPr>
    </w:p>
    <w:p w14:paraId="6604FAD7" w14:textId="77777777" w:rsidR="00CE1C85" w:rsidRDefault="00CE1C85" w:rsidP="00CE1C85">
      <w:pPr>
        <w:pStyle w:val="ListParagraph"/>
        <w:numPr>
          <w:ilvl w:val="0"/>
          <w:numId w:val="6"/>
        </w:numPr>
        <w:jc w:val="both"/>
        <w:rPr>
          <w:rFonts w:asciiTheme="minorHAnsi" w:hAnsiTheme="minorHAnsi" w:cstheme="minorHAnsi"/>
        </w:rPr>
      </w:pPr>
      <w:r>
        <w:rPr>
          <w:rFonts w:asciiTheme="minorHAnsi" w:hAnsiTheme="minorHAnsi" w:cstheme="minorHAnsi"/>
        </w:rPr>
        <w:t xml:space="preserve">Depreciation on reclassified asset(s) is </w:t>
      </w:r>
      <w:r w:rsidRPr="00CE1C85">
        <w:rPr>
          <w:rFonts w:asciiTheme="minorHAnsi" w:hAnsiTheme="minorHAnsi" w:cstheme="minorHAnsi"/>
        </w:rPr>
        <w:t xml:space="preserve">computed by </w:t>
      </w:r>
      <w:r w:rsidR="00BD157B" w:rsidRPr="00CE1C85">
        <w:rPr>
          <w:rFonts w:asciiTheme="minorHAnsi" w:hAnsiTheme="minorHAnsi" w:cstheme="minorHAnsi"/>
        </w:rPr>
        <w:t xml:space="preserve">calculating the depreciation </w:t>
      </w:r>
      <w:r>
        <w:rPr>
          <w:rFonts w:asciiTheme="minorHAnsi" w:hAnsiTheme="minorHAnsi" w:cstheme="minorHAnsi"/>
        </w:rPr>
        <w:t xml:space="preserve">as of the original placed in service day through the </w:t>
      </w:r>
      <w:r w:rsidRPr="00CE1C85">
        <w:rPr>
          <w:rFonts w:asciiTheme="minorHAnsi" w:hAnsiTheme="minorHAnsi" w:cstheme="minorHAnsi"/>
        </w:rPr>
        <w:t xml:space="preserve">last day of the prior tax year </w:t>
      </w:r>
      <w:r>
        <w:rPr>
          <w:rFonts w:asciiTheme="minorHAnsi" w:hAnsiTheme="minorHAnsi" w:cstheme="minorHAnsi"/>
        </w:rPr>
        <w:t>utilizing the proposed life, method, and convention</w:t>
      </w:r>
      <w:r w:rsidRPr="00CE1C85">
        <w:rPr>
          <w:rFonts w:asciiTheme="minorHAnsi" w:hAnsiTheme="minorHAnsi" w:cstheme="minorHAnsi"/>
        </w:rPr>
        <w:t>.</w:t>
      </w:r>
    </w:p>
    <w:p w14:paraId="1D1010D5" w14:textId="6CAE52C7" w:rsidR="001B2423" w:rsidRPr="00D14429" w:rsidRDefault="00CE1C85" w:rsidP="00F01BD1">
      <w:pPr>
        <w:pStyle w:val="ListParagraph"/>
        <w:numPr>
          <w:ilvl w:val="0"/>
          <w:numId w:val="6"/>
        </w:numPr>
        <w:jc w:val="both"/>
        <w:rPr>
          <w:rFonts w:asciiTheme="minorHAnsi" w:hAnsiTheme="minorHAnsi" w:cstheme="minorHAnsi"/>
        </w:rPr>
      </w:pPr>
      <w:r>
        <w:rPr>
          <w:rFonts w:asciiTheme="minorHAnsi" w:hAnsiTheme="minorHAnsi" w:cstheme="minorHAnsi"/>
        </w:rPr>
        <w:t>Subtracting the difference in depreciation recalculated and depreciation taken by the taxpayer through the last day of the prior tax year.</w:t>
      </w:r>
      <w:r w:rsidRPr="00CE1C85">
        <w:rPr>
          <w:rFonts w:asciiTheme="minorHAnsi" w:hAnsiTheme="minorHAnsi" w:cstheme="minorHAnsi"/>
        </w:rPr>
        <w:t xml:space="preserve">  </w:t>
      </w:r>
      <w:r w:rsidR="004A3267" w:rsidRPr="00CE1C85">
        <w:rPr>
          <w:rFonts w:asciiTheme="minorHAnsi" w:hAnsiTheme="minorHAnsi" w:cstheme="minorHAnsi"/>
        </w:rPr>
        <w:t xml:space="preserve">The net difference between </w:t>
      </w:r>
      <w:r w:rsidR="00BD157B" w:rsidRPr="00CE1C85">
        <w:rPr>
          <w:rFonts w:asciiTheme="minorHAnsi" w:hAnsiTheme="minorHAnsi" w:cstheme="minorHAnsi"/>
        </w:rPr>
        <w:t>the accumulated depreciation as</w:t>
      </w:r>
      <w:r w:rsidR="004A3267" w:rsidRPr="00CE1C85">
        <w:rPr>
          <w:rFonts w:asciiTheme="minorHAnsi" w:hAnsiTheme="minorHAnsi" w:cstheme="minorHAnsi"/>
        </w:rPr>
        <w:t xml:space="preserve"> per the recalculation and </w:t>
      </w:r>
      <w:r w:rsidR="004A3267" w:rsidRPr="00D14429">
        <w:rPr>
          <w:rFonts w:asciiTheme="minorHAnsi" w:hAnsiTheme="minorHAnsi" w:cstheme="minorHAnsi"/>
        </w:rPr>
        <w:t>accumulated depreciation as</w:t>
      </w:r>
      <w:r w:rsidR="00BD157B" w:rsidRPr="00D14429">
        <w:rPr>
          <w:rFonts w:asciiTheme="minorHAnsi" w:hAnsiTheme="minorHAnsi" w:cstheme="minorHAnsi"/>
        </w:rPr>
        <w:t xml:space="preserve"> originally filed </w:t>
      </w:r>
      <w:r w:rsidR="004A3267" w:rsidRPr="00D14429">
        <w:rPr>
          <w:rFonts w:asciiTheme="minorHAnsi" w:hAnsiTheme="minorHAnsi" w:cstheme="minorHAnsi"/>
        </w:rPr>
        <w:t>is the §481(a) adjustment reported on the Form 3115.</w:t>
      </w:r>
    </w:p>
    <w:p w14:paraId="76AA8FC1" w14:textId="76DE00AA" w:rsidR="00CE1C85" w:rsidRPr="00D14429" w:rsidRDefault="00CE1C85" w:rsidP="00CE1C85">
      <w:pPr>
        <w:jc w:val="both"/>
        <w:rPr>
          <w:rFonts w:asciiTheme="minorHAnsi" w:hAnsiTheme="minorHAnsi" w:cstheme="minorHAnsi"/>
        </w:rPr>
      </w:pPr>
    </w:p>
    <w:p w14:paraId="64FD2BBD" w14:textId="22CE61DA" w:rsidR="00CE1C85" w:rsidRPr="00D14429" w:rsidRDefault="00CE1C85" w:rsidP="00CE1C85">
      <w:pPr>
        <w:jc w:val="both"/>
        <w:rPr>
          <w:rFonts w:asciiTheme="minorHAnsi" w:hAnsiTheme="minorHAnsi" w:cstheme="minorHAnsi"/>
          <w:b/>
          <w:u w:val="single"/>
        </w:rPr>
      </w:pPr>
      <w:r w:rsidRPr="00D14429">
        <w:rPr>
          <w:rFonts w:asciiTheme="minorHAnsi" w:hAnsiTheme="minorHAnsi" w:cstheme="minorHAnsi"/>
          <w:b/>
          <w:u w:val="single"/>
        </w:rPr>
        <w:t>Part IV, Question 27</w:t>
      </w:r>
    </w:p>
    <w:p w14:paraId="3DCC62F5" w14:textId="0901B94E" w:rsidR="00CE1C85" w:rsidRPr="00D14429" w:rsidRDefault="00CE1C85" w:rsidP="00CE1C85">
      <w:pPr>
        <w:jc w:val="both"/>
        <w:rPr>
          <w:rFonts w:asciiTheme="minorHAnsi" w:hAnsiTheme="minorHAnsi" w:cstheme="minorHAnsi"/>
        </w:rPr>
      </w:pPr>
      <w:r w:rsidRPr="00D14429">
        <w:rPr>
          <w:rFonts w:asciiTheme="minorHAnsi" w:hAnsiTheme="minorHAnsi" w:cstheme="minorHAnsi"/>
          <w:highlight w:val="red"/>
        </w:rPr>
        <w:t>If the IRC §481(a) is taxpayer unfavorable, checking this box allows the taxpayer to take the entire adjustment in the current year.  The default taxpayer unfavorable is to spread the adjustment over 4 tax years.</w:t>
      </w:r>
    </w:p>
    <w:p w14:paraId="0962880B" w14:textId="77777777" w:rsidR="00CE1C85" w:rsidRDefault="00CE1C85" w:rsidP="00CE1C85">
      <w:pPr>
        <w:jc w:val="both"/>
        <w:rPr>
          <w:rFonts w:asciiTheme="minorHAnsi" w:hAnsiTheme="minorHAnsi" w:cstheme="minorHAnsi"/>
          <w:b/>
          <w:u w:val="single"/>
        </w:rPr>
      </w:pPr>
    </w:p>
    <w:p w14:paraId="794E36CC" w14:textId="20946666" w:rsidR="008B23D4" w:rsidRPr="00C22BDD" w:rsidRDefault="008B23D4" w:rsidP="008B23D4">
      <w:pPr>
        <w:jc w:val="both"/>
        <w:rPr>
          <w:rFonts w:asciiTheme="minorHAnsi" w:hAnsiTheme="minorHAnsi" w:cstheme="minorHAnsi"/>
          <w:b/>
          <w:u w:val="single"/>
        </w:rPr>
      </w:pPr>
      <w:r>
        <w:rPr>
          <w:rFonts w:asciiTheme="minorHAnsi" w:hAnsiTheme="minorHAnsi" w:cstheme="minorHAnsi"/>
          <w:b/>
          <w:u w:val="single"/>
        </w:rPr>
        <w:t>Schedule E, Question 1</w:t>
      </w:r>
    </w:p>
    <w:p w14:paraId="0996719C" w14:textId="7C7EE39C" w:rsidR="008B23D4" w:rsidRDefault="00635907" w:rsidP="008B23D4">
      <w:pPr>
        <w:jc w:val="both"/>
        <w:rPr>
          <w:rFonts w:asciiTheme="minorHAnsi" w:hAnsiTheme="minorHAnsi" w:cstheme="minorHAnsi"/>
          <w:b/>
          <w:u w:val="single"/>
        </w:rPr>
      </w:pPr>
      <w:r>
        <w:rPr>
          <w:rFonts w:asciiTheme="minorHAnsi" w:hAnsiTheme="minorHAnsi" w:cstheme="minorHAnsi"/>
        </w:rPr>
        <w:t>No</w:t>
      </w:r>
    </w:p>
    <w:p w14:paraId="3A01FCDB" w14:textId="77777777" w:rsidR="008B23D4" w:rsidRDefault="008B23D4" w:rsidP="00CE1C85">
      <w:pPr>
        <w:jc w:val="both"/>
        <w:rPr>
          <w:rFonts w:asciiTheme="minorHAnsi" w:hAnsiTheme="minorHAnsi" w:cstheme="minorHAnsi"/>
          <w:b/>
          <w:u w:val="single"/>
        </w:rPr>
      </w:pPr>
    </w:p>
    <w:p w14:paraId="1FB01CA4" w14:textId="03291430" w:rsidR="008B23D4" w:rsidRPr="00C22BDD" w:rsidRDefault="008B23D4" w:rsidP="008B23D4">
      <w:pPr>
        <w:jc w:val="both"/>
        <w:rPr>
          <w:rFonts w:asciiTheme="minorHAnsi" w:hAnsiTheme="minorHAnsi" w:cstheme="minorHAnsi"/>
          <w:b/>
          <w:u w:val="single"/>
        </w:rPr>
      </w:pPr>
      <w:r>
        <w:rPr>
          <w:rFonts w:asciiTheme="minorHAnsi" w:hAnsiTheme="minorHAnsi" w:cstheme="minorHAnsi"/>
          <w:b/>
          <w:u w:val="single"/>
        </w:rPr>
        <w:t>Schedule E, Question 2</w:t>
      </w:r>
    </w:p>
    <w:p w14:paraId="42477095" w14:textId="15BE7288" w:rsidR="008B23D4" w:rsidRDefault="008B23D4" w:rsidP="008B23D4">
      <w:pPr>
        <w:jc w:val="both"/>
        <w:rPr>
          <w:rFonts w:asciiTheme="minorHAnsi" w:hAnsiTheme="minorHAnsi" w:cstheme="minorHAnsi"/>
          <w:b/>
          <w:u w:val="single"/>
        </w:rPr>
      </w:pPr>
      <w:r>
        <w:rPr>
          <w:rFonts w:asciiTheme="minorHAnsi" w:hAnsiTheme="minorHAnsi" w:cstheme="minorHAnsi"/>
        </w:rPr>
        <w:t>No</w:t>
      </w:r>
    </w:p>
    <w:p w14:paraId="49B6D606" w14:textId="77777777" w:rsidR="008B23D4" w:rsidRDefault="008B23D4" w:rsidP="008B23D4">
      <w:pPr>
        <w:jc w:val="both"/>
        <w:rPr>
          <w:rFonts w:asciiTheme="minorHAnsi" w:hAnsiTheme="minorHAnsi" w:cstheme="minorHAnsi"/>
          <w:b/>
          <w:u w:val="single"/>
        </w:rPr>
      </w:pPr>
    </w:p>
    <w:p w14:paraId="4F074773" w14:textId="667AEF81" w:rsidR="008B23D4" w:rsidRPr="00C22BDD" w:rsidRDefault="008B23D4" w:rsidP="008B23D4">
      <w:pPr>
        <w:jc w:val="both"/>
        <w:rPr>
          <w:rFonts w:asciiTheme="minorHAnsi" w:hAnsiTheme="minorHAnsi" w:cstheme="minorHAnsi"/>
          <w:b/>
          <w:u w:val="single"/>
        </w:rPr>
      </w:pPr>
      <w:r>
        <w:rPr>
          <w:rFonts w:asciiTheme="minorHAnsi" w:hAnsiTheme="minorHAnsi" w:cstheme="minorHAnsi"/>
          <w:b/>
          <w:u w:val="single"/>
        </w:rPr>
        <w:lastRenderedPageBreak/>
        <w:t>Schedule E, Question 3</w:t>
      </w:r>
    </w:p>
    <w:p w14:paraId="654CE197" w14:textId="77777777" w:rsidR="008B23D4" w:rsidRDefault="008B23D4" w:rsidP="008B23D4">
      <w:pPr>
        <w:jc w:val="both"/>
        <w:rPr>
          <w:rFonts w:asciiTheme="minorHAnsi" w:hAnsiTheme="minorHAnsi" w:cstheme="minorHAnsi"/>
          <w:b/>
          <w:u w:val="single"/>
        </w:rPr>
      </w:pPr>
      <w:r>
        <w:rPr>
          <w:rFonts w:asciiTheme="minorHAnsi" w:hAnsiTheme="minorHAnsi" w:cstheme="minorHAnsi"/>
        </w:rPr>
        <w:t>No</w:t>
      </w:r>
    </w:p>
    <w:p w14:paraId="2AA8902F" w14:textId="77777777" w:rsidR="008B23D4" w:rsidRDefault="008B23D4" w:rsidP="00CE1C85">
      <w:pPr>
        <w:jc w:val="both"/>
        <w:rPr>
          <w:rFonts w:asciiTheme="minorHAnsi" w:hAnsiTheme="minorHAnsi" w:cstheme="minorHAnsi"/>
          <w:b/>
          <w:u w:val="single"/>
        </w:rPr>
      </w:pPr>
    </w:p>
    <w:p w14:paraId="11115511" w14:textId="768F0329" w:rsidR="008B23D4" w:rsidRDefault="00E63308" w:rsidP="00CE1C85">
      <w:pPr>
        <w:jc w:val="both"/>
        <w:rPr>
          <w:rFonts w:asciiTheme="minorHAnsi" w:hAnsiTheme="minorHAnsi" w:cstheme="minorHAnsi"/>
          <w:b/>
          <w:u w:val="single"/>
        </w:rPr>
      </w:pPr>
      <w:r w:rsidRPr="00CE1C85">
        <w:rPr>
          <w:rFonts w:asciiTheme="minorHAnsi" w:hAnsiTheme="minorHAnsi" w:cstheme="minorHAnsi"/>
          <w:b/>
          <w:u w:val="single"/>
        </w:rPr>
        <w:t xml:space="preserve">Schedule E, </w:t>
      </w:r>
      <w:r w:rsidR="00BD157B" w:rsidRPr="00CE1C85">
        <w:rPr>
          <w:rFonts w:asciiTheme="minorHAnsi" w:hAnsiTheme="minorHAnsi" w:cstheme="minorHAnsi"/>
          <w:b/>
          <w:u w:val="single"/>
        </w:rPr>
        <w:t>Line 4a</w:t>
      </w:r>
    </w:p>
    <w:p w14:paraId="19C3AC0D" w14:textId="6C87AB72" w:rsidR="00635907" w:rsidRPr="00C22BDD" w:rsidRDefault="00635907" w:rsidP="00635907">
      <w:pPr>
        <w:keepNext/>
        <w:spacing w:before="240" w:after="240"/>
        <w:jc w:val="both"/>
        <w:rPr>
          <w:rFonts w:asciiTheme="minorHAnsi" w:hAnsiTheme="minorHAnsi" w:cstheme="minorHAnsi"/>
        </w:rPr>
      </w:pPr>
      <w:r w:rsidRPr="00C22BDD">
        <w:rPr>
          <w:rFonts w:asciiTheme="minorHAnsi" w:hAnsiTheme="minorHAnsi" w:cstheme="minorHAnsi"/>
        </w:rPr>
        <w:t xml:space="preserve">Under its present method, the Applicant is claiming less depreciation than allowable on certain assets. </w:t>
      </w:r>
      <w:r w:rsidRPr="00C22BDD">
        <w:rPr>
          <w:rFonts w:asciiTheme="minorHAnsi" w:hAnsiTheme="minorHAnsi" w:cstheme="minorHAnsi"/>
          <w:highlight w:val="red"/>
        </w:rPr>
        <w:t>All assets were placed in service between July 31, 2015 and December 31, 201</w:t>
      </w:r>
      <w:r>
        <w:rPr>
          <w:rFonts w:asciiTheme="minorHAnsi" w:hAnsiTheme="minorHAnsi" w:cstheme="minorHAnsi"/>
          <w:highlight w:val="red"/>
        </w:rPr>
        <w:t>9</w:t>
      </w:r>
      <w:r w:rsidRPr="00C22BDD">
        <w:rPr>
          <w:rFonts w:asciiTheme="minorHAnsi" w:hAnsiTheme="minorHAnsi" w:cstheme="minorHAnsi"/>
          <w:highlight w:val="red"/>
        </w:rPr>
        <w:t>.</w:t>
      </w:r>
      <w:r w:rsidRPr="00C22BDD">
        <w:rPr>
          <w:rFonts w:asciiTheme="minorHAnsi" w:hAnsiTheme="minorHAnsi" w:cstheme="minorHAnsi"/>
        </w:rPr>
        <w:t xml:space="preserve"> Unless specifically stated otherwise, the code section under which the Applicant will depreciate or amortize property is §168. Unless specifically stated otherwise, none of the property described below was or will be subject to single, multiple, or general asset accounting. Major categories of expenditures examined are below:</w:t>
      </w:r>
    </w:p>
    <w:p w14:paraId="02AC3516" w14:textId="77777777" w:rsidR="00635907" w:rsidRPr="00C22BDD" w:rsidRDefault="00635907" w:rsidP="00635907">
      <w:pPr>
        <w:pStyle w:val="Heading2"/>
        <w:numPr>
          <w:ilvl w:val="0"/>
          <w:numId w:val="5"/>
        </w:numPr>
        <w:ind w:left="360" w:firstLine="0"/>
        <w:rPr>
          <w:rFonts w:asciiTheme="minorHAnsi" w:hAnsiTheme="minorHAnsi" w:cstheme="minorHAnsi"/>
          <w:i w:val="0"/>
          <w:sz w:val="20"/>
          <w:szCs w:val="20"/>
        </w:rPr>
      </w:pPr>
      <w:bookmarkStart w:id="4" w:name="_Toc258253505"/>
      <w:bookmarkStart w:id="5" w:name="_Toc231639921"/>
      <w:r w:rsidRPr="00C22BDD">
        <w:rPr>
          <w:rFonts w:asciiTheme="minorHAnsi" w:hAnsiTheme="minorHAnsi" w:cstheme="minorHAnsi"/>
          <w:i w:val="0"/>
          <w:sz w:val="20"/>
          <w:szCs w:val="20"/>
        </w:rPr>
        <w:t>Personal Property</w:t>
      </w:r>
    </w:p>
    <w:p w14:paraId="596A6392" w14:textId="77777777" w:rsidR="00635907" w:rsidRPr="00635907" w:rsidRDefault="00635907" w:rsidP="00635907">
      <w:pPr>
        <w:spacing w:before="240" w:after="240"/>
        <w:ind w:left="360"/>
        <w:jc w:val="both"/>
        <w:rPr>
          <w:rFonts w:asciiTheme="minorHAnsi" w:hAnsiTheme="minorHAnsi" w:cstheme="minorHAnsi"/>
          <w:b/>
          <w:bCs/>
        </w:rPr>
      </w:pPr>
      <w:r w:rsidRPr="00635907">
        <w:rPr>
          <w:rFonts w:asciiTheme="minorHAnsi" w:hAnsiTheme="minorHAnsi" w:cstheme="minorHAnsi"/>
          <w:b/>
          <w:bCs/>
        </w:rPr>
        <w:t xml:space="preserve">Distributive Trades &amp; Services – Asset Class 57.0 </w:t>
      </w:r>
    </w:p>
    <w:p w14:paraId="237D2F9C" w14:textId="3DF41F87" w:rsidR="00635907" w:rsidRPr="00635907" w:rsidRDefault="00635907" w:rsidP="00635907">
      <w:pPr>
        <w:spacing w:before="240" w:after="240"/>
        <w:ind w:left="360"/>
        <w:jc w:val="both"/>
        <w:rPr>
          <w:rFonts w:asciiTheme="minorHAnsi" w:hAnsiTheme="minorHAnsi" w:cstheme="minorHAnsi"/>
        </w:rPr>
      </w:pPr>
      <w:r w:rsidRPr="00635907">
        <w:rPr>
          <w:rFonts w:asciiTheme="minorHAnsi" w:hAnsiTheme="minorHAnsi" w:cstheme="minorHAnsi"/>
        </w:rPr>
        <w:t xml:space="preserve">The Applicant has depreciated personal property such as carpeting, vinyl composite tile flooring, raised flooring, dedicated special purpose plumbing fixtures, dedicated special purpose electrical wiring and fixtures, decorative lighting, millwork and cabinetry, countertops, awnings, signage, interior guardrails, and video surveillance systems as </w:t>
      </w:r>
      <w:bookmarkStart w:id="6" w:name="OLE_LINK3"/>
      <w:r w:rsidRPr="00635907">
        <w:rPr>
          <w:rFonts w:asciiTheme="minorHAnsi" w:hAnsiTheme="minorHAnsi" w:cstheme="minorHAnsi"/>
        </w:rPr>
        <w:t xml:space="preserve">either nonresidential real property with a 39-year GDS or nonresidential real property with a 40-year ADS or Qualified Leasehold Improvement property with a 15-year GDS (or 39-year ADS) or §1250 land improvement property with a 15-year recovery period. According to Asset class 57.0, </w:t>
      </w:r>
      <w:r w:rsidRPr="00635907">
        <w:rPr>
          <w:rStyle w:val="st"/>
          <w:rFonts w:asciiTheme="minorHAnsi" w:hAnsiTheme="minorHAnsi" w:cstheme="minorHAnsi"/>
        </w:rPr>
        <w:t>Distributive Trades and Services</w:t>
      </w:r>
      <w:r w:rsidRPr="00635907">
        <w:rPr>
          <w:rFonts w:asciiTheme="minorHAnsi" w:hAnsiTheme="minorHAnsi" w:cstheme="minorHAnsi"/>
        </w:rPr>
        <w:t>, these assets are appropriately reassigned a recovery period of either 5-years GDS (half-year convention using 200 percent declining balance method) or 9-year ADS (half-year year convention using straight-line method). Additional first-year depreciation allowance as provided by §168(k) will apply for qualified assets acquired and placed in service between January 1, 2015 and December 31, 2016 when and if the original use of the property began with the Applicant and met the qualifications for special allowances. No additional first-year depreciation allowances (specifically any “bonus depreciation” allowances outlined under Sec. 168(k)) will be claimed for property utilizing the ADS depreciation system, as they do not meet the qualifications for any special allowances.</w:t>
      </w:r>
    </w:p>
    <w:p w14:paraId="014AC672" w14:textId="77777777" w:rsidR="00635907" w:rsidRDefault="00635907" w:rsidP="00635907">
      <w:pPr>
        <w:spacing w:before="240" w:after="240"/>
        <w:ind w:left="360"/>
        <w:jc w:val="both"/>
        <w:rPr>
          <w:rFonts w:asciiTheme="minorHAnsi" w:hAnsiTheme="minorHAnsi" w:cstheme="minorHAnsi"/>
          <w:b/>
          <w:bCs/>
        </w:rPr>
      </w:pPr>
      <w:r>
        <w:rPr>
          <w:rFonts w:asciiTheme="minorHAnsi" w:hAnsiTheme="minorHAnsi" w:cstheme="minorHAnsi"/>
          <w:b/>
          <w:bCs/>
        </w:rPr>
        <w:t>Information Systems</w:t>
      </w:r>
      <w:r w:rsidRPr="00635907">
        <w:rPr>
          <w:rFonts w:asciiTheme="minorHAnsi" w:hAnsiTheme="minorHAnsi" w:cstheme="minorHAnsi"/>
          <w:b/>
          <w:bCs/>
        </w:rPr>
        <w:t xml:space="preserve"> – Asset Class </w:t>
      </w:r>
      <w:r>
        <w:rPr>
          <w:rFonts w:asciiTheme="minorHAnsi" w:hAnsiTheme="minorHAnsi" w:cstheme="minorHAnsi"/>
          <w:b/>
          <w:bCs/>
        </w:rPr>
        <w:t>00.12</w:t>
      </w:r>
      <w:r w:rsidRPr="00635907">
        <w:rPr>
          <w:rFonts w:asciiTheme="minorHAnsi" w:hAnsiTheme="minorHAnsi" w:cstheme="minorHAnsi"/>
          <w:b/>
          <w:bCs/>
        </w:rPr>
        <w:t xml:space="preserve"> </w:t>
      </w:r>
    </w:p>
    <w:p w14:paraId="14984A5F" w14:textId="51B104B8" w:rsidR="00635907" w:rsidRDefault="00635907" w:rsidP="00635907">
      <w:pPr>
        <w:spacing w:before="240" w:after="240"/>
        <w:ind w:left="360"/>
        <w:jc w:val="both"/>
        <w:rPr>
          <w:rFonts w:asciiTheme="minorHAnsi" w:hAnsiTheme="minorHAnsi" w:cstheme="minorHAnsi"/>
        </w:rPr>
      </w:pPr>
      <w:r w:rsidRPr="00635907">
        <w:rPr>
          <w:rFonts w:asciiTheme="minorHAnsi" w:hAnsiTheme="minorHAnsi" w:cstheme="minorHAnsi"/>
        </w:rPr>
        <w:t xml:space="preserve">The Applicant has depreciated personal property such as dedicated data devices and computer related electrical wiring and outlet receptacles as either nonresidential real property with a 39-year GDS or nonresidential real property with a 40-year ADS or Qualified Leasehold Improvement property with a 39-year ADS recovery period. According to Asset class 00.12, </w:t>
      </w:r>
      <w:r w:rsidRPr="00635907">
        <w:rPr>
          <w:rStyle w:val="st"/>
          <w:rFonts w:asciiTheme="minorHAnsi" w:hAnsiTheme="minorHAnsi" w:cstheme="minorHAnsi"/>
        </w:rPr>
        <w:t>Information Systems</w:t>
      </w:r>
      <w:r w:rsidRPr="00635907">
        <w:rPr>
          <w:rFonts w:asciiTheme="minorHAnsi" w:hAnsiTheme="minorHAnsi" w:cstheme="minorHAnsi"/>
        </w:rPr>
        <w:t>, these assets are appropriately reassigned a recovery period of either 5-years GDS (half-year convention using 200 percent declining balance method) or 5-year ADS (half-year year convention using straight-line method). Additional first-year depreciation allowance as provided by §168(k) will apply for qualified assets acquired and placed in service between January 1, 2015 and December 31, 2016 when and if the original use of the property began with the Applicant and met the qualifications for special allowances. No additional first-year depreciation allowances (specifically any “bonus depreciation” allowances outlined under Sec. 168(k)) will be claimed for property utilizing the ADS depreciation system, as they do not meet the qualifications for any special allowances.</w:t>
      </w:r>
    </w:p>
    <w:p w14:paraId="47826A25" w14:textId="3F28DFE7" w:rsidR="00635907" w:rsidRDefault="00635907" w:rsidP="00635907">
      <w:pPr>
        <w:spacing w:before="240" w:after="240"/>
        <w:ind w:left="360"/>
        <w:jc w:val="both"/>
        <w:rPr>
          <w:rFonts w:asciiTheme="minorHAnsi" w:hAnsiTheme="minorHAnsi" w:cstheme="minorHAnsi"/>
          <w:b/>
          <w:bCs/>
        </w:rPr>
      </w:pPr>
      <w:r>
        <w:rPr>
          <w:rFonts w:asciiTheme="minorHAnsi" w:hAnsiTheme="minorHAnsi" w:cstheme="minorHAnsi"/>
          <w:b/>
          <w:bCs/>
        </w:rPr>
        <w:t>Furniture, Fixtures, and Equipment</w:t>
      </w:r>
      <w:r w:rsidRPr="00635907">
        <w:rPr>
          <w:rFonts w:asciiTheme="minorHAnsi" w:hAnsiTheme="minorHAnsi" w:cstheme="minorHAnsi"/>
          <w:b/>
          <w:bCs/>
        </w:rPr>
        <w:t xml:space="preserve"> – Asset Class </w:t>
      </w:r>
      <w:r>
        <w:rPr>
          <w:rFonts w:asciiTheme="minorHAnsi" w:hAnsiTheme="minorHAnsi" w:cstheme="minorHAnsi"/>
          <w:b/>
          <w:bCs/>
        </w:rPr>
        <w:t>00.11</w:t>
      </w:r>
      <w:r w:rsidRPr="00635907">
        <w:rPr>
          <w:rFonts w:asciiTheme="minorHAnsi" w:hAnsiTheme="minorHAnsi" w:cstheme="minorHAnsi"/>
          <w:b/>
          <w:bCs/>
        </w:rPr>
        <w:t xml:space="preserve"> </w:t>
      </w:r>
    </w:p>
    <w:p w14:paraId="3169C8B3" w14:textId="77777777" w:rsidR="00635907" w:rsidRPr="00635907" w:rsidRDefault="00635907" w:rsidP="00635907">
      <w:pPr>
        <w:tabs>
          <w:tab w:val="num" w:pos="900"/>
        </w:tabs>
        <w:spacing w:before="240" w:after="240"/>
        <w:ind w:left="360"/>
        <w:jc w:val="both"/>
        <w:rPr>
          <w:rFonts w:asciiTheme="minorHAnsi" w:hAnsiTheme="minorHAnsi" w:cstheme="minorHAnsi"/>
        </w:rPr>
      </w:pPr>
      <w:r w:rsidRPr="00635907">
        <w:rPr>
          <w:rFonts w:asciiTheme="minorHAnsi" w:hAnsiTheme="minorHAnsi" w:cstheme="minorHAnsi"/>
        </w:rPr>
        <w:t xml:space="preserve">The Applicant has depreciated personal property such as office equipment and furniture over either a 39-year GDS or 40-year ADS recovery period. According to Asset class 00.11, </w:t>
      </w:r>
      <w:r w:rsidRPr="00635907">
        <w:rPr>
          <w:rStyle w:val="st"/>
          <w:rFonts w:asciiTheme="minorHAnsi" w:hAnsiTheme="minorHAnsi" w:cstheme="minorHAnsi"/>
        </w:rPr>
        <w:t>Office Furniture, Fixtures and Equipment</w:t>
      </w:r>
      <w:r w:rsidRPr="00635907">
        <w:rPr>
          <w:rFonts w:asciiTheme="minorHAnsi" w:hAnsiTheme="minorHAnsi" w:cstheme="minorHAnsi"/>
        </w:rPr>
        <w:t xml:space="preserve">, these assets are appropriately reassigned a recovery period of either 7-year GDS (half-year convention using 200 percent declining balance method) or 10-year ADS (half-year year convention using straight-line method). Additional first-year </w:t>
      </w:r>
      <w:r w:rsidRPr="00635907">
        <w:rPr>
          <w:rFonts w:asciiTheme="minorHAnsi" w:hAnsiTheme="minorHAnsi" w:cstheme="minorHAnsi"/>
        </w:rPr>
        <w:lastRenderedPageBreak/>
        <w:t>depreciation allowance as provided by §168(k) will apply for qualified assets acquired and placed in service between January 1, 2015 and December 31, 2016 when and if the original use of the property began with the Applicant and met the qualifications for special allowances. No additional first-year depreciation allowances (specifically any “bonus depreciation” allowances outlined under Sec. 168(k)) will be claimed for property utilizing the ADS depreciation system, as they do not meet the qualifications for any special allowances.</w:t>
      </w:r>
    </w:p>
    <w:p w14:paraId="4245389E" w14:textId="77777777" w:rsidR="00635907" w:rsidRPr="00635907" w:rsidRDefault="00635907" w:rsidP="00635907">
      <w:pPr>
        <w:pStyle w:val="ListParagraph"/>
        <w:numPr>
          <w:ilvl w:val="0"/>
          <w:numId w:val="5"/>
        </w:numPr>
        <w:ind w:left="360" w:firstLine="0"/>
        <w:jc w:val="both"/>
        <w:rPr>
          <w:rFonts w:asciiTheme="minorHAnsi" w:hAnsiTheme="minorHAnsi" w:cstheme="minorHAnsi"/>
          <w:b/>
        </w:rPr>
      </w:pPr>
      <w:r w:rsidRPr="00635907">
        <w:rPr>
          <w:rFonts w:asciiTheme="minorHAnsi" w:hAnsiTheme="minorHAnsi" w:cstheme="minorHAnsi"/>
          <w:b/>
        </w:rPr>
        <w:t>General Land Improvements</w:t>
      </w:r>
    </w:p>
    <w:p w14:paraId="34571A1F" w14:textId="550B6B8C" w:rsidR="00635907" w:rsidRPr="00635907" w:rsidRDefault="00635907" w:rsidP="00635907">
      <w:pPr>
        <w:spacing w:before="240" w:after="240"/>
        <w:ind w:firstLine="360"/>
        <w:jc w:val="both"/>
        <w:rPr>
          <w:rFonts w:asciiTheme="minorHAnsi" w:hAnsiTheme="minorHAnsi" w:cstheme="minorHAnsi"/>
          <w:b/>
          <w:bCs/>
        </w:rPr>
      </w:pPr>
      <w:r>
        <w:rPr>
          <w:rFonts w:asciiTheme="minorHAnsi" w:hAnsiTheme="minorHAnsi" w:cstheme="minorHAnsi"/>
          <w:b/>
          <w:bCs/>
        </w:rPr>
        <w:t>Land Improvements</w:t>
      </w:r>
      <w:r w:rsidRPr="00635907">
        <w:rPr>
          <w:rFonts w:asciiTheme="minorHAnsi" w:hAnsiTheme="minorHAnsi" w:cstheme="minorHAnsi"/>
          <w:b/>
          <w:bCs/>
        </w:rPr>
        <w:t xml:space="preserve"> – Asset Class 0</w:t>
      </w:r>
      <w:r>
        <w:rPr>
          <w:rFonts w:asciiTheme="minorHAnsi" w:hAnsiTheme="minorHAnsi" w:cstheme="minorHAnsi"/>
          <w:b/>
          <w:bCs/>
        </w:rPr>
        <w:t>0.3</w:t>
      </w:r>
      <w:r w:rsidRPr="00635907">
        <w:rPr>
          <w:rFonts w:asciiTheme="minorHAnsi" w:hAnsiTheme="minorHAnsi" w:cstheme="minorHAnsi"/>
          <w:b/>
          <w:bCs/>
        </w:rPr>
        <w:t xml:space="preserve"> </w:t>
      </w:r>
    </w:p>
    <w:p w14:paraId="7499EB13" w14:textId="378A3708" w:rsidR="00635907" w:rsidRPr="00635907" w:rsidRDefault="00635907" w:rsidP="00635907">
      <w:pPr>
        <w:tabs>
          <w:tab w:val="num" w:pos="900"/>
        </w:tabs>
        <w:spacing w:before="240" w:after="240"/>
        <w:ind w:left="360"/>
        <w:jc w:val="both"/>
        <w:rPr>
          <w:rFonts w:asciiTheme="minorHAnsi" w:hAnsiTheme="minorHAnsi" w:cstheme="minorHAnsi"/>
          <w:b/>
        </w:rPr>
      </w:pPr>
      <w:r w:rsidRPr="00635907">
        <w:rPr>
          <w:rFonts w:asciiTheme="minorHAnsi" w:hAnsiTheme="minorHAnsi" w:cstheme="minorHAnsi"/>
        </w:rPr>
        <w:t xml:space="preserve">The Applicant has depreciated land improvements such as site lighting, site stormwater drainage, paving and hardscaping, and landscaping over either a 39-year GDS or 40-year ADS recovery period. According to Asset class 00.3, </w:t>
      </w:r>
      <w:r w:rsidRPr="00635907">
        <w:rPr>
          <w:rStyle w:val="st"/>
          <w:rFonts w:asciiTheme="minorHAnsi" w:hAnsiTheme="minorHAnsi" w:cstheme="minorHAnsi"/>
        </w:rPr>
        <w:t>Land Improvements</w:t>
      </w:r>
      <w:r w:rsidRPr="00635907">
        <w:rPr>
          <w:rFonts w:asciiTheme="minorHAnsi" w:hAnsiTheme="minorHAnsi" w:cstheme="minorHAnsi"/>
        </w:rPr>
        <w:t>, these assets are appropriately reassigned a recovery period of either 15-years GDS (half-year convention using 150 percent declining balance method) or 20-year ADS (half-year year convention using straight-line method). Additional first-year depreciation allowance as provided by §168(k) will apply for qualified assets acquired and placed in service between January 1, 2015 and December 31, 2016 when and if the original use of the property began with the Applicant and met the qualifications for special allowances. No additional first-year depreciation allowances (specifically any “bonus depreciation” allowances outlined under Sec. 168(k)) will be claimed for property utilizing the ADS depreciation system, as they do not meet the qualifications for any special allowances.</w:t>
      </w:r>
      <w:bookmarkEnd w:id="4"/>
      <w:bookmarkEnd w:id="5"/>
      <w:bookmarkEnd w:id="6"/>
    </w:p>
    <w:p w14:paraId="4FDC2466" w14:textId="77777777" w:rsidR="00635907" w:rsidRPr="00635907" w:rsidRDefault="00635907" w:rsidP="00635907">
      <w:pPr>
        <w:pStyle w:val="ListParagraph"/>
        <w:numPr>
          <w:ilvl w:val="0"/>
          <w:numId w:val="5"/>
        </w:numPr>
        <w:ind w:left="360" w:firstLine="0"/>
        <w:jc w:val="both"/>
        <w:rPr>
          <w:rFonts w:asciiTheme="minorHAnsi" w:hAnsiTheme="minorHAnsi" w:cstheme="minorHAnsi"/>
          <w:b/>
        </w:rPr>
      </w:pPr>
      <w:r w:rsidRPr="00635907">
        <w:rPr>
          <w:rFonts w:asciiTheme="minorHAnsi" w:hAnsiTheme="minorHAnsi" w:cstheme="minorHAnsi"/>
          <w:b/>
        </w:rPr>
        <w:t>Qualified Leasehold Improvements</w:t>
      </w:r>
    </w:p>
    <w:p w14:paraId="4B6D377E" w14:textId="77777777" w:rsidR="00635907" w:rsidRPr="00635907" w:rsidRDefault="00635907" w:rsidP="00635907">
      <w:pPr>
        <w:tabs>
          <w:tab w:val="left" w:pos="1080"/>
        </w:tabs>
        <w:ind w:left="360"/>
        <w:jc w:val="both"/>
        <w:rPr>
          <w:rFonts w:asciiTheme="minorHAnsi" w:hAnsiTheme="minorHAnsi" w:cstheme="minorHAnsi"/>
        </w:rPr>
      </w:pPr>
    </w:p>
    <w:p w14:paraId="37F6BFD4" w14:textId="77777777" w:rsidR="00635907" w:rsidRPr="00635907" w:rsidRDefault="00635907" w:rsidP="00635907">
      <w:pPr>
        <w:tabs>
          <w:tab w:val="left" w:pos="1080"/>
        </w:tabs>
        <w:ind w:left="360"/>
        <w:jc w:val="both"/>
        <w:rPr>
          <w:rFonts w:asciiTheme="minorHAnsi" w:hAnsiTheme="minorHAnsi" w:cstheme="minorHAnsi"/>
        </w:rPr>
      </w:pPr>
      <w:r w:rsidRPr="00635907">
        <w:rPr>
          <w:rFonts w:asciiTheme="minorHAnsi" w:hAnsiTheme="minorHAnsi" w:cstheme="minorHAnsi"/>
        </w:rPr>
        <w:t xml:space="preserve">The Applicant has depreciated Qualified Leasehold Improvements such as non-structural partition walls, flooring, ceiling finishes, electrical wiring, plumbing piping, HVAC ducting, and other interior finishes improvements made pursuant to a non-related party lease as nonresidential real property with a 39-year recovery period. These assets are appropriately assigned a recovery period of 15-years under the half-year convention using the straight-line method. Additional first-year depreciation allowance as provided by §168(k) will apply for qualified assets when and if the original use of the property began with the Applicant and met the qualifications for special allowances. </w:t>
      </w:r>
    </w:p>
    <w:p w14:paraId="102A06CE" w14:textId="77777777" w:rsidR="00635907" w:rsidRPr="00635907" w:rsidRDefault="00635907" w:rsidP="00635907">
      <w:pPr>
        <w:tabs>
          <w:tab w:val="left" w:pos="1080"/>
        </w:tabs>
        <w:ind w:left="360"/>
        <w:jc w:val="both"/>
        <w:rPr>
          <w:rFonts w:asciiTheme="minorHAnsi" w:hAnsiTheme="minorHAnsi" w:cstheme="minorHAnsi"/>
        </w:rPr>
      </w:pPr>
    </w:p>
    <w:p w14:paraId="35D3C094" w14:textId="77777777" w:rsidR="00635907" w:rsidRPr="00635907" w:rsidRDefault="00635907" w:rsidP="00635907">
      <w:pPr>
        <w:pStyle w:val="ListParagraph"/>
        <w:numPr>
          <w:ilvl w:val="0"/>
          <w:numId w:val="5"/>
        </w:numPr>
        <w:ind w:left="360" w:firstLine="0"/>
        <w:jc w:val="both"/>
        <w:rPr>
          <w:rFonts w:asciiTheme="minorHAnsi" w:hAnsiTheme="minorHAnsi" w:cstheme="minorHAnsi"/>
          <w:b/>
        </w:rPr>
      </w:pPr>
      <w:r w:rsidRPr="00635907">
        <w:rPr>
          <w:rFonts w:asciiTheme="minorHAnsi" w:hAnsiTheme="minorHAnsi" w:cstheme="minorHAnsi"/>
          <w:b/>
        </w:rPr>
        <w:t>Qualified Restaurant Property</w:t>
      </w:r>
    </w:p>
    <w:p w14:paraId="178FB0D4" w14:textId="77777777" w:rsidR="00635907" w:rsidRPr="00635907" w:rsidRDefault="00635907" w:rsidP="00635907">
      <w:pPr>
        <w:tabs>
          <w:tab w:val="left" w:pos="1080"/>
        </w:tabs>
        <w:ind w:left="360"/>
        <w:jc w:val="both"/>
        <w:rPr>
          <w:rFonts w:asciiTheme="minorHAnsi" w:hAnsiTheme="minorHAnsi" w:cstheme="minorHAnsi"/>
        </w:rPr>
      </w:pPr>
    </w:p>
    <w:p w14:paraId="7E7F7E4B" w14:textId="77777777" w:rsidR="00635907" w:rsidRPr="00635907" w:rsidRDefault="00635907" w:rsidP="00635907">
      <w:pPr>
        <w:tabs>
          <w:tab w:val="left" w:pos="1080"/>
        </w:tabs>
        <w:ind w:left="360"/>
        <w:jc w:val="both"/>
        <w:rPr>
          <w:rFonts w:asciiTheme="minorHAnsi" w:hAnsiTheme="minorHAnsi" w:cstheme="minorHAnsi"/>
        </w:rPr>
      </w:pPr>
      <w:r w:rsidRPr="00635907">
        <w:rPr>
          <w:rFonts w:asciiTheme="minorHAnsi" w:hAnsiTheme="minorHAnsi" w:cstheme="minorHAnsi"/>
        </w:rPr>
        <w:t>The Applicant has depreciated Qualified Restaurant Property such as non-structural partition walls, flooring, ceiling finishes, electrical wiring, plumbing piping, HVAC ducting, and other interior finishes improvements as nonresidential real property with a 39-year recovery period. These assets are appropriately assigned a recovery period of 15-years under the half-year convention using the straight-line method. No additional first-year depreciation allowances (specifically any “bonus depreciation” allowances outlined under Sec. 168(k)) will be claimed for property, as they do not meet the qualifications for any special allowances.</w:t>
      </w:r>
    </w:p>
    <w:p w14:paraId="7C1CF5CF" w14:textId="77777777" w:rsidR="00635907" w:rsidRPr="00635907" w:rsidRDefault="00635907" w:rsidP="00635907">
      <w:pPr>
        <w:tabs>
          <w:tab w:val="left" w:pos="1080"/>
        </w:tabs>
        <w:ind w:left="360"/>
        <w:jc w:val="both"/>
        <w:rPr>
          <w:rFonts w:asciiTheme="minorHAnsi" w:hAnsiTheme="minorHAnsi" w:cstheme="minorHAnsi"/>
        </w:rPr>
      </w:pPr>
    </w:p>
    <w:p w14:paraId="7E0EFC0F" w14:textId="77777777" w:rsidR="00635907" w:rsidRPr="00635907" w:rsidRDefault="00635907" w:rsidP="00635907">
      <w:pPr>
        <w:pStyle w:val="ListParagraph"/>
        <w:numPr>
          <w:ilvl w:val="0"/>
          <w:numId w:val="5"/>
        </w:numPr>
        <w:tabs>
          <w:tab w:val="left" w:pos="360"/>
        </w:tabs>
        <w:ind w:left="360" w:firstLine="0"/>
        <w:jc w:val="both"/>
        <w:rPr>
          <w:rFonts w:asciiTheme="minorHAnsi" w:hAnsiTheme="minorHAnsi" w:cstheme="minorHAnsi"/>
          <w:b/>
        </w:rPr>
      </w:pPr>
      <w:r w:rsidRPr="00635907">
        <w:rPr>
          <w:rFonts w:asciiTheme="minorHAnsi" w:hAnsiTheme="minorHAnsi" w:cstheme="minorHAnsi"/>
          <w:b/>
        </w:rPr>
        <w:t>Nonresidential Real Property</w:t>
      </w:r>
    </w:p>
    <w:p w14:paraId="1FE8C104" w14:textId="77777777" w:rsidR="00635907" w:rsidRPr="00635907" w:rsidRDefault="00635907" w:rsidP="00635907">
      <w:pPr>
        <w:tabs>
          <w:tab w:val="left" w:pos="1080"/>
        </w:tabs>
        <w:ind w:left="360"/>
        <w:jc w:val="both"/>
        <w:rPr>
          <w:rFonts w:asciiTheme="minorHAnsi" w:hAnsiTheme="minorHAnsi" w:cstheme="minorHAnsi"/>
        </w:rPr>
      </w:pPr>
    </w:p>
    <w:p w14:paraId="3F4169C8" w14:textId="77777777" w:rsidR="00635907" w:rsidRPr="00635907" w:rsidRDefault="00635907" w:rsidP="00635907">
      <w:pPr>
        <w:tabs>
          <w:tab w:val="left" w:pos="1080"/>
        </w:tabs>
        <w:ind w:left="360"/>
        <w:jc w:val="both"/>
        <w:rPr>
          <w:rFonts w:asciiTheme="minorHAnsi" w:hAnsiTheme="minorHAnsi" w:cstheme="minorHAnsi"/>
        </w:rPr>
      </w:pPr>
      <w:r w:rsidRPr="00635907">
        <w:rPr>
          <w:rFonts w:asciiTheme="minorHAnsi" w:hAnsiTheme="minorHAnsi" w:cstheme="minorHAnsi"/>
        </w:rPr>
        <w:t>The Applicant has depreciated nonresidential real property such as building infrastructure as either §1245 personal property with a 5-year recovery period or §1250 land improvement property with a 15-year recovery period. These assets are appropriately assigned a recovery period of 39-years under the mid-month convention using the straight-line method. No additional first-year depreciation allowances (specifically any “bonus depreciation” allowances outlined under Sec. 168(k)) will be claimed for property, as they do not meet the qualifications for any special allowances.</w:t>
      </w:r>
    </w:p>
    <w:p w14:paraId="4B83E164" w14:textId="77777777" w:rsidR="00635907" w:rsidRPr="00635907" w:rsidRDefault="00635907" w:rsidP="00635907">
      <w:pPr>
        <w:tabs>
          <w:tab w:val="left" w:pos="1080"/>
        </w:tabs>
        <w:ind w:left="360"/>
        <w:jc w:val="both"/>
        <w:rPr>
          <w:rFonts w:asciiTheme="minorHAnsi" w:hAnsiTheme="minorHAnsi" w:cstheme="minorHAnsi"/>
        </w:rPr>
      </w:pPr>
    </w:p>
    <w:p w14:paraId="1D6A9AF6" w14:textId="77777777" w:rsidR="00635907" w:rsidRPr="00635907" w:rsidRDefault="00635907" w:rsidP="00635907">
      <w:pPr>
        <w:pStyle w:val="ListParagraph"/>
        <w:numPr>
          <w:ilvl w:val="0"/>
          <w:numId w:val="5"/>
        </w:numPr>
        <w:tabs>
          <w:tab w:val="left" w:pos="360"/>
        </w:tabs>
        <w:ind w:left="360" w:firstLine="0"/>
        <w:jc w:val="both"/>
        <w:rPr>
          <w:rFonts w:asciiTheme="minorHAnsi" w:hAnsiTheme="minorHAnsi" w:cstheme="minorHAnsi"/>
          <w:b/>
        </w:rPr>
      </w:pPr>
      <w:r w:rsidRPr="00635907">
        <w:rPr>
          <w:rFonts w:asciiTheme="minorHAnsi" w:hAnsiTheme="minorHAnsi" w:cstheme="minorHAnsi"/>
          <w:b/>
        </w:rPr>
        <w:t>Land</w:t>
      </w:r>
    </w:p>
    <w:p w14:paraId="1DC79CD8" w14:textId="77777777" w:rsidR="00635907" w:rsidRPr="00635907" w:rsidRDefault="00635907" w:rsidP="00635907">
      <w:pPr>
        <w:tabs>
          <w:tab w:val="left" w:pos="1080"/>
        </w:tabs>
        <w:ind w:left="360"/>
        <w:jc w:val="both"/>
        <w:rPr>
          <w:rFonts w:asciiTheme="minorHAnsi" w:hAnsiTheme="minorHAnsi" w:cstheme="minorHAnsi"/>
        </w:rPr>
      </w:pPr>
    </w:p>
    <w:p w14:paraId="0DD8DD45" w14:textId="77777777" w:rsidR="00635907" w:rsidRPr="00635907" w:rsidRDefault="00635907" w:rsidP="00635907">
      <w:pPr>
        <w:tabs>
          <w:tab w:val="left" w:pos="1080"/>
        </w:tabs>
        <w:ind w:left="360"/>
        <w:jc w:val="both"/>
        <w:rPr>
          <w:rFonts w:asciiTheme="minorHAnsi" w:hAnsiTheme="minorHAnsi" w:cstheme="minorHAnsi"/>
        </w:rPr>
      </w:pPr>
      <w:r w:rsidRPr="00635907">
        <w:rPr>
          <w:rFonts w:asciiTheme="minorHAnsi" w:hAnsiTheme="minorHAnsi" w:cstheme="minorHAnsi"/>
        </w:rPr>
        <w:lastRenderedPageBreak/>
        <w:t>The Applicant has depreciated land such as site preparation and land development as either §1250 nonresidential real property with a 39-year GDS or §1250 land improvement property with a 15-year recovery period. These assets are appropriately assigned a recovery period of 0-years and are non-depreciable. No additional first-year depreciation allowances (specifically any “bonus depreciation” allowances outlined under Sec. 168(k)) will be claimed for property, as they do not meet the qualifications for any special allowances.</w:t>
      </w:r>
    </w:p>
    <w:p w14:paraId="43C9D86A" w14:textId="77777777" w:rsidR="00635907" w:rsidRPr="00635907" w:rsidRDefault="00635907" w:rsidP="008B23D4">
      <w:pPr>
        <w:jc w:val="both"/>
        <w:rPr>
          <w:rFonts w:asciiTheme="minorHAnsi" w:hAnsiTheme="minorHAnsi" w:cstheme="minorHAnsi"/>
        </w:rPr>
      </w:pPr>
    </w:p>
    <w:p w14:paraId="64837C01" w14:textId="1AD7DD89" w:rsidR="00635907" w:rsidRPr="00635907" w:rsidRDefault="00635907" w:rsidP="00635907">
      <w:pPr>
        <w:pStyle w:val="ListParagraph"/>
        <w:numPr>
          <w:ilvl w:val="0"/>
          <w:numId w:val="5"/>
        </w:numPr>
        <w:tabs>
          <w:tab w:val="left" w:pos="360"/>
        </w:tabs>
        <w:ind w:left="360" w:firstLine="0"/>
        <w:jc w:val="both"/>
        <w:rPr>
          <w:rFonts w:asciiTheme="minorHAnsi" w:hAnsiTheme="minorHAnsi" w:cstheme="minorHAnsi"/>
          <w:b/>
        </w:rPr>
      </w:pPr>
      <w:r>
        <w:rPr>
          <w:rFonts w:asciiTheme="minorHAnsi" w:hAnsiTheme="minorHAnsi" w:cstheme="minorHAnsi"/>
          <w:b/>
        </w:rPr>
        <w:t>Qualified Improvement Property</w:t>
      </w:r>
    </w:p>
    <w:p w14:paraId="1E28AEB9" w14:textId="77777777" w:rsidR="00635907" w:rsidRPr="00635907" w:rsidRDefault="00635907" w:rsidP="008B23D4">
      <w:pPr>
        <w:jc w:val="both"/>
        <w:rPr>
          <w:rFonts w:asciiTheme="minorHAnsi" w:hAnsiTheme="minorHAnsi" w:cstheme="minorHAnsi"/>
        </w:rPr>
      </w:pPr>
    </w:p>
    <w:p w14:paraId="1991DD70" w14:textId="77777777" w:rsidR="00635907" w:rsidRDefault="00BD157B" w:rsidP="00635907">
      <w:pPr>
        <w:ind w:left="360"/>
        <w:jc w:val="both"/>
        <w:rPr>
          <w:rFonts w:asciiTheme="minorHAnsi" w:hAnsiTheme="minorHAnsi" w:cstheme="minorHAnsi"/>
        </w:rPr>
      </w:pPr>
      <w:r w:rsidRPr="00635907">
        <w:rPr>
          <w:rFonts w:asciiTheme="minorHAnsi" w:hAnsiTheme="minorHAnsi" w:cstheme="minorHAnsi"/>
        </w:rPr>
        <w:t xml:space="preserve">Under its present method, the Applicant is claiming less depreciation than allowable on </w:t>
      </w:r>
      <w:r w:rsidR="008B23D4" w:rsidRPr="00635907">
        <w:rPr>
          <w:rFonts w:asciiTheme="minorHAnsi" w:hAnsiTheme="minorHAnsi" w:cstheme="minorHAnsi"/>
        </w:rPr>
        <w:t xml:space="preserve">qualified improvement property </w:t>
      </w:r>
      <w:r w:rsidRPr="00635907">
        <w:rPr>
          <w:rFonts w:asciiTheme="minorHAnsi" w:hAnsiTheme="minorHAnsi" w:cstheme="minorHAnsi"/>
        </w:rPr>
        <w:t xml:space="preserve"> assets</w:t>
      </w:r>
      <w:r w:rsidR="008B23D4" w:rsidRPr="00635907">
        <w:rPr>
          <w:rFonts w:asciiTheme="minorHAnsi" w:hAnsiTheme="minorHAnsi" w:cstheme="minorHAnsi"/>
        </w:rPr>
        <w:t xml:space="preserve">, as defined </w:t>
      </w:r>
      <w:r w:rsidR="008B23D4" w:rsidRPr="00635907">
        <w:rPr>
          <w:rFonts w:asciiTheme="minorHAnsi" w:eastAsiaTheme="minorHAnsi" w:hAnsiTheme="minorHAnsi" w:cstheme="minorHAnsi"/>
        </w:rPr>
        <w:t>in §168(e)(6)</w:t>
      </w:r>
      <w:r w:rsidRPr="00635907">
        <w:rPr>
          <w:rFonts w:asciiTheme="minorHAnsi" w:hAnsiTheme="minorHAnsi" w:cstheme="minorHAnsi"/>
        </w:rPr>
        <w:t xml:space="preserve">. All assets were placed in service </w:t>
      </w:r>
      <w:r w:rsidR="008B23D4" w:rsidRPr="00635907">
        <w:rPr>
          <w:rFonts w:asciiTheme="minorHAnsi" w:hAnsiTheme="minorHAnsi" w:cstheme="minorHAnsi"/>
        </w:rPr>
        <w:t xml:space="preserve">after December 31, 2017.  </w:t>
      </w:r>
      <w:r w:rsidRPr="00635907">
        <w:rPr>
          <w:rFonts w:asciiTheme="minorHAnsi" w:hAnsiTheme="minorHAnsi" w:cstheme="minorHAnsi"/>
        </w:rPr>
        <w:t xml:space="preserve">Unless specifically stated otherwise, the code section under which the Applicant will depreciate or amortize property is §168. </w:t>
      </w:r>
      <w:r w:rsidR="00EF0749" w:rsidRPr="00635907">
        <w:rPr>
          <w:rFonts w:asciiTheme="minorHAnsi" w:hAnsiTheme="minorHAnsi" w:cstheme="minorHAnsi"/>
        </w:rPr>
        <w:t xml:space="preserve">Unless specifically stated otherwise, none of the property described below was or will be subject to single, multiple, or general asset accounting. </w:t>
      </w:r>
    </w:p>
    <w:p w14:paraId="7DCF17AF" w14:textId="77777777" w:rsidR="00635907" w:rsidRDefault="00635907" w:rsidP="00635907">
      <w:pPr>
        <w:ind w:left="360"/>
        <w:jc w:val="both"/>
        <w:rPr>
          <w:rFonts w:asciiTheme="minorHAnsi" w:hAnsiTheme="minorHAnsi" w:cstheme="minorHAnsi"/>
        </w:rPr>
      </w:pPr>
    </w:p>
    <w:p w14:paraId="53B3BB67" w14:textId="643E3CA1" w:rsidR="00AA0B29" w:rsidRPr="00635907" w:rsidRDefault="008B23D4" w:rsidP="00635907">
      <w:pPr>
        <w:ind w:left="360"/>
        <w:jc w:val="both"/>
        <w:rPr>
          <w:rFonts w:asciiTheme="minorHAnsi" w:hAnsiTheme="minorHAnsi" w:cstheme="minorHAnsi"/>
        </w:rPr>
      </w:pPr>
      <w:r w:rsidRPr="00635907">
        <w:rPr>
          <w:rFonts w:asciiTheme="minorHAnsi" w:hAnsiTheme="minorHAnsi" w:cstheme="minorHAnsi"/>
        </w:rPr>
        <w:t>T</w:t>
      </w:r>
      <w:r w:rsidR="00AE3BD6" w:rsidRPr="00635907">
        <w:rPr>
          <w:rFonts w:asciiTheme="minorHAnsi" w:hAnsiTheme="minorHAnsi" w:cstheme="minorHAnsi"/>
        </w:rPr>
        <w:t xml:space="preserve">he Applicant has depreciated Qualified Improvement Property </w:t>
      </w:r>
      <w:r w:rsidRPr="00635907">
        <w:rPr>
          <w:rFonts w:asciiTheme="minorHAnsi" w:hAnsiTheme="minorHAnsi" w:cstheme="minorHAnsi"/>
        </w:rPr>
        <w:t>including</w:t>
      </w:r>
      <w:r w:rsidR="00AE3BD6" w:rsidRPr="00635907">
        <w:rPr>
          <w:rFonts w:asciiTheme="minorHAnsi" w:hAnsiTheme="minorHAnsi" w:cstheme="minorHAnsi"/>
        </w:rPr>
        <w:t xml:space="preserve"> non-structural partition walls, flooring, ceiling finishes, electrical wiring, plumbing piping, HVAC ducting, and other interior finishes improvements as nonresidential real property with a 39-year recovery period. These assets are appropriately assigned a recovery period of </w:t>
      </w:r>
      <w:r w:rsidRPr="00635907">
        <w:rPr>
          <w:rFonts w:asciiTheme="minorHAnsi" w:hAnsiTheme="minorHAnsi" w:cstheme="minorHAnsi"/>
        </w:rPr>
        <w:t>15</w:t>
      </w:r>
      <w:r w:rsidR="00AE3BD6" w:rsidRPr="00635907">
        <w:rPr>
          <w:rFonts w:asciiTheme="minorHAnsi" w:hAnsiTheme="minorHAnsi" w:cstheme="minorHAnsi"/>
        </w:rPr>
        <w:t xml:space="preserve">-years under the </w:t>
      </w:r>
      <w:r w:rsidR="005055E0">
        <w:rPr>
          <w:rFonts w:asciiTheme="minorHAnsi" w:hAnsiTheme="minorHAnsi" w:cstheme="minorHAnsi"/>
        </w:rPr>
        <w:t>half-year</w:t>
      </w:r>
      <w:r w:rsidR="00AE3BD6" w:rsidRPr="00635907">
        <w:rPr>
          <w:rFonts w:asciiTheme="minorHAnsi" w:hAnsiTheme="minorHAnsi" w:cstheme="minorHAnsi"/>
        </w:rPr>
        <w:t xml:space="preserve"> convention using the straight-line method. Additional first-year depreciation allowance as provided by §168(k) will apply for qualified assets when and if the original use of the property began with the Applicant and met the qualifications for special allowances. </w:t>
      </w:r>
    </w:p>
    <w:p w14:paraId="44BB8EBE" w14:textId="77777777" w:rsidR="00D55001" w:rsidRPr="00635907" w:rsidRDefault="00D55001" w:rsidP="00D55001">
      <w:pPr>
        <w:jc w:val="both"/>
        <w:rPr>
          <w:rFonts w:asciiTheme="minorHAnsi" w:hAnsiTheme="minorHAnsi" w:cstheme="minorHAnsi"/>
          <w:b/>
          <w:u w:val="single"/>
        </w:rPr>
      </w:pPr>
    </w:p>
    <w:p w14:paraId="480BAE87" w14:textId="5F471348" w:rsidR="00BD157B" w:rsidRPr="00635907" w:rsidRDefault="00E63308" w:rsidP="00D55001">
      <w:pPr>
        <w:jc w:val="both"/>
        <w:rPr>
          <w:rFonts w:asciiTheme="minorHAnsi" w:hAnsiTheme="minorHAnsi" w:cstheme="minorHAnsi"/>
          <w:b/>
          <w:u w:val="single"/>
        </w:rPr>
      </w:pPr>
      <w:r w:rsidRPr="00635907">
        <w:rPr>
          <w:rFonts w:asciiTheme="minorHAnsi" w:hAnsiTheme="minorHAnsi" w:cstheme="minorHAnsi"/>
          <w:b/>
          <w:u w:val="single"/>
        </w:rPr>
        <w:t xml:space="preserve">Schedule E, </w:t>
      </w:r>
      <w:r w:rsidR="00BD157B" w:rsidRPr="00635907">
        <w:rPr>
          <w:rFonts w:asciiTheme="minorHAnsi" w:hAnsiTheme="minorHAnsi" w:cstheme="minorHAnsi"/>
          <w:b/>
          <w:u w:val="single"/>
        </w:rPr>
        <w:t>Line 5</w:t>
      </w:r>
    </w:p>
    <w:p w14:paraId="39D284CA" w14:textId="709C8985" w:rsidR="00D55001" w:rsidRPr="00635907" w:rsidRDefault="007B0F26" w:rsidP="00D55001">
      <w:pPr>
        <w:jc w:val="both"/>
        <w:rPr>
          <w:rFonts w:asciiTheme="minorHAnsi" w:hAnsiTheme="minorHAnsi" w:cstheme="minorHAnsi"/>
        </w:rPr>
      </w:pPr>
      <w:r>
        <w:rPr>
          <w:rFonts w:asciiTheme="minorHAnsi" w:hAnsiTheme="minorHAnsi" w:cstheme="minorHAnsi"/>
        </w:rPr>
        <w:t>See above Schedule E, 4a for details.</w:t>
      </w:r>
    </w:p>
    <w:p w14:paraId="4527727B" w14:textId="77777777" w:rsidR="00D55001" w:rsidRPr="00635907" w:rsidRDefault="00D55001" w:rsidP="00D55001">
      <w:pPr>
        <w:jc w:val="both"/>
        <w:rPr>
          <w:rFonts w:asciiTheme="minorHAnsi" w:hAnsiTheme="minorHAnsi" w:cstheme="minorHAnsi"/>
          <w:b/>
          <w:u w:val="single"/>
        </w:rPr>
      </w:pPr>
    </w:p>
    <w:p w14:paraId="61201988" w14:textId="77777777" w:rsidR="00BD157B" w:rsidRPr="00635907" w:rsidRDefault="00E63308" w:rsidP="00D55001">
      <w:pPr>
        <w:jc w:val="both"/>
        <w:rPr>
          <w:rFonts w:asciiTheme="minorHAnsi" w:hAnsiTheme="minorHAnsi" w:cstheme="minorHAnsi"/>
          <w:b/>
          <w:u w:val="single"/>
        </w:rPr>
      </w:pPr>
      <w:r w:rsidRPr="00635907">
        <w:rPr>
          <w:rFonts w:asciiTheme="minorHAnsi" w:hAnsiTheme="minorHAnsi" w:cstheme="minorHAnsi"/>
          <w:b/>
          <w:u w:val="single"/>
        </w:rPr>
        <w:t xml:space="preserve">Schedule E, </w:t>
      </w:r>
      <w:r w:rsidR="00BD157B" w:rsidRPr="00635907">
        <w:rPr>
          <w:rFonts w:asciiTheme="minorHAnsi" w:hAnsiTheme="minorHAnsi" w:cstheme="minorHAnsi"/>
          <w:b/>
          <w:u w:val="single"/>
        </w:rPr>
        <w:t>Line 6</w:t>
      </w:r>
    </w:p>
    <w:p w14:paraId="3D86A482" w14:textId="2314A2BF" w:rsidR="007B0F26" w:rsidRPr="00635907" w:rsidRDefault="007B0F26" w:rsidP="007B0F26">
      <w:pPr>
        <w:jc w:val="both"/>
        <w:rPr>
          <w:rFonts w:asciiTheme="minorHAnsi" w:hAnsiTheme="minorHAnsi" w:cstheme="minorHAnsi"/>
        </w:rPr>
      </w:pPr>
      <w:r>
        <w:rPr>
          <w:rFonts w:asciiTheme="minorHAnsi" w:hAnsiTheme="minorHAnsi" w:cstheme="minorHAnsi"/>
        </w:rPr>
        <w:t>See above Schedule E, 4a for details.</w:t>
      </w:r>
    </w:p>
    <w:p w14:paraId="6851E76C" w14:textId="77777777" w:rsidR="00D55001" w:rsidRPr="00635907" w:rsidRDefault="00D55001" w:rsidP="00D55001">
      <w:pPr>
        <w:jc w:val="both"/>
        <w:rPr>
          <w:rFonts w:asciiTheme="minorHAnsi" w:hAnsiTheme="minorHAnsi" w:cstheme="minorHAnsi"/>
          <w:b/>
          <w:u w:val="single"/>
        </w:rPr>
      </w:pPr>
    </w:p>
    <w:p w14:paraId="03118CDB" w14:textId="63698E0E" w:rsidR="00BD157B" w:rsidRPr="00635907" w:rsidRDefault="00E63308" w:rsidP="00D55001">
      <w:pPr>
        <w:jc w:val="both"/>
        <w:rPr>
          <w:rFonts w:asciiTheme="minorHAnsi" w:hAnsiTheme="minorHAnsi" w:cstheme="minorHAnsi"/>
          <w:b/>
          <w:u w:val="single"/>
        </w:rPr>
      </w:pPr>
      <w:r w:rsidRPr="00635907">
        <w:rPr>
          <w:rFonts w:asciiTheme="minorHAnsi" w:hAnsiTheme="minorHAnsi" w:cstheme="minorHAnsi"/>
          <w:b/>
          <w:u w:val="single"/>
        </w:rPr>
        <w:t xml:space="preserve">Schedule E, </w:t>
      </w:r>
      <w:r w:rsidR="00BD157B" w:rsidRPr="00635907">
        <w:rPr>
          <w:rFonts w:asciiTheme="minorHAnsi" w:hAnsiTheme="minorHAnsi" w:cstheme="minorHAnsi"/>
          <w:b/>
          <w:u w:val="single"/>
        </w:rPr>
        <w:t>Line 7</w:t>
      </w:r>
      <w:r w:rsidR="003C5E1A" w:rsidRPr="00635907">
        <w:rPr>
          <w:rFonts w:asciiTheme="minorHAnsi" w:hAnsiTheme="minorHAnsi" w:cstheme="minorHAnsi"/>
          <w:b/>
          <w:u w:val="single"/>
        </w:rPr>
        <w:t>a</w:t>
      </w:r>
    </w:p>
    <w:p w14:paraId="53555D5D" w14:textId="3B12BED3" w:rsidR="00BD157B" w:rsidRPr="00635907" w:rsidRDefault="003C5E1A" w:rsidP="00BD157B">
      <w:pPr>
        <w:rPr>
          <w:rFonts w:asciiTheme="minorHAnsi" w:hAnsiTheme="minorHAnsi" w:cstheme="minorHAnsi"/>
        </w:rPr>
      </w:pPr>
      <w:r w:rsidRPr="00635907">
        <w:rPr>
          <w:rFonts w:asciiTheme="minorHAnsi" w:hAnsiTheme="minorHAnsi" w:cstheme="minorHAnsi"/>
        </w:rPr>
        <w:t>The assets are and will be depreciated under IRC §168.</w:t>
      </w:r>
    </w:p>
    <w:p w14:paraId="592F6E28" w14:textId="0BA1D5A4" w:rsidR="003C5E1A" w:rsidRPr="00635907" w:rsidRDefault="003C5E1A" w:rsidP="00BD157B">
      <w:pPr>
        <w:rPr>
          <w:rFonts w:asciiTheme="minorHAnsi" w:hAnsiTheme="minorHAnsi" w:cstheme="minorHAnsi"/>
        </w:rPr>
      </w:pPr>
    </w:p>
    <w:p w14:paraId="09CAD7DD" w14:textId="480720E1" w:rsidR="003C5E1A" w:rsidRPr="00635907" w:rsidRDefault="003C5E1A" w:rsidP="003C5E1A">
      <w:pPr>
        <w:jc w:val="both"/>
        <w:rPr>
          <w:rFonts w:asciiTheme="minorHAnsi" w:hAnsiTheme="minorHAnsi" w:cstheme="minorHAnsi"/>
          <w:b/>
          <w:u w:val="single"/>
        </w:rPr>
      </w:pPr>
      <w:r w:rsidRPr="00635907">
        <w:rPr>
          <w:rFonts w:asciiTheme="minorHAnsi" w:hAnsiTheme="minorHAnsi" w:cstheme="minorHAnsi"/>
          <w:b/>
          <w:u w:val="single"/>
        </w:rPr>
        <w:t>Schedule E, Line 7b</w:t>
      </w:r>
    </w:p>
    <w:p w14:paraId="7161F3ED" w14:textId="399492A3" w:rsidR="007B0F26" w:rsidRPr="00635907" w:rsidRDefault="007B0F26" w:rsidP="007B0F26">
      <w:pPr>
        <w:jc w:val="both"/>
        <w:rPr>
          <w:rFonts w:asciiTheme="minorHAnsi" w:hAnsiTheme="minorHAnsi" w:cstheme="minorHAnsi"/>
        </w:rPr>
      </w:pPr>
      <w:r>
        <w:rPr>
          <w:rFonts w:asciiTheme="minorHAnsi" w:hAnsiTheme="minorHAnsi" w:cstheme="minorHAnsi"/>
        </w:rPr>
        <w:t>See above Schedule E, 4a for details.</w:t>
      </w:r>
    </w:p>
    <w:p w14:paraId="3FDEFB92" w14:textId="6865E84E" w:rsidR="003C5E1A" w:rsidRPr="00635907" w:rsidRDefault="003C5E1A" w:rsidP="003C5E1A">
      <w:pPr>
        <w:rPr>
          <w:rFonts w:asciiTheme="minorHAnsi" w:hAnsiTheme="minorHAnsi" w:cstheme="minorHAnsi"/>
        </w:rPr>
      </w:pPr>
    </w:p>
    <w:p w14:paraId="6554680B" w14:textId="7921F0CC" w:rsidR="003C5E1A" w:rsidRPr="00635907" w:rsidRDefault="003C5E1A" w:rsidP="003C5E1A">
      <w:pPr>
        <w:jc w:val="both"/>
        <w:rPr>
          <w:rFonts w:asciiTheme="minorHAnsi" w:hAnsiTheme="minorHAnsi" w:cstheme="minorHAnsi"/>
          <w:b/>
          <w:u w:val="single"/>
        </w:rPr>
      </w:pPr>
      <w:r w:rsidRPr="00635907">
        <w:rPr>
          <w:rFonts w:asciiTheme="minorHAnsi" w:hAnsiTheme="minorHAnsi" w:cstheme="minorHAnsi"/>
          <w:b/>
          <w:u w:val="single"/>
        </w:rPr>
        <w:t>Schedule E, Line 7c</w:t>
      </w:r>
    </w:p>
    <w:p w14:paraId="55D7D018" w14:textId="078F23A1" w:rsidR="007B0F26" w:rsidRPr="00635907" w:rsidRDefault="007B0F26" w:rsidP="007B0F26">
      <w:pPr>
        <w:jc w:val="both"/>
        <w:rPr>
          <w:rFonts w:asciiTheme="minorHAnsi" w:hAnsiTheme="minorHAnsi" w:cstheme="minorHAnsi"/>
        </w:rPr>
      </w:pPr>
      <w:r>
        <w:rPr>
          <w:rFonts w:asciiTheme="minorHAnsi" w:hAnsiTheme="minorHAnsi" w:cstheme="minorHAnsi"/>
        </w:rPr>
        <w:t>See above Schedule E, 4a for details.</w:t>
      </w:r>
    </w:p>
    <w:p w14:paraId="3E35CF0D" w14:textId="6E730622" w:rsidR="003C5E1A" w:rsidRPr="00635907" w:rsidRDefault="003C5E1A" w:rsidP="003C5E1A">
      <w:pPr>
        <w:rPr>
          <w:rFonts w:asciiTheme="minorHAnsi" w:hAnsiTheme="minorHAnsi" w:cstheme="minorHAnsi"/>
        </w:rPr>
      </w:pPr>
    </w:p>
    <w:p w14:paraId="3A36F30C" w14:textId="3A90001C" w:rsidR="003C5E1A" w:rsidRPr="00635907" w:rsidRDefault="003C5E1A" w:rsidP="003C5E1A">
      <w:pPr>
        <w:jc w:val="both"/>
        <w:rPr>
          <w:rFonts w:asciiTheme="minorHAnsi" w:hAnsiTheme="minorHAnsi" w:cstheme="minorHAnsi"/>
          <w:b/>
          <w:u w:val="single"/>
        </w:rPr>
      </w:pPr>
      <w:r w:rsidRPr="00635907">
        <w:rPr>
          <w:rFonts w:asciiTheme="minorHAnsi" w:hAnsiTheme="minorHAnsi" w:cstheme="minorHAnsi"/>
          <w:b/>
          <w:u w:val="single"/>
        </w:rPr>
        <w:t>Schedule E, Line 7d</w:t>
      </w:r>
    </w:p>
    <w:p w14:paraId="53571271" w14:textId="28E18CF7" w:rsidR="007B0F26" w:rsidRPr="00635907" w:rsidRDefault="007B0F26" w:rsidP="007B0F26">
      <w:pPr>
        <w:jc w:val="both"/>
        <w:rPr>
          <w:rFonts w:asciiTheme="minorHAnsi" w:hAnsiTheme="minorHAnsi" w:cstheme="minorHAnsi"/>
        </w:rPr>
      </w:pPr>
      <w:r>
        <w:rPr>
          <w:rFonts w:asciiTheme="minorHAnsi" w:hAnsiTheme="minorHAnsi" w:cstheme="minorHAnsi"/>
        </w:rPr>
        <w:t>See above Schedule E, 4a for details.</w:t>
      </w:r>
    </w:p>
    <w:p w14:paraId="3044A95F" w14:textId="55227462" w:rsidR="003C5E1A" w:rsidRPr="00635907" w:rsidRDefault="003C5E1A" w:rsidP="003C5E1A">
      <w:pPr>
        <w:rPr>
          <w:rFonts w:asciiTheme="minorHAnsi" w:hAnsiTheme="minorHAnsi" w:cstheme="minorHAnsi"/>
        </w:rPr>
      </w:pPr>
    </w:p>
    <w:p w14:paraId="5D8A60B4" w14:textId="64E3F106" w:rsidR="003C5E1A" w:rsidRPr="00635907" w:rsidRDefault="003C5E1A" w:rsidP="003C5E1A">
      <w:pPr>
        <w:jc w:val="both"/>
        <w:rPr>
          <w:rFonts w:asciiTheme="minorHAnsi" w:hAnsiTheme="minorHAnsi" w:cstheme="minorHAnsi"/>
          <w:b/>
          <w:u w:val="single"/>
        </w:rPr>
      </w:pPr>
      <w:r w:rsidRPr="00635907">
        <w:rPr>
          <w:rFonts w:asciiTheme="minorHAnsi" w:hAnsiTheme="minorHAnsi" w:cstheme="minorHAnsi"/>
          <w:b/>
          <w:u w:val="single"/>
        </w:rPr>
        <w:t>Schedule E, Line 7e</w:t>
      </w:r>
    </w:p>
    <w:p w14:paraId="4E6B5E34" w14:textId="2775F261" w:rsidR="007B0F26" w:rsidRPr="00635907" w:rsidRDefault="007B0F26" w:rsidP="007B0F26">
      <w:pPr>
        <w:jc w:val="both"/>
        <w:rPr>
          <w:rFonts w:asciiTheme="minorHAnsi" w:hAnsiTheme="minorHAnsi" w:cstheme="minorHAnsi"/>
        </w:rPr>
      </w:pPr>
      <w:r>
        <w:rPr>
          <w:rFonts w:asciiTheme="minorHAnsi" w:hAnsiTheme="minorHAnsi" w:cstheme="minorHAnsi"/>
        </w:rPr>
        <w:t>See above Schedule E, 4a for details.</w:t>
      </w:r>
    </w:p>
    <w:p w14:paraId="5D26CF50" w14:textId="77777777" w:rsidR="00D74ACF" w:rsidRPr="00635907" w:rsidRDefault="00D74ACF" w:rsidP="00D74ACF">
      <w:pPr>
        <w:rPr>
          <w:rFonts w:asciiTheme="minorHAnsi" w:hAnsiTheme="minorHAnsi" w:cstheme="minorHAnsi"/>
        </w:rPr>
      </w:pPr>
    </w:p>
    <w:p w14:paraId="34EC1E82" w14:textId="4EE50CDF" w:rsidR="00D74ACF" w:rsidRPr="00635907" w:rsidRDefault="00D74ACF" w:rsidP="00D74ACF">
      <w:pPr>
        <w:jc w:val="both"/>
        <w:rPr>
          <w:rFonts w:asciiTheme="minorHAnsi" w:hAnsiTheme="minorHAnsi" w:cstheme="minorHAnsi"/>
          <w:b/>
          <w:u w:val="single"/>
        </w:rPr>
      </w:pPr>
      <w:r w:rsidRPr="00635907">
        <w:rPr>
          <w:rFonts w:asciiTheme="minorHAnsi" w:hAnsiTheme="minorHAnsi" w:cstheme="minorHAnsi"/>
          <w:b/>
          <w:u w:val="single"/>
        </w:rPr>
        <w:t>Schedule E, Line 7f</w:t>
      </w:r>
    </w:p>
    <w:p w14:paraId="7BEF6B60" w14:textId="48FCB4C3" w:rsidR="007B0F26" w:rsidRPr="00635907" w:rsidRDefault="007B0F26" w:rsidP="007B0F26">
      <w:pPr>
        <w:jc w:val="both"/>
        <w:rPr>
          <w:rFonts w:asciiTheme="minorHAnsi" w:hAnsiTheme="minorHAnsi" w:cstheme="minorHAnsi"/>
        </w:rPr>
      </w:pPr>
      <w:r>
        <w:rPr>
          <w:rFonts w:asciiTheme="minorHAnsi" w:hAnsiTheme="minorHAnsi" w:cstheme="minorHAnsi"/>
        </w:rPr>
        <w:t>See above Schedule E, 4a for details.</w:t>
      </w:r>
    </w:p>
    <w:p w14:paraId="615B3106" w14:textId="0809D2FA" w:rsidR="00D74ACF" w:rsidRPr="00635907" w:rsidRDefault="00D74ACF" w:rsidP="00D74ACF">
      <w:pPr>
        <w:rPr>
          <w:rFonts w:asciiTheme="minorHAnsi" w:hAnsiTheme="minorHAnsi" w:cstheme="minorHAnsi"/>
        </w:rPr>
      </w:pPr>
    </w:p>
    <w:p w14:paraId="3A2168E1" w14:textId="470C7C2C" w:rsidR="00D74ACF" w:rsidRPr="00635907" w:rsidRDefault="00D74ACF" w:rsidP="00D74ACF">
      <w:pPr>
        <w:jc w:val="both"/>
        <w:rPr>
          <w:rFonts w:asciiTheme="minorHAnsi" w:hAnsiTheme="minorHAnsi" w:cstheme="minorHAnsi"/>
          <w:b/>
          <w:u w:val="single"/>
        </w:rPr>
      </w:pPr>
      <w:r w:rsidRPr="00635907">
        <w:rPr>
          <w:rFonts w:asciiTheme="minorHAnsi" w:hAnsiTheme="minorHAnsi" w:cstheme="minorHAnsi"/>
          <w:b/>
          <w:u w:val="single"/>
        </w:rPr>
        <w:t>Schedule E, Line 7g</w:t>
      </w:r>
    </w:p>
    <w:p w14:paraId="2EC15DA0" w14:textId="6FB234FB" w:rsidR="00D74ACF" w:rsidRPr="00635907" w:rsidRDefault="00D74ACF" w:rsidP="00D74ACF">
      <w:pPr>
        <w:rPr>
          <w:rFonts w:asciiTheme="minorHAnsi" w:hAnsiTheme="minorHAnsi" w:cstheme="minorHAnsi"/>
        </w:rPr>
      </w:pPr>
      <w:r w:rsidRPr="00635907">
        <w:rPr>
          <w:rFonts w:asciiTheme="minorHAnsi" w:hAnsiTheme="minorHAnsi" w:cstheme="minorHAnsi"/>
        </w:rPr>
        <w:t xml:space="preserve">The applicant will claim additional first-year special depreciation allowance in the year the assets were placed in service where available. </w:t>
      </w:r>
    </w:p>
    <w:p w14:paraId="22A7721A" w14:textId="0CD11F19" w:rsidR="00D74ACF" w:rsidRPr="00635907" w:rsidRDefault="00D74ACF" w:rsidP="00D74ACF">
      <w:pPr>
        <w:rPr>
          <w:rFonts w:asciiTheme="minorHAnsi" w:hAnsiTheme="minorHAnsi" w:cstheme="minorHAnsi"/>
        </w:rPr>
      </w:pPr>
    </w:p>
    <w:p w14:paraId="76979B0F" w14:textId="779B3E4F" w:rsidR="00D74ACF" w:rsidRPr="00635907" w:rsidRDefault="00D74ACF" w:rsidP="00D74ACF">
      <w:pPr>
        <w:jc w:val="both"/>
        <w:rPr>
          <w:rFonts w:asciiTheme="minorHAnsi" w:hAnsiTheme="minorHAnsi" w:cstheme="minorHAnsi"/>
          <w:b/>
          <w:u w:val="single"/>
        </w:rPr>
      </w:pPr>
      <w:r w:rsidRPr="00635907">
        <w:rPr>
          <w:rFonts w:asciiTheme="minorHAnsi" w:hAnsiTheme="minorHAnsi" w:cstheme="minorHAnsi"/>
          <w:b/>
          <w:u w:val="single"/>
        </w:rPr>
        <w:t>Schedule E, Line 7h</w:t>
      </w:r>
    </w:p>
    <w:p w14:paraId="288DDC97" w14:textId="29A8B8F0" w:rsidR="003C5E1A" w:rsidRPr="00635907" w:rsidRDefault="00D74ACF" w:rsidP="003C5E1A">
      <w:pPr>
        <w:rPr>
          <w:rFonts w:asciiTheme="minorHAnsi" w:hAnsiTheme="minorHAnsi" w:cstheme="minorHAnsi"/>
        </w:rPr>
      </w:pPr>
      <w:r w:rsidRPr="00635907">
        <w:rPr>
          <w:rFonts w:asciiTheme="minorHAnsi" w:hAnsiTheme="minorHAnsi" w:cstheme="minorHAnsi"/>
        </w:rPr>
        <w:t>The assets are to be will be in single asset accounts.</w:t>
      </w:r>
    </w:p>
    <w:p w14:paraId="5A8DB7A3" w14:textId="77777777" w:rsidR="003C5E1A" w:rsidRPr="00635907" w:rsidRDefault="003C5E1A" w:rsidP="00BD157B">
      <w:pPr>
        <w:rPr>
          <w:rFonts w:asciiTheme="minorHAnsi" w:hAnsiTheme="minorHAnsi" w:cstheme="minorHAnsi"/>
        </w:rPr>
      </w:pPr>
    </w:p>
    <w:sectPr w:rsidR="003C5E1A" w:rsidRPr="00635907" w:rsidSect="00587CA4">
      <w:headerReference w:type="default" r:id="rId7"/>
      <w:footerReference w:type="default" r:id="rId8"/>
      <w:pgSz w:w="12240" w:h="15840"/>
      <w:pgMar w:top="864" w:right="1224" w:bottom="1008"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D4E95" w14:textId="77777777" w:rsidR="00FC056E" w:rsidRDefault="00FC056E" w:rsidP="00472593">
      <w:r>
        <w:separator/>
      </w:r>
    </w:p>
  </w:endnote>
  <w:endnote w:type="continuationSeparator" w:id="0">
    <w:p w14:paraId="1F0DC076" w14:textId="77777777" w:rsidR="00FC056E" w:rsidRDefault="00FC056E" w:rsidP="0047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2"/>
        <w:szCs w:val="22"/>
      </w:rPr>
      <w:id w:val="-1675328649"/>
      <w:docPartObj>
        <w:docPartGallery w:val="Page Numbers (Bottom of Page)"/>
        <w:docPartUnique/>
      </w:docPartObj>
    </w:sdtPr>
    <w:sdtEndPr>
      <w:rPr>
        <w:noProof/>
        <w:sz w:val="20"/>
        <w:szCs w:val="20"/>
      </w:rPr>
    </w:sdtEndPr>
    <w:sdtContent>
      <w:p w14:paraId="1403453E" w14:textId="51AD7FC2" w:rsidR="0082417D" w:rsidRPr="0082417D" w:rsidRDefault="0082417D">
        <w:pPr>
          <w:pStyle w:val="Footer"/>
          <w:jc w:val="center"/>
          <w:rPr>
            <w:rFonts w:asciiTheme="minorHAnsi" w:hAnsiTheme="minorHAnsi" w:cstheme="minorHAnsi"/>
            <w:sz w:val="22"/>
            <w:szCs w:val="22"/>
          </w:rPr>
        </w:pPr>
        <w:r w:rsidRPr="0082417D">
          <w:rPr>
            <w:rFonts w:asciiTheme="minorHAnsi" w:hAnsiTheme="minorHAnsi" w:cstheme="minorHAnsi"/>
            <w:sz w:val="22"/>
            <w:szCs w:val="22"/>
          </w:rPr>
          <w:fldChar w:fldCharType="begin"/>
        </w:r>
        <w:r w:rsidRPr="0082417D">
          <w:rPr>
            <w:rFonts w:asciiTheme="minorHAnsi" w:hAnsiTheme="minorHAnsi" w:cstheme="minorHAnsi"/>
            <w:sz w:val="22"/>
            <w:szCs w:val="22"/>
          </w:rPr>
          <w:instrText xml:space="preserve"> PAGE   \* MERGEFORMAT </w:instrText>
        </w:r>
        <w:r w:rsidRPr="0082417D">
          <w:rPr>
            <w:rFonts w:asciiTheme="minorHAnsi" w:hAnsiTheme="minorHAnsi" w:cstheme="minorHAnsi"/>
            <w:sz w:val="22"/>
            <w:szCs w:val="22"/>
          </w:rPr>
          <w:fldChar w:fldCharType="separate"/>
        </w:r>
        <w:r w:rsidRPr="0082417D">
          <w:rPr>
            <w:rFonts w:asciiTheme="minorHAnsi" w:hAnsiTheme="minorHAnsi" w:cstheme="minorHAnsi"/>
            <w:noProof/>
            <w:sz w:val="22"/>
            <w:szCs w:val="22"/>
          </w:rPr>
          <w:t>2</w:t>
        </w:r>
        <w:r w:rsidRPr="0082417D">
          <w:rPr>
            <w:rFonts w:asciiTheme="minorHAnsi" w:hAnsiTheme="minorHAnsi" w:cstheme="minorHAnsi"/>
            <w:noProof/>
            <w:sz w:val="22"/>
            <w:szCs w:val="22"/>
          </w:rPr>
          <w:fldChar w:fldCharType="end"/>
        </w:r>
      </w:p>
    </w:sdtContent>
  </w:sdt>
  <w:p w14:paraId="1073F5A9" w14:textId="77777777" w:rsidR="00D74ACF" w:rsidRDefault="00D74ACF">
    <w:pPr>
      <w:pStyle w:val="Footer"/>
    </w:pPr>
  </w:p>
  <w:p w14:paraId="79AAC833" w14:textId="77777777" w:rsidR="0082417D" w:rsidRDefault="008241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58F7E" w14:textId="77777777" w:rsidR="00FC056E" w:rsidRDefault="00FC056E" w:rsidP="00472593">
      <w:r>
        <w:separator/>
      </w:r>
    </w:p>
  </w:footnote>
  <w:footnote w:type="continuationSeparator" w:id="0">
    <w:p w14:paraId="165505CE" w14:textId="77777777" w:rsidR="00FC056E" w:rsidRDefault="00FC056E" w:rsidP="00472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83AD5" w14:textId="77777777" w:rsidR="00472593" w:rsidRPr="0082417D" w:rsidRDefault="00472593" w:rsidP="00472593">
    <w:pPr>
      <w:tabs>
        <w:tab w:val="left" w:pos="720"/>
        <w:tab w:val="right" w:pos="9792"/>
      </w:tabs>
      <w:rPr>
        <w:rFonts w:asciiTheme="minorHAnsi" w:hAnsiTheme="minorHAnsi" w:cstheme="minorHAnsi"/>
        <w:b/>
      </w:rPr>
    </w:pPr>
    <w:r w:rsidRPr="0082417D">
      <w:rPr>
        <w:rFonts w:asciiTheme="minorHAnsi" w:hAnsiTheme="minorHAnsi" w:cstheme="minorHAnsi"/>
        <w:b/>
      </w:rPr>
      <w:t>Filer:</w:t>
    </w:r>
    <w:r w:rsidRPr="0082417D">
      <w:rPr>
        <w:rFonts w:asciiTheme="minorHAnsi" w:hAnsiTheme="minorHAnsi" w:cstheme="minorHAnsi"/>
        <w:b/>
      </w:rPr>
      <w:tab/>
    </w:r>
    <w:r w:rsidR="000D6445" w:rsidRPr="00D14429">
      <w:rPr>
        <w:rFonts w:asciiTheme="minorHAnsi" w:hAnsiTheme="minorHAnsi" w:cstheme="minorHAnsi"/>
        <w:b/>
        <w:highlight w:val="red"/>
      </w:rPr>
      <w:t>ENTITY NAME</w:t>
    </w:r>
    <w:r w:rsidRPr="0082417D">
      <w:rPr>
        <w:rFonts w:asciiTheme="minorHAnsi" w:hAnsiTheme="minorHAnsi" w:cstheme="minorHAnsi"/>
        <w:b/>
      </w:rPr>
      <w:tab/>
      <w:t xml:space="preserve">Page </w:t>
    </w:r>
    <w:r w:rsidRPr="0082417D">
      <w:rPr>
        <w:rFonts w:asciiTheme="minorHAnsi" w:hAnsiTheme="minorHAnsi" w:cstheme="minorHAnsi"/>
        <w:b/>
      </w:rPr>
      <w:fldChar w:fldCharType="begin"/>
    </w:r>
    <w:r w:rsidRPr="0082417D">
      <w:rPr>
        <w:rFonts w:asciiTheme="minorHAnsi" w:hAnsiTheme="minorHAnsi" w:cstheme="minorHAnsi"/>
        <w:b/>
      </w:rPr>
      <w:instrText xml:space="preserve"> PAGE   \* MERGEFORMAT </w:instrText>
    </w:r>
    <w:r w:rsidRPr="0082417D">
      <w:rPr>
        <w:rFonts w:asciiTheme="minorHAnsi" w:hAnsiTheme="minorHAnsi" w:cstheme="minorHAnsi"/>
        <w:b/>
      </w:rPr>
      <w:fldChar w:fldCharType="separate"/>
    </w:r>
    <w:r w:rsidRPr="0082417D">
      <w:rPr>
        <w:rFonts w:asciiTheme="minorHAnsi" w:hAnsiTheme="minorHAnsi" w:cstheme="minorHAnsi"/>
        <w:b/>
        <w:noProof/>
      </w:rPr>
      <w:t>1</w:t>
    </w:r>
    <w:r w:rsidRPr="0082417D">
      <w:rPr>
        <w:rFonts w:asciiTheme="minorHAnsi" w:hAnsiTheme="minorHAnsi" w:cstheme="minorHAnsi"/>
        <w:b/>
        <w:noProof/>
      </w:rPr>
      <w:fldChar w:fldCharType="end"/>
    </w:r>
  </w:p>
  <w:p w14:paraId="2295CD1B" w14:textId="28C2B5DE" w:rsidR="00472593" w:rsidRPr="0082417D" w:rsidRDefault="00472593" w:rsidP="00472593">
    <w:pPr>
      <w:tabs>
        <w:tab w:val="left" w:pos="720"/>
        <w:tab w:val="right" w:pos="9792"/>
      </w:tabs>
      <w:rPr>
        <w:rFonts w:asciiTheme="minorHAnsi" w:hAnsiTheme="minorHAnsi" w:cstheme="minorHAnsi"/>
        <w:b/>
      </w:rPr>
    </w:pPr>
    <w:r w:rsidRPr="0082417D">
      <w:rPr>
        <w:rFonts w:asciiTheme="minorHAnsi" w:hAnsiTheme="minorHAnsi" w:cstheme="minorHAnsi"/>
        <w:b/>
      </w:rPr>
      <w:t>EIN</w:t>
    </w:r>
    <w:r w:rsidR="008E5F16" w:rsidRPr="0082417D">
      <w:rPr>
        <w:rFonts w:asciiTheme="minorHAnsi" w:hAnsiTheme="minorHAnsi" w:cstheme="minorHAnsi"/>
        <w:b/>
      </w:rPr>
      <w:t>/SSN</w:t>
    </w:r>
    <w:r w:rsidRPr="0082417D">
      <w:rPr>
        <w:rFonts w:asciiTheme="minorHAnsi" w:hAnsiTheme="minorHAnsi" w:cstheme="minorHAnsi"/>
        <w:b/>
      </w:rPr>
      <w:t>:</w:t>
    </w:r>
    <w:r w:rsidR="00D14429">
      <w:rPr>
        <w:rFonts w:asciiTheme="minorHAnsi" w:hAnsiTheme="minorHAnsi" w:cstheme="minorHAnsi"/>
        <w:b/>
      </w:rPr>
      <w:t xml:space="preserve">  </w:t>
    </w:r>
    <w:r w:rsidR="000D6445" w:rsidRPr="00D14429">
      <w:rPr>
        <w:rFonts w:asciiTheme="minorHAnsi" w:hAnsiTheme="minorHAnsi" w:cstheme="minorHAnsi"/>
        <w:b/>
        <w:highlight w:val="red"/>
      </w:rPr>
      <w:t>XX-XXXXXXX</w:t>
    </w:r>
  </w:p>
  <w:p w14:paraId="67EA4279" w14:textId="792EDB09" w:rsidR="00472593" w:rsidRPr="0082417D" w:rsidRDefault="00472593" w:rsidP="00472593">
    <w:pPr>
      <w:tabs>
        <w:tab w:val="left" w:pos="720"/>
        <w:tab w:val="right" w:pos="9792"/>
      </w:tabs>
      <w:jc w:val="both"/>
      <w:rPr>
        <w:rFonts w:asciiTheme="minorHAnsi" w:hAnsiTheme="minorHAnsi" w:cstheme="minorHAnsi"/>
        <w:b/>
      </w:rPr>
    </w:pPr>
    <w:r w:rsidRPr="0082417D">
      <w:rPr>
        <w:rFonts w:asciiTheme="minorHAnsi" w:hAnsiTheme="minorHAnsi" w:cstheme="minorHAnsi"/>
        <w:b/>
      </w:rPr>
      <w:t>Attachment to Form 3115</w:t>
    </w:r>
  </w:p>
  <w:p w14:paraId="1595D7FE" w14:textId="1053EDAB" w:rsidR="008E5F16" w:rsidRPr="0082417D" w:rsidRDefault="008E5F16" w:rsidP="00472593">
    <w:pPr>
      <w:tabs>
        <w:tab w:val="left" w:pos="720"/>
        <w:tab w:val="right" w:pos="9792"/>
      </w:tabs>
      <w:jc w:val="both"/>
      <w:rPr>
        <w:rFonts w:asciiTheme="minorHAnsi" w:hAnsiTheme="minorHAnsi" w:cstheme="minorHAnsi"/>
        <w:b/>
      </w:rPr>
    </w:pPr>
    <w:r w:rsidRPr="0082417D">
      <w:rPr>
        <w:rFonts w:asciiTheme="minorHAnsi" w:hAnsiTheme="minorHAnsi" w:cstheme="minorHAnsi"/>
        <w:b/>
      </w:rPr>
      <w:t>Automatic Method</w:t>
    </w:r>
    <w:r w:rsidR="00C63A46">
      <w:rPr>
        <w:rFonts w:asciiTheme="minorHAnsi" w:hAnsiTheme="minorHAnsi" w:cstheme="minorHAnsi"/>
        <w:b/>
      </w:rPr>
      <w:t xml:space="preserve"> Change</w:t>
    </w:r>
    <w:r w:rsidRPr="0082417D">
      <w:rPr>
        <w:rFonts w:asciiTheme="minorHAnsi" w:hAnsiTheme="minorHAnsi" w:cstheme="minorHAnsi"/>
        <w:b/>
      </w:rPr>
      <w:t xml:space="preserve"> #</w:t>
    </w:r>
    <w:r w:rsidR="00717843">
      <w:rPr>
        <w:rFonts w:asciiTheme="minorHAnsi" w:hAnsiTheme="minorHAnsi" w:cstheme="minorHAnsi"/>
        <w:b/>
      </w:rPr>
      <w:t>7 &amp; #244</w:t>
    </w:r>
  </w:p>
  <w:p w14:paraId="2105089B" w14:textId="4076F39E" w:rsidR="00472593" w:rsidRPr="0082417D" w:rsidRDefault="00472593" w:rsidP="00472593">
    <w:pPr>
      <w:tabs>
        <w:tab w:val="left" w:pos="720"/>
        <w:tab w:val="right" w:pos="9792"/>
      </w:tabs>
      <w:jc w:val="both"/>
      <w:rPr>
        <w:rFonts w:asciiTheme="minorHAnsi" w:hAnsiTheme="minorHAnsi" w:cstheme="minorHAnsi"/>
        <w:b/>
      </w:rPr>
    </w:pPr>
    <w:r w:rsidRPr="0082417D">
      <w:rPr>
        <w:rFonts w:asciiTheme="minorHAnsi" w:hAnsiTheme="minorHAnsi" w:cstheme="minorHAnsi"/>
        <w:b/>
      </w:rPr>
      <w:t xml:space="preserve">Tax Year Ended </w:t>
    </w:r>
    <w:r w:rsidRPr="00D14429">
      <w:rPr>
        <w:rFonts w:asciiTheme="minorHAnsi" w:hAnsiTheme="minorHAnsi" w:cstheme="minorHAnsi"/>
        <w:b/>
        <w:highlight w:val="red"/>
      </w:rPr>
      <w:t>December 31, 20</w:t>
    </w:r>
    <w:r w:rsidR="006641DF" w:rsidRPr="00D14429">
      <w:rPr>
        <w:rFonts w:asciiTheme="minorHAnsi" w:hAnsiTheme="minorHAnsi" w:cstheme="minorHAnsi"/>
        <w:b/>
        <w:highlight w:val="red"/>
      </w:rPr>
      <w:t>19</w:t>
    </w:r>
  </w:p>
  <w:p w14:paraId="5927E452" w14:textId="77777777" w:rsidR="00472593" w:rsidRPr="0082417D" w:rsidRDefault="00472593">
    <w:pPr>
      <w:pStyle w:val="Header"/>
      <w:rPr>
        <w:rFonts w:asciiTheme="minorHAnsi" w:hAnsiTheme="minorHAnsi" w:cstheme="minorHAnsi"/>
      </w:rPr>
    </w:pPr>
  </w:p>
  <w:p w14:paraId="6A6EF89A" w14:textId="77777777" w:rsidR="00640E0F" w:rsidRPr="00F031AC" w:rsidRDefault="00640E0F">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11698"/>
    <w:multiLevelType w:val="hybridMultilevel"/>
    <w:tmpl w:val="27182BD6"/>
    <w:lvl w:ilvl="0" w:tplc="90381A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F6A97"/>
    <w:multiLevelType w:val="hybridMultilevel"/>
    <w:tmpl w:val="9F90020A"/>
    <w:lvl w:ilvl="0" w:tplc="5B982F3C">
      <w:start w:val="3"/>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3E5768"/>
    <w:multiLevelType w:val="hybridMultilevel"/>
    <w:tmpl w:val="10CA5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0CD65A3"/>
    <w:multiLevelType w:val="hybridMultilevel"/>
    <w:tmpl w:val="89A62B82"/>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6F4B6900"/>
    <w:multiLevelType w:val="hybridMultilevel"/>
    <w:tmpl w:val="17766CD6"/>
    <w:lvl w:ilvl="0" w:tplc="0DE0A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CB5E1D"/>
    <w:multiLevelType w:val="hybridMultilevel"/>
    <w:tmpl w:val="22EC4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C8"/>
    <w:rsid w:val="00025D53"/>
    <w:rsid w:val="000266F3"/>
    <w:rsid w:val="00044CF0"/>
    <w:rsid w:val="00051B76"/>
    <w:rsid w:val="00057F50"/>
    <w:rsid w:val="00085FB6"/>
    <w:rsid w:val="00091DB1"/>
    <w:rsid w:val="00091F8C"/>
    <w:rsid w:val="000A6AB4"/>
    <w:rsid w:val="000A7109"/>
    <w:rsid w:val="000B7D03"/>
    <w:rsid w:val="000C648A"/>
    <w:rsid w:val="000D0441"/>
    <w:rsid w:val="000D591D"/>
    <w:rsid w:val="000D6445"/>
    <w:rsid w:val="000D69BF"/>
    <w:rsid w:val="000F0944"/>
    <w:rsid w:val="00106011"/>
    <w:rsid w:val="0010657F"/>
    <w:rsid w:val="00111CC1"/>
    <w:rsid w:val="00116885"/>
    <w:rsid w:val="00124678"/>
    <w:rsid w:val="0014527D"/>
    <w:rsid w:val="001547AA"/>
    <w:rsid w:val="00172B71"/>
    <w:rsid w:val="00185A84"/>
    <w:rsid w:val="00187093"/>
    <w:rsid w:val="00190601"/>
    <w:rsid w:val="001B2423"/>
    <w:rsid w:val="001C1168"/>
    <w:rsid w:val="001C1624"/>
    <w:rsid w:val="001D237A"/>
    <w:rsid w:val="001F75C4"/>
    <w:rsid w:val="001F7D22"/>
    <w:rsid w:val="00200DDE"/>
    <w:rsid w:val="0020214B"/>
    <w:rsid w:val="00212637"/>
    <w:rsid w:val="0023519D"/>
    <w:rsid w:val="00247445"/>
    <w:rsid w:val="00260968"/>
    <w:rsid w:val="00263D63"/>
    <w:rsid w:val="00283EF1"/>
    <w:rsid w:val="002B4C4A"/>
    <w:rsid w:val="002B6922"/>
    <w:rsid w:val="002D2BD4"/>
    <w:rsid w:val="002D73E9"/>
    <w:rsid w:val="002E0169"/>
    <w:rsid w:val="002E7282"/>
    <w:rsid w:val="002F10AA"/>
    <w:rsid w:val="002F4956"/>
    <w:rsid w:val="002F7EE1"/>
    <w:rsid w:val="003004A3"/>
    <w:rsid w:val="00315EC8"/>
    <w:rsid w:val="00316B43"/>
    <w:rsid w:val="00320C90"/>
    <w:rsid w:val="0034036A"/>
    <w:rsid w:val="00340F71"/>
    <w:rsid w:val="00342543"/>
    <w:rsid w:val="0034365B"/>
    <w:rsid w:val="003462A0"/>
    <w:rsid w:val="00376F07"/>
    <w:rsid w:val="003935FD"/>
    <w:rsid w:val="003946AD"/>
    <w:rsid w:val="003A6ABB"/>
    <w:rsid w:val="003C505A"/>
    <w:rsid w:val="003C5E1A"/>
    <w:rsid w:val="003E0A0D"/>
    <w:rsid w:val="00406160"/>
    <w:rsid w:val="00406A54"/>
    <w:rsid w:val="00422A77"/>
    <w:rsid w:val="00433415"/>
    <w:rsid w:val="00433E0A"/>
    <w:rsid w:val="004413F2"/>
    <w:rsid w:val="00460A04"/>
    <w:rsid w:val="00472593"/>
    <w:rsid w:val="00475BA3"/>
    <w:rsid w:val="00493247"/>
    <w:rsid w:val="00494112"/>
    <w:rsid w:val="004A2C9A"/>
    <w:rsid w:val="004A3267"/>
    <w:rsid w:val="004B1889"/>
    <w:rsid w:val="004D3176"/>
    <w:rsid w:val="004D54CA"/>
    <w:rsid w:val="004E3196"/>
    <w:rsid w:val="005018D5"/>
    <w:rsid w:val="00502A5E"/>
    <w:rsid w:val="00503842"/>
    <w:rsid w:val="005055E0"/>
    <w:rsid w:val="00522C56"/>
    <w:rsid w:val="00527E7D"/>
    <w:rsid w:val="00532B55"/>
    <w:rsid w:val="00535785"/>
    <w:rsid w:val="00540D63"/>
    <w:rsid w:val="00552730"/>
    <w:rsid w:val="005555B1"/>
    <w:rsid w:val="00565BAE"/>
    <w:rsid w:val="00570901"/>
    <w:rsid w:val="00587CA4"/>
    <w:rsid w:val="005C034C"/>
    <w:rsid w:val="005C549A"/>
    <w:rsid w:val="005D0358"/>
    <w:rsid w:val="005F0EBA"/>
    <w:rsid w:val="005F2A0F"/>
    <w:rsid w:val="005F7BCA"/>
    <w:rsid w:val="00602543"/>
    <w:rsid w:val="006077F1"/>
    <w:rsid w:val="0061082B"/>
    <w:rsid w:val="00630CE0"/>
    <w:rsid w:val="00633969"/>
    <w:rsid w:val="006355D5"/>
    <w:rsid w:val="00635907"/>
    <w:rsid w:val="00637D41"/>
    <w:rsid w:val="00640E0F"/>
    <w:rsid w:val="00641A72"/>
    <w:rsid w:val="00651993"/>
    <w:rsid w:val="0065673B"/>
    <w:rsid w:val="00657FBA"/>
    <w:rsid w:val="006641DF"/>
    <w:rsid w:val="00674ACD"/>
    <w:rsid w:val="006A2CCD"/>
    <w:rsid w:val="006A2CFF"/>
    <w:rsid w:val="006B6B2B"/>
    <w:rsid w:val="006C3CF2"/>
    <w:rsid w:val="006E66DC"/>
    <w:rsid w:val="00700350"/>
    <w:rsid w:val="00717843"/>
    <w:rsid w:val="00717991"/>
    <w:rsid w:val="007473D0"/>
    <w:rsid w:val="00754E28"/>
    <w:rsid w:val="00764A82"/>
    <w:rsid w:val="00771C4F"/>
    <w:rsid w:val="007854D5"/>
    <w:rsid w:val="0079044D"/>
    <w:rsid w:val="00793B98"/>
    <w:rsid w:val="007A0364"/>
    <w:rsid w:val="007A5F05"/>
    <w:rsid w:val="007B0F26"/>
    <w:rsid w:val="007C13B5"/>
    <w:rsid w:val="007D1BDC"/>
    <w:rsid w:val="007D7718"/>
    <w:rsid w:val="007F11EF"/>
    <w:rsid w:val="00815FBC"/>
    <w:rsid w:val="0082417D"/>
    <w:rsid w:val="008364B0"/>
    <w:rsid w:val="008553D7"/>
    <w:rsid w:val="00855B77"/>
    <w:rsid w:val="00856036"/>
    <w:rsid w:val="00863632"/>
    <w:rsid w:val="008639FF"/>
    <w:rsid w:val="00864CE0"/>
    <w:rsid w:val="00871F08"/>
    <w:rsid w:val="00872F5C"/>
    <w:rsid w:val="00873732"/>
    <w:rsid w:val="00875994"/>
    <w:rsid w:val="0088420D"/>
    <w:rsid w:val="008A3CAE"/>
    <w:rsid w:val="008B23D4"/>
    <w:rsid w:val="008C2E78"/>
    <w:rsid w:val="008C736D"/>
    <w:rsid w:val="008D2C3C"/>
    <w:rsid w:val="008D3335"/>
    <w:rsid w:val="008D7A73"/>
    <w:rsid w:val="008E5F16"/>
    <w:rsid w:val="008F4C3D"/>
    <w:rsid w:val="008F7C35"/>
    <w:rsid w:val="00921667"/>
    <w:rsid w:val="00930580"/>
    <w:rsid w:val="009375F7"/>
    <w:rsid w:val="0094169B"/>
    <w:rsid w:val="00944DC5"/>
    <w:rsid w:val="009548CE"/>
    <w:rsid w:val="00974D23"/>
    <w:rsid w:val="00976215"/>
    <w:rsid w:val="00990D3C"/>
    <w:rsid w:val="00996049"/>
    <w:rsid w:val="009B0ACF"/>
    <w:rsid w:val="009B3CF8"/>
    <w:rsid w:val="009C5DD6"/>
    <w:rsid w:val="009D0AC0"/>
    <w:rsid w:val="009D2577"/>
    <w:rsid w:val="009E7012"/>
    <w:rsid w:val="009F260F"/>
    <w:rsid w:val="009F55AD"/>
    <w:rsid w:val="00A00CDC"/>
    <w:rsid w:val="00A02CED"/>
    <w:rsid w:val="00A0357E"/>
    <w:rsid w:val="00A22426"/>
    <w:rsid w:val="00A31758"/>
    <w:rsid w:val="00A35D14"/>
    <w:rsid w:val="00A560E5"/>
    <w:rsid w:val="00A731AF"/>
    <w:rsid w:val="00A90688"/>
    <w:rsid w:val="00AA0B29"/>
    <w:rsid w:val="00AA254F"/>
    <w:rsid w:val="00AB0238"/>
    <w:rsid w:val="00AC1330"/>
    <w:rsid w:val="00AC438D"/>
    <w:rsid w:val="00AC7286"/>
    <w:rsid w:val="00AD5B1C"/>
    <w:rsid w:val="00AE113B"/>
    <w:rsid w:val="00AE3BD6"/>
    <w:rsid w:val="00AF774A"/>
    <w:rsid w:val="00B0216D"/>
    <w:rsid w:val="00B02344"/>
    <w:rsid w:val="00B05B0E"/>
    <w:rsid w:val="00B12B32"/>
    <w:rsid w:val="00B168F3"/>
    <w:rsid w:val="00B34358"/>
    <w:rsid w:val="00B83F9C"/>
    <w:rsid w:val="00B84318"/>
    <w:rsid w:val="00B85020"/>
    <w:rsid w:val="00B86666"/>
    <w:rsid w:val="00BA31F1"/>
    <w:rsid w:val="00BB11C1"/>
    <w:rsid w:val="00BB32F1"/>
    <w:rsid w:val="00BC52FC"/>
    <w:rsid w:val="00BD157B"/>
    <w:rsid w:val="00BE6109"/>
    <w:rsid w:val="00BF640A"/>
    <w:rsid w:val="00C116DD"/>
    <w:rsid w:val="00C13D49"/>
    <w:rsid w:val="00C14AAD"/>
    <w:rsid w:val="00C22505"/>
    <w:rsid w:val="00C22BDD"/>
    <w:rsid w:val="00C324F1"/>
    <w:rsid w:val="00C43C11"/>
    <w:rsid w:val="00C55E03"/>
    <w:rsid w:val="00C61ACA"/>
    <w:rsid w:val="00C63A46"/>
    <w:rsid w:val="00C74981"/>
    <w:rsid w:val="00C76C7B"/>
    <w:rsid w:val="00C8648E"/>
    <w:rsid w:val="00CA2ACB"/>
    <w:rsid w:val="00CB47BE"/>
    <w:rsid w:val="00CB49C6"/>
    <w:rsid w:val="00CB65E2"/>
    <w:rsid w:val="00CC42B7"/>
    <w:rsid w:val="00CD2935"/>
    <w:rsid w:val="00CD464A"/>
    <w:rsid w:val="00CD6089"/>
    <w:rsid w:val="00CE1C85"/>
    <w:rsid w:val="00CF271F"/>
    <w:rsid w:val="00CF39DA"/>
    <w:rsid w:val="00CF40C8"/>
    <w:rsid w:val="00D06898"/>
    <w:rsid w:val="00D07967"/>
    <w:rsid w:val="00D1184D"/>
    <w:rsid w:val="00D14429"/>
    <w:rsid w:val="00D2479E"/>
    <w:rsid w:val="00D268FA"/>
    <w:rsid w:val="00D41DC7"/>
    <w:rsid w:val="00D42890"/>
    <w:rsid w:val="00D53697"/>
    <w:rsid w:val="00D55001"/>
    <w:rsid w:val="00D6174D"/>
    <w:rsid w:val="00D6598B"/>
    <w:rsid w:val="00D72CC6"/>
    <w:rsid w:val="00D73BF0"/>
    <w:rsid w:val="00D74ACF"/>
    <w:rsid w:val="00D75A5C"/>
    <w:rsid w:val="00D805BD"/>
    <w:rsid w:val="00DB2330"/>
    <w:rsid w:val="00DB33BE"/>
    <w:rsid w:val="00DD0919"/>
    <w:rsid w:val="00DD3B64"/>
    <w:rsid w:val="00DD7191"/>
    <w:rsid w:val="00DD7FFA"/>
    <w:rsid w:val="00DF3E22"/>
    <w:rsid w:val="00DF659A"/>
    <w:rsid w:val="00DF7A39"/>
    <w:rsid w:val="00E075FD"/>
    <w:rsid w:val="00E1038F"/>
    <w:rsid w:val="00E110F0"/>
    <w:rsid w:val="00E156BA"/>
    <w:rsid w:val="00E173B3"/>
    <w:rsid w:val="00E347E9"/>
    <w:rsid w:val="00E40BF8"/>
    <w:rsid w:val="00E4587B"/>
    <w:rsid w:val="00E53346"/>
    <w:rsid w:val="00E55466"/>
    <w:rsid w:val="00E63308"/>
    <w:rsid w:val="00E7667D"/>
    <w:rsid w:val="00E80695"/>
    <w:rsid w:val="00E85DB3"/>
    <w:rsid w:val="00E91FE5"/>
    <w:rsid w:val="00E940BB"/>
    <w:rsid w:val="00EA0DDF"/>
    <w:rsid w:val="00EA3590"/>
    <w:rsid w:val="00EA3C00"/>
    <w:rsid w:val="00EB5F20"/>
    <w:rsid w:val="00EB7FDF"/>
    <w:rsid w:val="00EF0749"/>
    <w:rsid w:val="00EF5B66"/>
    <w:rsid w:val="00F01BD1"/>
    <w:rsid w:val="00F021C4"/>
    <w:rsid w:val="00F031AC"/>
    <w:rsid w:val="00F05B34"/>
    <w:rsid w:val="00F07598"/>
    <w:rsid w:val="00F46D01"/>
    <w:rsid w:val="00F607B4"/>
    <w:rsid w:val="00F86BBB"/>
    <w:rsid w:val="00F924A2"/>
    <w:rsid w:val="00FC056E"/>
    <w:rsid w:val="00FC0A4E"/>
    <w:rsid w:val="00FD0FBE"/>
    <w:rsid w:val="00FD105E"/>
    <w:rsid w:val="00FD20B1"/>
    <w:rsid w:val="00FF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2FEF"/>
  <w15:docId w15:val="{BD6AFABA-B864-4249-BFDA-D92D714B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EC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D157B"/>
    <w:pPr>
      <w:keepNext/>
      <w:spacing w:before="240" w:after="60"/>
      <w:outlineLvl w:val="0"/>
    </w:pPr>
    <w:rPr>
      <w:rFonts w:ascii="Arial" w:hAnsi="Arial" w:cs="Arial"/>
      <w:b/>
      <w:bCs/>
      <w:kern w:val="32"/>
      <w:sz w:val="24"/>
      <w:szCs w:val="24"/>
      <w:u w:val="single"/>
    </w:rPr>
  </w:style>
  <w:style w:type="paragraph" w:styleId="Heading2">
    <w:name w:val="heading 2"/>
    <w:basedOn w:val="Normal"/>
    <w:next w:val="Normal"/>
    <w:link w:val="Heading2Char"/>
    <w:qFormat/>
    <w:rsid w:val="00BD157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HeadNoteHeadLevel-1">
    <w:name w:val="HED/Head Note Head Level-1"/>
    <w:basedOn w:val="Normal"/>
    <w:rsid w:val="00315EC8"/>
    <w:pPr>
      <w:keepNext/>
      <w:keepLines/>
      <w:suppressAutoHyphens/>
      <w:spacing w:after="240"/>
      <w:ind w:left="400" w:hanging="400"/>
    </w:pPr>
    <w:rPr>
      <w:b/>
    </w:rPr>
  </w:style>
  <w:style w:type="paragraph" w:styleId="BalloonText">
    <w:name w:val="Balloon Text"/>
    <w:basedOn w:val="Normal"/>
    <w:link w:val="BalloonTextChar"/>
    <w:uiPriority w:val="99"/>
    <w:semiHidden/>
    <w:unhideWhenUsed/>
    <w:rsid w:val="00315EC8"/>
    <w:rPr>
      <w:rFonts w:ascii="Tahoma" w:hAnsi="Tahoma" w:cs="Tahoma"/>
      <w:sz w:val="16"/>
      <w:szCs w:val="16"/>
    </w:rPr>
  </w:style>
  <w:style w:type="character" w:customStyle="1" w:styleId="BalloonTextChar">
    <w:name w:val="Balloon Text Char"/>
    <w:basedOn w:val="DefaultParagraphFont"/>
    <w:link w:val="BalloonText"/>
    <w:uiPriority w:val="99"/>
    <w:semiHidden/>
    <w:rsid w:val="00315EC8"/>
    <w:rPr>
      <w:rFonts w:ascii="Tahoma" w:eastAsia="Times New Roman" w:hAnsi="Tahoma" w:cs="Tahoma"/>
      <w:sz w:val="16"/>
      <w:szCs w:val="16"/>
    </w:rPr>
  </w:style>
  <w:style w:type="paragraph" w:styleId="ListParagraph">
    <w:name w:val="List Paragraph"/>
    <w:basedOn w:val="Normal"/>
    <w:uiPriority w:val="34"/>
    <w:qFormat/>
    <w:rsid w:val="00CD2935"/>
    <w:pPr>
      <w:ind w:left="720"/>
      <w:contextualSpacing/>
    </w:pPr>
  </w:style>
  <w:style w:type="character" w:styleId="Hyperlink">
    <w:name w:val="Hyperlink"/>
    <w:basedOn w:val="DefaultParagraphFont"/>
    <w:uiPriority w:val="99"/>
    <w:unhideWhenUsed/>
    <w:rsid w:val="00587CA4"/>
    <w:rPr>
      <w:color w:val="0000FF" w:themeColor="hyperlink"/>
      <w:u w:val="single"/>
    </w:rPr>
  </w:style>
  <w:style w:type="character" w:customStyle="1" w:styleId="Heading1Char">
    <w:name w:val="Heading 1 Char"/>
    <w:basedOn w:val="DefaultParagraphFont"/>
    <w:link w:val="Heading1"/>
    <w:rsid w:val="00BD157B"/>
    <w:rPr>
      <w:rFonts w:ascii="Arial" w:eastAsia="Times New Roman" w:hAnsi="Arial" w:cs="Arial"/>
      <w:b/>
      <w:bCs/>
      <w:kern w:val="32"/>
      <w:sz w:val="24"/>
      <w:szCs w:val="24"/>
      <w:u w:val="single"/>
    </w:rPr>
  </w:style>
  <w:style w:type="character" w:customStyle="1" w:styleId="Heading2Char">
    <w:name w:val="Heading 2 Char"/>
    <w:basedOn w:val="DefaultParagraphFont"/>
    <w:link w:val="Heading2"/>
    <w:rsid w:val="00BD157B"/>
    <w:rPr>
      <w:rFonts w:ascii="Arial" w:eastAsia="Times New Roman" w:hAnsi="Arial" w:cs="Arial"/>
      <w:b/>
      <w:bCs/>
      <w:i/>
      <w:iCs/>
      <w:sz w:val="28"/>
      <w:szCs w:val="28"/>
    </w:rPr>
  </w:style>
  <w:style w:type="character" w:customStyle="1" w:styleId="st">
    <w:name w:val="st"/>
    <w:basedOn w:val="DefaultParagraphFont"/>
    <w:rsid w:val="00CB49C6"/>
  </w:style>
  <w:style w:type="table" w:styleId="TableGrid">
    <w:name w:val="Table Grid"/>
    <w:basedOn w:val="TableNormal"/>
    <w:uiPriority w:val="59"/>
    <w:rsid w:val="00DD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2593"/>
    <w:pPr>
      <w:tabs>
        <w:tab w:val="center" w:pos="4680"/>
        <w:tab w:val="right" w:pos="9360"/>
      </w:tabs>
    </w:pPr>
  </w:style>
  <w:style w:type="character" w:customStyle="1" w:styleId="HeaderChar">
    <w:name w:val="Header Char"/>
    <w:basedOn w:val="DefaultParagraphFont"/>
    <w:link w:val="Header"/>
    <w:uiPriority w:val="99"/>
    <w:rsid w:val="0047259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2593"/>
    <w:pPr>
      <w:tabs>
        <w:tab w:val="center" w:pos="4680"/>
        <w:tab w:val="right" w:pos="9360"/>
      </w:tabs>
    </w:pPr>
  </w:style>
  <w:style w:type="character" w:customStyle="1" w:styleId="FooterChar">
    <w:name w:val="Footer Char"/>
    <w:basedOn w:val="DefaultParagraphFont"/>
    <w:link w:val="Footer"/>
    <w:uiPriority w:val="99"/>
    <w:rsid w:val="0047259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22364">
      <w:bodyDiv w:val="1"/>
      <w:marLeft w:val="0"/>
      <w:marRight w:val="0"/>
      <w:marTop w:val="0"/>
      <w:marBottom w:val="0"/>
      <w:divBdr>
        <w:top w:val="none" w:sz="0" w:space="0" w:color="auto"/>
        <w:left w:val="none" w:sz="0" w:space="0" w:color="auto"/>
        <w:bottom w:val="none" w:sz="0" w:space="0" w:color="auto"/>
        <w:right w:val="none" w:sz="0" w:space="0" w:color="auto"/>
      </w:divBdr>
    </w:div>
    <w:div w:id="734208185">
      <w:bodyDiv w:val="1"/>
      <w:marLeft w:val="0"/>
      <w:marRight w:val="0"/>
      <w:marTop w:val="0"/>
      <w:marBottom w:val="0"/>
      <w:divBdr>
        <w:top w:val="none" w:sz="0" w:space="0" w:color="auto"/>
        <w:left w:val="none" w:sz="0" w:space="0" w:color="auto"/>
        <w:bottom w:val="none" w:sz="0" w:space="0" w:color="auto"/>
        <w:right w:val="none" w:sz="0" w:space="0" w:color="auto"/>
      </w:divBdr>
    </w:div>
    <w:div w:id="957222276">
      <w:bodyDiv w:val="1"/>
      <w:marLeft w:val="0"/>
      <w:marRight w:val="0"/>
      <w:marTop w:val="0"/>
      <w:marBottom w:val="0"/>
      <w:divBdr>
        <w:top w:val="none" w:sz="0" w:space="0" w:color="auto"/>
        <w:left w:val="none" w:sz="0" w:space="0" w:color="auto"/>
        <w:bottom w:val="none" w:sz="0" w:space="0" w:color="auto"/>
        <w:right w:val="none" w:sz="0" w:space="0" w:color="auto"/>
      </w:divBdr>
    </w:div>
    <w:div w:id="985090629">
      <w:bodyDiv w:val="1"/>
      <w:marLeft w:val="0"/>
      <w:marRight w:val="0"/>
      <w:marTop w:val="0"/>
      <w:marBottom w:val="0"/>
      <w:divBdr>
        <w:top w:val="none" w:sz="0" w:space="0" w:color="auto"/>
        <w:left w:val="none" w:sz="0" w:space="0" w:color="auto"/>
        <w:bottom w:val="none" w:sz="0" w:space="0" w:color="auto"/>
        <w:right w:val="none" w:sz="0" w:space="0" w:color="auto"/>
      </w:divBdr>
    </w:div>
    <w:div w:id="1232423361">
      <w:bodyDiv w:val="1"/>
      <w:marLeft w:val="0"/>
      <w:marRight w:val="0"/>
      <w:marTop w:val="0"/>
      <w:marBottom w:val="0"/>
      <w:divBdr>
        <w:top w:val="none" w:sz="0" w:space="0" w:color="auto"/>
        <w:left w:val="none" w:sz="0" w:space="0" w:color="auto"/>
        <w:bottom w:val="none" w:sz="0" w:space="0" w:color="auto"/>
        <w:right w:val="none" w:sz="0" w:space="0" w:color="auto"/>
      </w:divBdr>
    </w:div>
    <w:div w:id="1635595909">
      <w:bodyDiv w:val="1"/>
      <w:marLeft w:val="0"/>
      <w:marRight w:val="0"/>
      <w:marTop w:val="0"/>
      <w:marBottom w:val="0"/>
      <w:divBdr>
        <w:top w:val="none" w:sz="0" w:space="0" w:color="auto"/>
        <w:left w:val="none" w:sz="0" w:space="0" w:color="auto"/>
        <w:bottom w:val="none" w:sz="0" w:space="0" w:color="auto"/>
        <w:right w:val="none" w:sz="0" w:space="0" w:color="auto"/>
      </w:divBdr>
    </w:div>
    <w:div w:id="1686207182">
      <w:bodyDiv w:val="1"/>
      <w:marLeft w:val="0"/>
      <w:marRight w:val="0"/>
      <w:marTop w:val="0"/>
      <w:marBottom w:val="0"/>
      <w:divBdr>
        <w:top w:val="none" w:sz="0" w:space="0" w:color="auto"/>
        <w:left w:val="none" w:sz="0" w:space="0" w:color="auto"/>
        <w:bottom w:val="none" w:sz="0" w:space="0" w:color="auto"/>
        <w:right w:val="none" w:sz="0" w:space="0" w:color="auto"/>
      </w:divBdr>
    </w:div>
    <w:div w:id="1828282524">
      <w:bodyDiv w:val="1"/>
      <w:marLeft w:val="0"/>
      <w:marRight w:val="0"/>
      <w:marTop w:val="0"/>
      <w:marBottom w:val="0"/>
      <w:divBdr>
        <w:top w:val="none" w:sz="0" w:space="0" w:color="auto"/>
        <w:left w:val="none" w:sz="0" w:space="0" w:color="auto"/>
        <w:bottom w:val="none" w:sz="0" w:space="0" w:color="auto"/>
        <w:right w:val="none" w:sz="0" w:space="0" w:color="auto"/>
      </w:divBdr>
    </w:div>
    <w:div w:id="2090810890">
      <w:bodyDiv w:val="1"/>
      <w:marLeft w:val="0"/>
      <w:marRight w:val="0"/>
      <w:marTop w:val="0"/>
      <w:marBottom w:val="0"/>
      <w:divBdr>
        <w:top w:val="none" w:sz="0" w:space="0" w:color="auto"/>
        <w:left w:val="none" w:sz="0" w:space="0" w:color="auto"/>
        <w:bottom w:val="none" w:sz="0" w:space="0" w:color="auto"/>
        <w:right w:val="none" w:sz="0" w:space="0" w:color="auto"/>
      </w:divBdr>
    </w:div>
    <w:div w:id="212286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2650</Words>
  <Characters>15107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Jostens Inc.</Company>
  <LinksUpToDate>false</LinksUpToDate>
  <CharactersWithSpaces>17722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DeSanctis, Joseph</dc:creator>
  <cp:lastModifiedBy>Lester Cook</cp:lastModifiedBy>
  <cp:revision>4</cp:revision>
  <cp:lastPrinted>2013-07-16T22:29:00Z</cp:lastPrinted>
  <dcterms:created xsi:type="dcterms:W3CDTF">2020-06-12T18:54:00Z</dcterms:created>
  <dcterms:modified xsi:type="dcterms:W3CDTF">2020-06-18T15:39:00Z</dcterms:modified>
</cp:coreProperties>
</file>