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B3E156" w14:textId="77777777" w:rsidR="006839AB" w:rsidRPr="009F4D26" w:rsidRDefault="006839AB" w:rsidP="009F4D26">
      <w:pPr>
        <w:pStyle w:val="Heading1"/>
      </w:pPr>
      <w:r w:rsidRPr="009F4D26">
        <w:t>Modelo de aviso</w:t>
      </w:r>
      <w:bookmarkStart w:id="0" w:name="_GoBack"/>
      <w:bookmarkEnd w:id="0"/>
      <w:r w:rsidRPr="009F4D26">
        <w:t xml:space="preserve"> general de la cobertura de continuación de COBRA </w:t>
      </w:r>
    </w:p>
    <w:p w14:paraId="74D86EB0" w14:textId="68132D64" w:rsidR="006839AB" w:rsidRPr="009F4D26" w:rsidRDefault="006839AB" w:rsidP="009F4D26">
      <w:pPr>
        <w:pStyle w:val="Heading1"/>
        <w:spacing w:after="480"/>
      </w:pPr>
      <w:r w:rsidRPr="009F4D26">
        <w:t>Instrucciones</w:t>
      </w:r>
    </w:p>
    <w:p w14:paraId="6ACA0921" w14:textId="77777777" w:rsidR="006839AB" w:rsidRPr="00A172EB" w:rsidRDefault="006839AB" w:rsidP="009F4D26">
      <w:pPr>
        <w:spacing w:after="240" w:line="240" w:lineRule="auto"/>
        <w:rPr>
          <w:rFonts w:ascii="Amerigo BT" w:hAnsi="Amerigo BT"/>
          <w:lang w:val="es-ES"/>
        </w:rPr>
      </w:pPr>
      <w:r w:rsidRPr="00A172EB">
        <w:rPr>
          <w:rFonts w:ascii="Amerigo BT" w:hAnsi="Amerigo BT"/>
          <w:lang w:val="es-US"/>
        </w:rPr>
        <w:t xml:space="preserve">El </w:t>
      </w:r>
      <w:r w:rsidR="009A0B27" w:rsidRPr="00A172EB">
        <w:rPr>
          <w:rFonts w:ascii="Amerigo BT" w:hAnsi="Amerigo BT"/>
          <w:lang w:val="es-US"/>
        </w:rPr>
        <w:t>Departamento</w:t>
      </w:r>
      <w:r w:rsidRPr="00A172EB">
        <w:rPr>
          <w:rFonts w:ascii="Amerigo BT" w:hAnsi="Amerigo BT"/>
          <w:lang w:val="es-US"/>
        </w:rPr>
        <w:t xml:space="preserve"> de Trabajo ha desarrollado un modelo de aviso general de la cobertura de continuación de la Ley Ómnibus Consolidada de Reconciliación Presupuestaria (COBRA, por sus siglas en inglés) de 1985 que los planes pueden usar para proporcionar el aviso general.</w:t>
      </w:r>
      <w:r w:rsidRPr="00A172EB">
        <w:rPr>
          <w:rFonts w:ascii="Amerigo BT" w:hAnsi="Amerigo BT"/>
          <w:lang w:val="es-ES"/>
        </w:rPr>
        <w:t xml:space="preserve"> </w:t>
      </w:r>
      <w:r w:rsidRPr="00A172EB">
        <w:rPr>
          <w:rFonts w:ascii="Amerigo BT" w:hAnsi="Amerigo BT"/>
          <w:lang w:val="es-US"/>
        </w:rPr>
        <w:t>Para usar este modelo de aviso general como corresponde, el administrador del Plan debe llenar los espacios en blanco con la información adecuada del plan.</w:t>
      </w:r>
      <w:r w:rsidRPr="00A172EB">
        <w:rPr>
          <w:rFonts w:ascii="Amerigo BT" w:hAnsi="Amerigo BT"/>
          <w:lang w:val="es-ES"/>
        </w:rPr>
        <w:t xml:space="preserve"> </w:t>
      </w:r>
      <w:r w:rsidRPr="00A172EB">
        <w:rPr>
          <w:rFonts w:ascii="Amerigo BT" w:hAnsi="Amerigo BT"/>
          <w:lang w:val="es-US"/>
        </w:rPr>
        <w:t xml:space="preserve">El </w:t>
      </w:r>
      <w:proofErr w:type="spellStart"/>
      <w:r w:rsidR="009D7466" w:rsidRPr="00A172EB">
        <w:rPr>
          <w:rFonts w:ascii="Amerigo BT" w:hAnsi="Amerigo BT"/>
          <w:lang w:val="es-US"/>
        </w:rPr>
        <w:t>Departmento</w:t>
      </w:r>
      <w:proofErr w:type="spellEnd"/>
      <w:r w:rsidRPr="00A172EB">
        <w:rPr>
          <w:rFonts w:ascii="Amerigo BT" w:hAnsi="Amerigo BT"/>
          <w:lang w:val="es-US"/>
        </w:rPr>
        <w:t xml:space="preserve"> considera que el uso del modelo de aviso general cumple de buena fe con los requisitos válidos para el contenido del aviso general de COBRA.</w:t>
      </w:r>
      <w:r w:rsidRPr="00A172EB">
        <w:rPr>
          <w:rFonts w:ascii="Amerigo BT" w:hAnsi="Amerigo BT"/>
          <w:lang w:val="es-ES"/>
        </w:rPr>
        <w:t xml:space="preserve"> </w:t>
      </w:r>
      <w:r w:rsidRPr="00A172EB">
        <w:rPr>
          <w:rFonts w:ascii="Amerigo BT" w:hAnsi="Amerigo BT"/>
          <w:lang w:val="es-US"/>
        </w:rPr>
        <w:t>El uso de los modelos de aviso no es obligatorio;</w:t>
      </w:r>
      <w:r w:rsidRPr="00A172EB">
        <w:rPr>
          <w:rFonts w:ascii="Amerigo BT" w:hAnsi="Amerigo BT"/>
          <w:lang w:val="es-ES"/>
        </w:rPr>
        <w:t xml:space="preserve"> </w:t>
      </w:r>
      <w:r w:rsidRPr="00A172EB">
        <w:rPr>
          <w:rFonts w:ascii="Amerigo BT" w:hAnsi="Amerigo BT"/>
          <w:lang w:val="es-US"/>
        </w:rPr>
        <w:t>estos se proporcionan para ayudar a cumplir con los requisitos vigentes acerca de los avisos.</w:t>
      </w:r>
    </w:p>
    <w:p w14:paraId="505B60AF" w14:textId="77777777" w:rsidR="006839AB" w:rsidRPr="00A172EB" w:rsidRDefault="006839AB" w:rsidP="009F4D26">
      <w:pPr>
        <w:spacing w:after="240" w:line="240" w:lineRule="auto"/>
        <w:rPr>
          <w:rFonts w:ascii="Amerigo BT" w:hAnsi="Amerigo BT"/>
          <w:lang w:val="es-ES"/>
        </w:rPr>
      </w:pPr>
      <w:r w:rsidRPr="00A172EB">
        <w:rPr>
          <w:rFonts w:ascii="Amerigo BT" w:hAnsi="Amerigo BT"/>
          <w:b/>
          <w:bCs/>
          <w:lang w:val="es-US"/>
        </w:rPr>
        <w:t>NOTA:</w:t>
      </w:r>
      <w:r w:rsidRPr="00A172EB">
        <w:rPr>
          <w:rFonts w:ascii="Amerigo BT" w:hAnsi="Amerigo BT"/>
          <w:lang w:val="es-ES"/>
        </w:rPr>
        <w:t xml:space="preserve"> </w:t>
      </w:r>
      <w:r w:rsidRPr="00A172EB">
        <w:rPr>
          <w:rFonts w:ascii="Amerigo BT" w:hAnsi="Amerigo BT"/>
          <w:i/>
          <w:iCs/>
          <w:lang w:val="es-US"/>
        </w:rPr>
        <w:t>No</w:t>
      </w:r>
      <w:r w:rsidRPr="00A172EB">
        <w:rPr>
          <w:rFonts w:ascii="Amerigo BT" w:hAnsi="Amerigo BT"/>
          <w:lang w:val="es-US"/>
        </w:rPr>
        <w:t xml:space="preserve"> es necesario que los Planes incluyan esta página de instrucción con el modelo de aviso general.</w:t>
      </w:r>
    </w:p>
    <w:p w14:paraId="768D6F56" w14:textId="77777777" w:rsidR="006839AB" w:rsidRPr="009F4D26" w:rsidRDefault="006839AB" w:rsidP="009F4D26">
      <w:pPr>
        <w:pStyle w:val="Heading2"/>
      </w:pPr>
      <w:r w:rsidRPr="009F4D26">
        <w:t>Declaración de la Ley de Reducción de Trámites</w:t>
      </w:r>
    </w:p>
    <w:p w14:paraId="19C10169" w14:textId="4166F432" w:rsidR="006839AB" w:rsidRPr="005C24D7" w:rsidRDefault="006839AB" w:rsidP="009F4D26">
      <w:pPr>
        <w:tabs>
          <w:tab w:val="left" w:pos="4680"/>
        </w:tabs>
        <w:spacing w:after="240" w:line="240" w:lineRule="auto"/>
        <w:rPr>
          <w:rFonts w:ascii="Amerigo BT" w:hAnsi="Amerigo BT"/>
          <w:lang w:val="es-ES"/>
        </w:rPr>
      </w:pPr>
      <w:r w:rsidRPr="005C24D7">
        <w:rPr>
          <w:rFonts w:ascii="Amerigo BT" w:hAnsi="Amerigo BT"/>
          <w:lang w:val="es-US"/>
        </w:rPr>
        <w:t>Según la Ley de Reducción de Trámites de 1995 (Ley Pública 104-13) (PRA, por sus siglas en inglés), no es obligatorio que ninguna persona responda a una recopilación de información, a menos que dicha recopilación tenga un número de control válido de la Oficina de Administración y Presupuesto (OMB, por sus siglas en inglés).</w:t>
      </w:r>
      <w:r w:rsidRPr="005C24D7">
        <w:rPr>
          <w:rFonts w:ascii="Amerigo BT" w:hAnsi="Amerigo BT"/>
          <w:lang w:val="es-ES"/>
        </w:rPr>
        <w:t xml:space="preserve"> </w:t>
      </w:r>
      <w:r w:rsidRPr="005C24D7">
        <w:rPr>
          <w:rFonts w:ascii="Amerigo BT" w:hAnsi="Amerigo BT"/>
          <w:lang w:val="es-US"/>
        </w:rPr>
        <w:t>El Departamento advierte que un organismo federal no puede llevar a cabo ni patrocinar una recopilación de información, a menos que la OMB la apruebe en virtud de la ley PRA y esta tenga un número de control actualmente válido de la mencionada oficina. El público no tiene la obligación de responder a una recopilación de información, a menos que esta tenga un número de control actualmente válido de la OMB.</w:t>
      </w:r>
      <w:r w:rsidRPr="005C24D7">
        <w:rPr>
          <w:rFonts w:ascii="Amerigo BT" w:hAnsi="Amerigo BT"/>
          <w:lang w:val="es-ES"/>
        </w:rPr>
        <w:t xml:space="preserve"> </w:t>
      </w:r>
      <w:r w:rsidRPr="005C24D7">
        <w:rPr>
          <w:rFonts w:ascii="Amerigo BT" w:hAnsi="Amerigo BT"/>
          <w:lang w:val="es-US"/>
        </w:rPr>
        <w:t>Consulte la Sección 3507 del Título 44 del Código de Estados Unidos (USC). Además, sin perjuicio de ninguna otra disposición legal, ninguna persona quedará sujeta a sanciones por no cumplir con una recopilación de información, si dicha recopilación no tiene un número de control actualmente válido de la OMB.</w:t>
      </w:r>
      <w:r w:rsidRPr="005C24D7">
        <w:rPr>
          <w:rFonts w:ascii="Amerigo BT" w:hAnsi="Amerigo BT"/>
          <w:lang w:val="es-ES"/>
        </w:rPr>
        <w:t xml:space="preserve"> </w:t>
      </w:r>
      <w:r w:rsidRPr="005C24D7">
        <w:rPr>
          <w:rFonts w:ascii="Amerigo BT" w:hAnsi="Amerigo BT"/>
          <w:lang w:val="es-US"/>
        </w:rPr>
        <w:t>Consulte la Sección 3512 del Título 44 del Código de Estados Unidos (USC).</w:t>
      </w:r>
    </w:p>
    <w:p w14:paraId="218E8E19" w14:textId="03E3023C" w:rsidR="006839AB" w:rsidRPr="009F4D26" w:rsidRDefault="006839AB" w:rsidP="009F4D26">
      <w:pPr>
        <w:tabs>
          <w:tab w:val="left" w:pos="4680"/>
        </w:tabs>
        <w:spacing w:after="240" w:line="240" w:lineRule="auto"/>
        <w:rPr>
          <w:rFonts w:ascii="Amerigo BT" w:hAnsi="Amerigo BT"/>
          <w:lang w:val="es-ES"/>
        </w:rPr>
        <w:sectPr w:rsidR="006839AB" w:rsidRPr="009F4D26" w:rsidSect="00A172EB">
          <w:footerReference w:type="first" r:id="rId10"/>
          <w:pgSz w:w="12240" w:h="15840"/>
          <w:pgMar w:top="720" w:right="1080" w:bottom="720" w:left="1080" w:header="720" w:footer="720" w:gutter="0"/>
          <w:cols w:space="720"/>
          <w:titlePg/>
          <w:docGrid w:linePitch="360"/>
        </w:sectPr>
      </w:pPr>
      <w:r w:rsidRPr="005C24D7">
        <w:rPr>
          <w:rFonts w:ascii="Amerigo BT" w:hAnsi="Amerigo BT"/>
          <w:lang w:val="es-US"/>
        </w:rPr>
        <w:t>Se estima que el tiempo necesario para realizar esta recopilación de información es, en promedio, de aproximadamente cuatro minutos por persona.</w:t>
      </w:r>
      <w:r w:rsidRPr="005C24D7">
        <w:rPr>
          <w:rFonts w:ascii="Amerigo BT" w:hAnsi="Amerigo BT"/>
          <w:lang w:val="es-ES"/>
        </w:rPr>
        <w:t xml:space="preserve"> </w:t>
      </w:r>
      <w:r w:rsidRPr="005C24D7">
        <w:rPr>
          <w:rFonts w:ascii="Amerigo BT" w:hAnsi="Amerigo BT"/>
          <w:lang w:val="es-US"/>
        </w:rPr>
        <w:t xml:space="preserve">Se recomienda a los interesados que envíen sus comentarios con respecto al tiempo estimado o a cualquier otro aspecto de esta recopilación de información, como sugerencias para reducir este tiempo, al Ministerio de Trabajo de EE. UU. </w:t>
      </w:r>
      <w:r w:rsidRPr="005C24D7">
        <w:rPr>
          <w:rFonts w:ascii="Amerigo BT" w:hAnsi="Amerigo BT"/>
          <w:lang w:val="en-GB"/>
        </w:rPr>
        <w:t xml:space="preserve">(U.S. Department of </w:t>
      </w:r>
      <w:proofErr w:type="spellStart"/>
      <w:r w:rsidRPr="005C24D7">
        <w:rPr>
          <w:rFonts w:ascii="Amerigo BT" w:hAnsi="Amerigo BT"/>
          <w:lang w:val="en-GB"/>
        </w:rPr>
        <w:t>Labor</w:t>
      </w:r>
      <w:proofErr w:type="spellEnd"/>
      <w:r w:rsidRPr="005C24D7">
        <w:rPr>
          <w:rFonts w:ascii="Amerigo BT" w:hAnsi="Amerigo BT"/>
          <w:lang w:val="en-GB"/>
        </w:rPr>
        <w:t xml:space="preserve">, Office of Policy and Research, Attention: PRA Clearance Officer, 200 Constitution Avenue, N.W., Room N-5718, Washington, DC 20210). </w:t>
      </w:r>
      <w:r w:rsidRPr="005C24D7">
        <w:rPr>
          <w:rFonts w:ascii="Amerigo BT" w:hAnsi="Amerigo BT"/>
          <w:lang w:val="es-US"/>
        </w:rPr>
        <w:t xml:space="preserve">También pueden enviar un correo electrónico a </w:t>
      </w:r>
      <w:hyperlink r:id="rId11" w:history="1">
        <w:r w:rsidRPr="005C24D7">
          <w:rPr>
            <w:rStyle w:val="Hyperlink"/>
            <w:rFonts w:ascii="Amerigo BT" w:hAnsi="Amerigo BT"/>
            <w:b/>
            <w:color w:val="5F497A"/>
            <w:u w:val="none"/>
            <w:lang w:val="es-US"/>
          </w:rPr>
          <w:t>ebsa.opr@dol.gov</w:t>
        </w:r>
      </w:hyperlink>
      <w:r w:rsidRPr="005C24D7">
        <w:rPr>
          <w:rFonts w:ascii="Amerigo BT" w:hAnsi="Amerigo BT"/>
          <w:lang w:val="es-US"/>
        </w:rPr>
        <w:t xml:space="preserve"> y hacer referencia al número de control de la OMB 1210-0123.</w:t>
      </w:r>
    </w:p>
    <w:p w14:paraId="74EE1B23" w14:textId="77777777" w:rsidR="006839AB" w:rsidRPr="009F4D26" w:rsidRDefault="006839AB" w:rsidP="009F4D26">
      <w:pPr>
        <w:pStyle w:val="Heading2"/>
        <w:jc w:val="center"/>
        <w:rPr>
          <w:sz w:val="28"/>
          <w:szCs w:val="28"/>
        </w:rPr>
      </w:pPr>
      <w:r w:rsidRPr="009F4D26">
        <w:rPr>
          <w:sz w:val="28"/>
          <w:szCs w:val="28"/>
        </w:rPr>
        <w:lastRenderedPageBreak/>
        <w:t>Modelo de aviso general de los derechos de la cobertura de continuación de COBRA</w:t>
      </w:r>
    </w:p>
    <w:p w14:paraId="6D94078C" w14:textId="77777777" w:rsidR="006839AB" w:rsidRPr="00A172EB" w:rsidRDefault="006839AB" w:rsidP="009F4D26">
      <w:pPr>
        <w:spacing w:after="240" w:line="240" w:lineRule="auto"/>
        <w:jc w:val="center"/>
        <w:rPr>
          <w:rFonts w:ascii="Amerigo BT" w:eastAsia="Times New Roman" w:hAnsi="Amerigo BT" w:cs="Arial"/>
          <w:b/>
          <w:color w:val="5F497A"/>
          <w:lang w:val="es-ES"/>
        </w:rPr>
      </w:pPr>
      <w:r w:rsidRPr="00A172EB">
        <w:rPr>
          <w:rFonts w:ascii="Amerigo BT" w:eastAsia="Times New Roman" w:hAnsi="Amerigo BT" w:cs="Arial"/>
          <w:b/>
          <w:color w:val="5F497A"/>
          <w:lang w:val="es-ES"/>
        </w:rPr>
        <w:t>(para que usen los planes de salud grupales de un solo empleador)</w:t>
      </w:r>
    </w:p>
    <w:p w14:paraId="09539080" w14:textId="77777777" w:rsidR="006839AB" w:rsidRPr="00A172EB" w:rsidRDefault="006839AB" w:rsidP="009F4D26">
      <w:pPr>
        <w:tabs>
          <w:tab w:val="left" w:pos="4680"/>
        </w:tabs>
        <w:spacing w:after="240" w:line="240" w:lineRule="auto"/>
        <w:jc w:val="center"/>
        <w:rPr>
          <w:rFonts w:ascii="Arial" w:eastAsia="Times New Roman" w:hAnsi="Arial" w:cs="Arial"/>
          <w:b/>
          <w:color w:val="5F497A"/>
          <w:lang w:val="es-ES"/>
        </w:rPr>
      </w:pPr>
      <w:r w:rsidRPr="00A172EB">
        <w:rPr>
          <w:rFonts w:ascii="Arial" w:eastAsia="Times New Roman" w:hAnsi="Arial" w:cs="Arial"/>
          <w:b/>
          <w:color w:val="5F497A"/>
          <w:lang w:val="es-ES"/>
        </w:rPr>
        <w:t>**Derechos de la cobertura de continuación conforme a la ley COBRA**</w:t>
      </w:r>
    </w:p>
    <w:p w14:paraId="2424C07D" w14:textId="77777777" w:rsidR="006839AB" w:rsidRPr="009F4D26" w:rsidRDefault="006839AB" w:rsidP="009F4D26">
      <w:pPr>
        <w:pStyle w:val="Heading3"/>
      </w:pPr>
      <w:r w:rsidRPr="009F4D26">
        <w:t>Introducción</w:t>
      </w:r>
    </w:p>
    <w:p w14:paraId="6337E43F" w14:textId="2A435F71" w:rsidR="006839AB" w:rsidRPr="009F4D26" w:rsidRDefault="006839AB" w:rsidP="009F4D26">
      <w:pPr>
        <w:spacing w:after="240" w:line="240" w:lineRule="auto"/>
        <w:rPr>
          <w:rFonts w:ascii="Amerigo BT" w:hAnsi="Amerigo BT"/>
          <w:lang w:val="es-ES"/>
        </w:rPr>
      </w:pPr>
      <w:r w:rsidRPr="009F4D26">
        <w:rPr>
          <w:rFonts w:ascii="Amerigo BT" w:hAnsi="Amerigo BT"/>
          <w:lang w:val="es-US"/>
        </w:rPr>
        <w:t>Le enviamos este aviso porque recientemente obtuvo la cobertura de un plan de salud grupal (el Plan).</w:t>
      </w:r>
      <w:r w:rsidRPr="009F4D26">
        <w:rPr>
          <w:rFonts w:ascii="Amerigo BT" w:hAnsi="Amerigo BT"/>
          <w:lang w:val="es-ES"/>
        </w:rPr>
        <w:t xml:space="preserve"> </w:t>
      </w:r>
      <w:r w:rsidRPr="009F4D26">
        <w:rPr>
          <w:rFonts w:ascii="Amerigo BT" w:hAnsi="Amerigo BT"/>
          <w:lang w:val="es-US"/>
        </w:rPr>
        <w:t>Este aviso contiene información importante acerca de su derecho a recibir la cobertura de continuación de COBRA, que es una extensión temporal de la cobertura del Plan.</w:t>
      </w:r>
      <w:r w:rsidRPr="009F4D26">
        <w:rPr>
          <w:rFonts w:ascii="Amerigo BT" w:hAnsi="Amerigo BT"/>
          <w:lang w:val="es-ES"/>
        </w:rPr>
        <w:t xml:space="preserve"> </w:t>
      </w:r>
      <w:r w:rsidRPr="009F4D26">
        <w:rPr>
          <w:rFonts w:ascii="Amerigo BT" w:hAnsi="Amerigo BT"/>
          <w:b/>
          <w:bCs/>
          <w:lang w:val="es-US"/>
        </w:rPr>
        <w:t>Este aviso explica la cobertura de continuación de COBRA, el momento en el que usted y su familia pueden recibirla, y lo que usted puede hacer para proteger su derecho a obtenerla.</w:t>
      </w:r>
      <w:r w:rsidRPr="009F4D26">
        <w:rPr>
          <w:rFonts w:ascii="Amerigo BT" w:hAnsi="Amerigo BT"/>
          <w:lang w:val="es-ES"/>
        </w:rPr>
        <w:t xml:space="preserve"> </w:t>
      </w:r>
      <w:r w:rsidRPr="009F4D26">
        <w:rPr>
          <w:rFonts w:ascii="Amerigo BT" w:hAnsi="Amerigo BT"/>
          <w:lang w:val="es-US"/>
        </w:rPr>
        <w:t>Al ser elegible para la cobertura de COBRA, también puede ser elegible para otras opciones que pueden costarle menos que la cobertura de continuación de COBRA.</w:t>
      </w:r>
    </w:p>
    <w:p w14:paraId="723C2F6F" w14:textId="56913623" w:rsidR="006839AB" w:rsidRPr="009F4D26" w:rsidRDefault="006839AB" w:rsidP="009F4D26">
      <w:pPr>
        <w:spacing w:after="240" w:line="240" w:lineRule="auto"/>
        <w:rPr>
          <w:rFonts w:ascii="Amerigo BT" w:hAnsi="Amerigo BT"/>
          <w:lang w:val="es-ES"/>
        </w:rPr>
      </w:pPr>
      <w:r w:rsidRPr="009F4D26">
        <w:rPr>
          <w:rFonts w:ascii="Amerigo BT" w:hAnsi="Amerigo BT"/>
          <w:lang w:val="es-US"/>
        </w:rPr>
        <w:t>El derecho a recibir la cobertura de continuación de COBRA se originó gracias a una ley federal, la Ley Ómnibus Consolidada de Reconciliación Presupuestaria (COBRA, por sus siglas en inglés) de 1985.</w:t>
      </w:r>
      <w:r w:rsidRPr="009F4D26">
        <w:rPr>
          <w:rFonts w:ascii="Amerigo BT" w:hAnsi="Amerigo BT"/>
          <w:lang w:val="es-ES"/>
        </w:rPr>
        <w:t xml:space="preserve"> </w:t>
      </w:r>
      <w:r w:rsidRPr="009F4D26">
        <w:rPr>
          <w:rFonts w:ascii="Amerigo BT" w:hAnsi="Amerigo BT"/>
          <w:lang w:val="es-US"/>
        </w:rPr>
        <w:t>Usted y otros familiares suyos pueden disponer de la cobertura de continuación de COBRA cuando se termine la cobertura de salud grupal.</w:t>
      </w:r>
      <w:r w:rsidRPr="009F4D26">
        <w:rPr>
          <w:rFonts w:ascii="Amerigo BT" w:hAnsi="Amerigo BT"/>
          <w:lang w:val="es-ES"/>
        </w:rPr>
        <w:t xml:space="preserve"> </w:t>
      </w:r>
      <w:r w:rsidRPr="009F4D26">
        <w:rPr>
          <w:rFonts w:ascii="Amerigo BT" w:hAnsi="Amerigo BT"/>
          <w:lang w:val="es-US"/>
        </w:rPr>
        <w:t>Para obtener más información acerca de sus derechos y obligaciones conforme al Plan y a la ley federal, debe revisar el resumen de la descripción del Plan o comunicarse con el administrador del Plan.</w:t>
      </w:r>
    </w:p>
    <w:p w14:paraId="07D43C9C" w14:textId="06E7DE82" w:rsidR="006839AB" w:rsidRPr="009F4D26" w:rsidRDefault="006839AB" w:rsidP="009F4D26">
      <w:pPr>
        <w:spacing w:after="240" w:line="240" w:lineRule="auto"/>
        <w:rPr>
          <w:rFonts w:ascii="Amerigo BT" w:hAnsi="Amerigo BT"/>
          <w:lang w:val="es-ES"/>
        </w:rPr>
      </w:pPr>
      <w:bookmarkStart w:id="1" w:name="_DV_M34"/>
      <w:r w:rsidRPr="009F4D26">
        <w:rPr>
          <w:rFonts w:ascii="Amerigo BT" w:hAnsi="Amerigo BT"/>
          <w:b/>
          <w:bCs/>
          <w:lang w:val="es-US"/>
        </w:rPr>
        <w:t>Al perder la cobertura de salud grupal, puede haber otras opciones disponibles.</w:t>
      </w:r>
      <w:r w:rsidRPr="009F4D26">
        <w:rPr>
          <w:rFonts w:ascii="Amerigo BT" w:hAnsi="Amerigo BT"/>
          <w:lang w:val="es-ES"/>
        </w:rPr>
        <w:t xml:space="preserve"> </w:t>
      </w:r>
      <w:r w:rsidRPr="009F4D26">
        <w:rPr>
          <w:rFonts w:ascii="Amerigo BT" w:hAnsi="Amerigo BT"/>
          <w:lang w:val="es-US"/>
        </w:rPr>
        <w:t>Por ejemplo, puede ser elegible para comprar un plan individual a través del mercado de seguros médicos.</w:t>
      </w:r>
      <w:r w:rsidRPr="009F4D26">
        <w:rPr>
          <w:rFonts w:ascii="Amerigo BT" w:hAnsi="Amerigo BT"/>
          <w:lang w:val="es-ES"/>
        </w:rPr>
        <w:t xml:space="preserve"> </w:t>
      </w:r>
      <w:r w:rsidRPr="009F4D26">
        <w:rPr>
          <w:rFonts w:ascii="Amerigo BT" w:hAnsi="Amerigo BT"/>
          <w:lang w:val="es-US"/>
        </w:rPr>
        <w:t>Al inscribirse en la cobertura a través del mercado de seguros médicos, puede cumplir con los requisitos para tener menores costos en las primas mensuales y gastos propios más bajos.</w:t>
      </w:r>
      <w:r w:rsidRPr="009F4D26">
        <w:rPr>
          <w:rFonts w:ascii="Amerigo BT" w:hAnsi="Amerigo BT"/>
          <w:lang w:val="es-ES"/>
        </w:rPr>
        <w:t xml:space="preserve"> </w:t>
      </w:r>
      <w:r w:rsidRPr="009F4D26">
        <w:rPr>
          <w:rFonts w:ascii="Amerigo BT" w:hAnsi="Amerigo BT"/>
          <w:lang w:val="es-US"/>
        </w:rPr>
        <w:t>Asimismo, puede tener derecho a un período de inscripción especial de 30 días en otro plan de salud grupal para el cual sea elegible (como un plan del cónyuge), aunque ese plan generalmente no acepte afiliados de último momento.</w:t>
      </w:r>
    </w:p>
    <w:bookmarkEnd w:id="1"/>
    <w:p w14:paraId="6C683FB9" w14:textId="358CC697" w:rsidR="006839AB" w:rsidRDefault="006839AB" w:rsidP="009F4D26">
      <w:pPr>
        <w:pStyle w:val="Heading3"/>
        <w:rPr>
          <w:lang w:val="es-US"/>
        </w:rPr>
      </w:pPr>
      <w:r w:rsidRPr="00A172EB">
        <w:t>¿Qué es la cobertura de continuación de COBRA?</w:t>
      </w:r>
    </w:p>
    <w:p w14:paraId="7661979C" w14:textId="05E48CC3" w:rsidR="006839AB" w:rsidRPr="009F4D26" w:rsidRDefault="006839AB" w:rsidP="009F4D26">
      <w:pPr>
        <w:spacing w:after="240" w:line="240" w:lineRule="auto"/>
        <w:rPr>
          <w:rFonts w:ascii="Amerigo BT" w:hAnsi="Amerigo BT"/>
        </w:rPr>
      </w:pPr>
      <w:r w:rsidRPr="009F4D26">
        <w:rPr>
          <w:rFonts w:ascii="Amerigo BT" w:hAnsi="Amerigo BT"/>
          <w:lang w:val="es-US"/>
        </w:rPr>
        <w:t>La cobertura de continuación de COBRA es la continuación de la cobertura del Plan cuando esta debería terminar debido a un evento determinado de la vida.</w:t>
      </w:r>
      <w:r w:rsidRPr="009F4D26">
        <w:rPr>
          <w:rFonts w:ascii="Amerigo BT" w:hAnsi="Amerigo BT"/>
        </w:rPr>
        <w:t xml:space="preserve"> </w:t>
      </w:r>
      <w:r w:rsidRPr="009F4D26">
        <w:rPr>
          <w:rFonts w:ascii="Amerigo BT" w:hAnsi="Amerigo BT"/>
          <w:lang w:val="es-US"/>
        </w:rPr>
        <w:t>Este acontecimiento también se conoce como “evento</w:t>
      </w:r>
      <w:r w:rsidR="009002E7" w:rsidRPr="009F4D26">
        <w:rPr>
          <w:rFonts w:ascii="Amerigo BT" w:hAnsi="Amerigo BT"/>
          <w:lang w:val="es-US"/>
        </w:rPr>
        <w:t xml:space="preserve"> </w:t>
      </w:r>
      <w:proofErr w:type="spellStart"/>
      <w:r w:rsidR="009A0B27" w:rsidRPr="009F4D26">
        <w:rPr>
          <w:rFonts w:ascii="Amerigo BT" w:hAnsi="Amerigo BT"/>
          <w:lang w:val="es-US"/>
        </w:rPr>
        <w:t>espec</w:t>
      </w:r>
      <w:r w:rsidR="009002E7" w:rsidRPr="009F4D26">
        <w:rPr>
          <w:rFonts w:ascii="Amerigo BT" w:hAnsi="Amerigo BT"/>
          <w:lang w:val="es-US"/>
        </w:rPr>
        <w:t>ì</w:t>
      </w:r>
      <w:r w:rsidR="009A0B27" w:rsidRPr="009F4D26">
        <w:rPr>
          <w:rFonts w:ascii="Amerigo BT" w:hAnsi="Amerigo BT"/>
          <w:lang w:val="es-US"/>
        </w:rPr>
        <w:t>fico</w:t>
      </w:r>
      <w:proofErr w:type="spellEnd"/>
      <w:r w:rsidRPr="009F4D26">
        <w:rPr>
          <w:rFonts w:ascii="Amerigo BT" w:hAnsi="Amerigo BT"/>
          <w:lang w:val="es-US"/>
        </w:rPr>
        <w:t>”.</w:t>
      </w:r>
      <w:r w:rsidRPr="009F4D26">
        <w:rPr>
          <w:rFonts w:ascii="Amerigo BT" w:hAnsi="Amerigo BT"/>
        </w:rPr>
        <w:t xml:space="preserve"> </w:t>
      </w:r>
      <w:r w:rsidR="009002E7" w:rsidRPr="009F4D26">
        <w:rPr>
          <w:rFonts w:ascii="Amerigo BT" w:hAnsi="Amerigo BT"/>
          <w:lang w:val="es-US"/>
        </w:rPr>
        <w:t xml:space="preserve">Los eventos </w:t>
      </w:r>
      <w:r w:rsidRPr="009F4D26">
        <w:rPr>
          <w:rFonts w:ascii="Amerigo BT" w:hAnsi="Amerigo BT"/>
          <w:lang w:val="es-US"/>
        </w:rPr>
        <w:t>específicos</w:t>
      </w:r>
      <w:r w:rsidR="009002E7" w:rsidRPr="009F4D26">
        <w:rPr>
          <w:rFonts w:ascii="Amerigo BT" w:hAnsi="Amerigo BT"/>
          <w:lang w:val="es-US"/>
        </w:rPr>
        <w:t xml:space="preserve"> </w:t>
      </w:r>
      <w:r w:rsidRPr="009F4D26">
        <w:rPr>
          <w:rFonts w:ascii="Amerigo BT" w:hAnsi="Amerigo BT"/>
          <w:lang w:val="es-US"/>
        </w:rPr>
        <w:t>se incluyen más abajo en este aviso.</w:t>
      </w:r>
      <w:r w:rsidRPr="009F4D26">
        <w:rPr>
          <w:rFonts w:ascii="Amerigo BT" w:hAnsi="Amerigo BT"/>
        </w:rPr>
        <w:t xml:space="preserve"> </w:t>
      </w:r>
      <w:r w:rsidRPr="009F4D26">
        <w:rPr>
          <w:rFonts w:ascii="Amerigo BT" w:hAnsi="Amerigo BT"/>
          <w:lang w:val="es-US"/>
        </w:rPr>
        <w:t>Después de un evento</w:t>
      </w:r>
      <w:r w:rsidR="009002E7" w:rsidRPr="009F4D26">
        <w:rPr>
          <w:rFonts w:ascii="Amerigo BT" w:hAnsi="Amerigo BT"/>
          <w:lang w:val="es-US"/>
        </w:rPr>
        <w:t xml:space="preserve"> </w:t>
      </w:r>
      <w:proofErr w:type="spellStart"/>
      <w:r w:rsidR="009A0B27" w:rsidRPr="009F4D26">
        <w:rPr>
          <w:rFonts w:ascii="Amerigo BT" w:hAnsi="Amerigo BT"/>
          <w:lang w:val="es-US"/>
        </w:rPr>
        <w:t>espec</w:t>
      </w:r>
      <w:r w:rsidR="009002E7" w:rsidRPr="009F4D26">
        <w:rPr>
          <w:rFonts w:ascii="Amerigo BT" w:hAnsi="Amerigo BT"/>
          <w:lang w:val="es-US"/>
        </w:rPr>
        <w:t>ì</w:t>
      </w:r>
      <w:r w:rsidR="009A0B27" w:rsidRPr="009F4D26">
        <w:rPr>
          <w:rFonts w:ascii="Amerigo BT" w:hAnsi="Amerigo BT"/>
          <w:lang w:val="es-US"/>
        </w:rPr>
        <w:t>fico</w:t>
      </w:r>
      <w:proofErr w:type="spellEnd"/>
      <w:r w:rsidRPr="009F4D26">
        <w:rPr>
          <w:rFonts w:ascii="Amerigo BT" w:hAnsi="Amerigo BT"/>
          <w:lang w:val="es-US"/>
        </w:rPr>
        <w:t>, la cobertura de continuación de COBRA debe ofrecerse a cada persona considerada un “beneficiario que cumple con los requisitos”.</w:t>
      </w:r>
      <w:r w:rsidRPr="009F4D26">
        <w:rPr>
          <w:rFonts w:ascii="Amerigo BT" w:hAnsi="Amerigo BT"/>
        </w:rPr>
        <w:t xml:space="preserve"> </w:t>
      </w:r>
      <w:r w:rsidRPr="009F4D26">
        <w:rPr>
          <w:rFonts w:ascii="Amerigo BT" w:hAnsi="Amerigo BT"/>
          <w:lang w:val="es-US"/>
        </w:rPr>
        <w:t xml:space="preserve">Usted, su cónyuge y sus hijos dependientes podrían convertirse en beneficiarios que cumplan con los requisitos si la cobertura del Plan se pierde debido al evento </w:t>
      </w:r>
      <w:proofErr w:type="spellStart"/>
      <w:r w:rsidR="009A0B27" w:rsidRPr="009F4D26">
        <w:rPr>
          <w:rFonts w:ascii="Amerigo BT" w:hAnsi="Amerigo BT"/>
          <w:lang w:val="es-US"/>
        </w:rPr>
        <w:t>espec</w:t>
      </w:r>
      <w:r w:rsidR="009002E7" w:rsidRPr="009F4D26">
        <w:rPr>
          <w:rFonts w:ascii="Amerigo BT" w:hAnsi="Amerigo BT"/>
          <w:lang w:val="es-US"/>
        </w:rPr>
        <w:t>ì</w:t>
      </w:r>
      <w:r w:rsidR="009A0B27" w:rsidRPr="009F4D26">
        <w:rPr>
          <w:rFonts w:ascii="Amerigo BT" w:hAnsi="Amerigo BT"/>
          <w:lang w:val="es-US"/>
        </w:rPr>
        <w:t>fico</w:t>
      </w:r>
      <w:proofErr w:type="spellEnd"/>
      <w:r w:rsidRPr="009F4D26">
        <w:rPr>
          <w:rFonts w:ascii="Amerigo BT" w:hAnsi="Amerigo BT"/>
          <w:lang w:val="es-US"/>
        </w:rPr>
        <w:t>.</w:t>
      </w:r>
      <w:r w:rsidRPr="009F4D26">
        <w:rPr>
          <w:rFonts w:ascii="Amerigo BT" w:hAnsi="Amerigo BT"/>
        </w:rPr>
        <w:t xml:space="preserve"> </w:t>
      </w:r>
      <w:r w:rsidRPr="009F4D26">
        <w:rPr>
          <w:rFonts w:ascii="Amerigo BT" w:hAnsi="Amerigo BT"/>
          <w:lang w:val="es-US"/>
        </w:rPr>
        <w:t>Según el Plan, los beneficiarios que cumplan con los requisitos y que elijan la cobertura de continuación de COBRA (</w:t>
      </w:r>
      <w:r w:rsidRPr="009F4D26">
        <w:rPr>
          <w:rFonts w:ascii="Amerigo BT" w:hAnsi="Amerigo BT"/>
          <w:i/>
          <w:iCs/>
          <w:lang w:val="es-US"/>
        </w:rPr>
        <w:t>elija una opción e ingrese la información adecuada</w:t>
      </w:r>
      <w:r w:rsidRPr="009F4D26">
        <w:rPr>
          <w:rFonts w:ascii="Amerigo BT" w:hAnsi="Amerigo BT"/>
          <w:lang w:val="es-US"/>
        </w:rPr>
        <w:t>:</w:t>
      </w:r>
      <w:r w:rsidRPr="009F4D26">
        <w:rPr>
          <w:rFonts w:ascii="Amerigo BT" w:hAnsi="Amerigo BT"/>
          <w:i/>
          <w:iCs/>
        </w:rPr>
        <w:t xml:space="preserve"> </w:t>
      </w:r>
      <w:r w:rsidRPr="009F4D26">
        <w:rPr>
          <w:rFonts w:ascii="Amerigo BT" w:hAnsi="Amerigo BT"/>
          <w:lang w:val="es-US"/>
        </w:rPr>
        <w:t xml:space="preserve">deben pagar </w:t>
      </w:r>
      <w:r w:rsidRPr="009F4D26">
        <w:rPr>
          <w:rFonts w:ascii="Amerigo BT" w:hAnsi="Amerigo BT"/>
          <w:i/>
          <w:iCs/>
          <w:lang w:val="es-US"/>
        </w:rPr>
        <w:t>o</w:t>
      </w:r>
      <w:r w:rsidRPr="009F4D26">
        <w:rPr>
          <w:rFonts w:ascii="Amerigo BT" w:hAnsi="Amerigo BT"/>
          <w:lang w:val="es-US"/>
        </w:rPr>
        <w:t xml:space="preserve"> no deben pagar) la cobertura de continuación de COBRA.</w:t>
      </w:r>
    </w:p>
    <w:p w14:paraId="06B14743" w14:textId="77777777" w:rsidR="006839AB" w:rsidRPr="009F4D26" w:rsidRDefault="006839AB" w:rsidP="009F4D26">
      <w:pPr>
        <w:spacing w:after="240" w:line="240" w:lineRule="auto"/>
        <w:rPr>
          <w:rFonts w:ascii="Amerigo BT" w:hAnsi="Amerigo BT"/>
          <w:lang w:val="es-US"/>
        </w:rPr>
      </w:pPr>
      <w:r w:rsidRPr="009F4D26">
        <w:rPr>
          <w:rFonts w:ascii="Amerigo BT" w:hAnsi="Amerigo BT"/>
          <w:lang w:val="es-US"/>
        </w:rPr>
        <w:t xml:space="preserve">Si usted es un empleado, se convertirá en un beneficiario que cumple con los requisitos si pierde la cobertura del Plan debido a estos eventos </w:t>
      </w:r>
      <w:proofErr w:type="spellStart"/>
      <w:r w:rsidR="009A0B27" w:rsidRPr="009F4D26">
        <w:rPr>
          <w:rFonts w:ascii="Amerigo BT" w:hAnsi="Amerigo BT"/>
          <w:lang w:val="es-US"/>
        </w:rPr>
        <w:t>espec</w:t>
      </w:r>
      <w:r w:rsidR="009002E7" w:rsidRPr="009F4D26">
        <w:rPr>
          <w:rFonts w:ascii="Amerigo BT" w:hAnsi="Amerigo BT"/>
          <w:lang w:val="es-US"/>
        </w:rPr>
        <w:t>ì</w:t>
      </w:r>
      <w:r w:rsidR="009A0B27" w:rsidRPr="009F4D26">
        <w:rPr>
          <w:rFonts w:ascii="Amerigo BT" w:hAnsi="Amerigo BT"/>
          <w:lang w:val="es-US"/>
        </w:rPr>
        <w:t>ficos</w:t>
      </w:r>
      <w:proofErr w:type="spellEnd"/>
      <w:r w:rsidRPr="009F4D26">
        <w:rPr>
          <w:rFonts w:ascii="Amerigo BT" w:hAnsi="Amerigo BT"/>
          <w:lang w:val="es-US"/>
        </w:rPr>
        <w:t>:</w:t>
      </w:r>
    </w:p>
    <w:p w14:paraId="6EF021E5" w14:textId="77777777" w:rsidR="006839AB" w:rsidRPr="0066356D" w:rsidRDefault="006839AB" w:rsidP="0066356D">
      <w:pPr>
        <w:pStyle w:val="ListParagraph"/>
        <w:numPr>
          <w:ilvl w:val="0"/>
          <w:numId w:val="22"/>
        </w:numPr>
        <w:spacing w:after="240" w:line="240" w:lineRule="auto"/>
        <w:contextualSpacing/>
        <w:rPr>
          <w:rFonts w:ascii="Amerigo BT" w:hAnsi="Amerigo BT"/>
        </w:rPr>
      </w:pPr>
      <w:r w:rsidRPr="0066356D">
        <w:rPr>
          <w:rFonts w:ascii="Amerigo BT" w:hAnsi="Amerigo BT"/>
          <w:lang w:val="es-US"/>
        </w:rPr>
        <w:t>sus horas de empleo se reducen; o</w:t>
      </w:r>
    </w:p>
    <w:p w14:paraId="0D514BC6" w14:textId="77777777" w:rsidR="006839AB" w:rsidRPr="0066356D" w:rsidRDefault="006839AB" w:rsidP="0066356D">
      <w:pPr>
        <w:pStyle w:val="ListParagraph"/>
        <w:numPr>
          <w:ilvl w:val="0"/>
          <w:numId w:val="22"/>
        </w:numPr>
        <w:spacing w:after="240" w:line="240" w:lineRule="auto"/>
        <w:contextualSpacing/>
        <w:rPr>
          <w:rFonts w:ascii="Amerigo BT" w:hAnsi="Amerigo BT"/>
        </w:rPr>
      </w:pPr>
      <w:r w:rsidRPr="0066356D">
        <w:rPr>
          <w:rFonts w:ascii="Amerigo BT" w:hAnsi="Amerigo BT"/>
          <w:lang w:val="es-US"/>
        </w:rPr>
        <w:t>su empleo termina por un motivo que no sea una falta grave de su parte.</w:t>
      </w:r>
    </w:p>
    <w:p w14:paraId="02D4AEE5" w14:textId="0388601E" w:rsidR="00A172EB" w:rsidRPr="0066356D" w:rsidRDefault="00A172EB" w:rsidP="0066356D">
      <w:pPr>
        <w:spacing w:after="240" w:line="240" w:lineRule="auto"/>
        <w:rPr>
          <w:rFonts w:ascii="Amerigo BT" w:hAnsi="Amerigo BT"/>
          <w:lang w:val="es-US"/>
        </w:rPr>
      </w:pPr>
    </w:p>
    <w:p w14:paraId="34463101" w14:textId="77777777" w:rsidR="006839AB" w:rsidRPr="0066356D" w:rsidRDefault="00A172EB" w:rsidP="0066356D">
      <w:pPr>
        <w:spacing w:after="240" w:line="240" w:lineRule="auto"/>
        <w:rPr>
          <w:rFonts w:ascii="Amerigo BT" w:hAnsi="Amerigo BT"/>
          <w:lang w:val="es-US"/>
        </w:rPr>
      </w:pPr>
      <w:r w:rsidRPr="0066356D">
        <w:rPr>
          <w:rFonts w:ascii="Amerigo BT" w:hAnsi="Amerigo BT"/>
          <w:lang w:val="es-US"/>
        </w:rPr>
        <w:br w:type="column"/>
      </w:r>
      <w:r w:rsidR="006839AB" w:rsidRPr="0066356D">
        <w:rPr>
          <w:rFonts w:ascii="Amerigo BT" w:hAnsi="Amerigo BT"/>
          <w:lang w:val="es-US"/>
        </w:rPr>
        <w:lastRenderedPageBreak/>
        <w:t xml:space="preserve">Si usted es el cónyuge del empleado, se convertirá en un beneficiario que cumple con los requisitos si pierde la cobertura del Plan debido a estos eventos </w:t>
      </w:r>
      <w:proofErr w:type="spellStart"/>
      <w:r w:rsidR="009A0B27" w:rsidRPr="0066356D">
        <w:rPr>
          <w:rFonts w:ascii="Amerigo BT" w:hAnsi="Amerigo BT"/>
          <w:lang w:val="es-US"/>
        </w:rPr>
        <w:t>espec</w:t>
      </w:r>
      <w:r w:rsidR="009002E7" w:rsidRPr="0066356D">
        <w:rPr>
          <w:rFonts w:ascii="Amerigo BT" w:hAnsi="Amerigo BT"/>
          <w:lang w:val="es-US"/>
        </w:rPr>
        <w:t>ì</w:t>
      </w:r>
      <w:r w:rsidR="009A0B27" w:rsidRPr="0066356D">
        <w:rPr>
          <w:rFonts w:ascii="Amerigo BT" w:hAnsi="Amerigo BT"/>
          <w:lang w:val="es-US"/>
        </w:rPr>
        <w:t>ficos</w:t>
      </w:r>
      <w:proofErr w:type="spellEnd"/>
      <w:r w:rsidR="006839AB" w:rsidRPr="0066356D">
        <w:rPr>
          <w:rFonts w:ascii="Amerigo BT" w:hAnsi="Amerigo BT"/>
          <w:lang w:val="es-US"/>
        </w:rPr>
        <w:t>:</w:t>
      </w:r>
    </w:p>
    <w:p w14:paraId="4562973E" w14:textId="77777777" w:rsidR="006839AB" w:rsidRPr="0066356D" w:rsidRDefault="006839AB" w:rsidP="0066356D">
      <w:pPr>
        <w:pStyle w:val="ListParagraph"/>
        <w:numPr>
          <w:ilvl w:val="0"/>
          <w:numId w:val="23"/>
        </w:numPr>
        <w:spacing w:after="240" w:line="240" w:lineRule="auto"/>
        <w:contextualSpacing/>
        <w:rPr>
          <w:rFonts w:ascii="Amerigo BT" w:hAnsi="Amerigo BT"/>
        </w:rPr>
      </w:pPr>
      <w:r w:rsidRPr="0066356D">
        <w:rPr>
          <w:rFonts w:ascii="Amerigo BT" w:hAnsi="Amerigo BT"/>
          <w:lang w:val="es-US"/>
        </w:rPr>
        <w:t>su cónyuge muere;</w:t>
      </w:r>
    </w:p>
    <w:p w14:paraId="72510714" w14:textId="77777777" w:rsidR="006839AB" w:rsidRPr="0066356D" w:rsidRDefault="006839AB" w:rsidP="0066356D">
      <w:pPr>
        <w:pStyle w:val="ListParagraph"/>
        <w:numPr>
          <w:ilvl w:val="0"/>
          <w:numId w:val="23"/>
        </w:numPr>
        <w:spacing w:after="240" w:line="240" w:lineRule="auto"/>
        <w:contextualSpacing/>
        <w:rPr>
          <w:rFonts w:ascii="Amerigo BT" w:hAnsi="Amerigo BT"/>
        </w:rPr>
      </w:pPr>
      <w:r w:rsidRPr="0066356D">
        <w:rPr>
          <w:rFonts w:ascii="Amerigo BT" w:hAnsi="Amerigo BT"/>
          <w:lang w:val="es-US"/>
        </w:rPr>
        <w:t>las horas de empleo de su cónyuge se reducen;</w:t>
      </w:r>
    </w:p>
    <w:p w14:paraId="29897723" w14:textId="6B2E54FF" w:rsidR="006839AB" w:rsidRPr="0066356D" w:rsidRDefault="006839AB" w:rsidP="0066356D">
      <w:pPr>
        <w:pStyle w:val="ListParagraph"/>
        <w:numPr>
          <w:ilvl w:val="0"/>
          <w:numId w:val="23"/>
        </w:numPr>
        <w:spacing w:after="240" w:line="240" w:lineRule="auto"/>
        <w:contextualSpacing/>
        <w:rPr>
          <w:rFonts w:ascii="Amerigo BT" w:hAnsi="Amerigo BT"/>
        </w:rPr>
      </w:pPr>
      <w:r w:rsidRPr="0066356D">
        <w:rPr>
          <w:rFonts w:ascii="Amerigo BT" w:hAnsi="Amerigo BT"/>
          <w:lang w:val="es-US"/>
        </w:rPr>
        <w:t>el empleo de su cónyuge termina por un motivo que no sea una falta grave por parte de su cónyuge;</w:t>
      </w:r>
    </w:p>
    <w:p w14:paraId="19AC50B6" w14:textId="77777777" w:rsidR="006839AB" w:rsidRPr="0066356D" w:rsidRDefault="006839AB" w:rsidP="0066356D">
      <w:pPr>
        <w:pStyle w:val="ListParagraph"/>
        <w:numPr>
          <w:ilvl w:val="0"/>
          <w:numId w:val="23"/>
        </w:numPr>
        <w:spacing w:after="240" w:line="240" w:lineRule="auto"/>
        <w:contextualSpacing/>
        <w:rPr>
          <w:rFonts w:ascii="Amerigo BT" w:hAnsi="Amerigo BT"/>
        </w:rPr>
      </w:pPr>
      <w:r w:rsidRPr="0066356D">
        <w:rPr>
          <w:rFonts w:ascii="Amerigo BT" w:hAnsi="Amerigo BT"/>
          <w:lang w:val="es-US"/>
        </w:rPr>
        <w:t>su cónyuge adquiere el derecho a recibir los beneficios de Medicare (Parte A, Parte B o ambas</w:t>
      </w:r>
      <w:r w:rsidR="005C32A8" w:rsidRPr="0066356D">
        <w:rPr>
          <w:rFonts w:ascii="Amerigo BT" w:hAnsi="Amerigo BT"/>
          <w:lang w:val="es-US"/>
        </w:rPr>
        <w:t>)</w:t>
      </w:r>
      <w:r w:rsidRPr="0066356D">
        <w:rPr>
          <w:rFonts w:ascii="Amerigo BT" w:hAnsi="Amerigo BT"/>
          <w:lang w:val="es-US"/>
        </w:rPr>
        <w:t>; o</w:t>
      </w:r>
    </w:p>
    <w:p w14:paraId="02A1052D" w14:textId="77777777" w:rsidR="006839AB" w:rsidRPr="0066356D" w:rsidRDefault="006839AB" w:rsidP="0066356D">
      <w:pPr>
        <w:pStyle w:val="ListParagraph"/>
        <w:numPr>
          <w:ilvl w:val="0"/>
          <w:numId w:val="23"/>
        </w:numPr>
        <w:spacing w:after="240" w:line="240" w:lineRule="auto"/>
        <w:contextualSpacing/>
        <w:rPr>
          <w:rFonts w:ascii="Amerigo BT" w:hAnsi="Amerigo BT"/>
        </w:rPr>
      </w:pPr>
      <w:r w:rsidRPr="0066356D">
        <w:rPr>
          <w:rFonts w:ascii="Amerigo BT" w:hAnsi="Amerigo BT"/>
          <w:lang w:val="es-US"/>
        </w:rPr>
        <w:t>se divorcia o se separa legalmente de su cónyuge.</w:t>
      </w:r>
    </w:p>
    <w:p w14:paraId="76504585" w14:textId="53532DBE" w:rsidR="006839AB" w:rsidRPr="0066356D" w:rsidRDefault="006839AB" w:rsidP="0066356D">
      <w:pPr>
        <w:spacing w:after="240" w:line="240" w:lineRule="auto"/>
        <w:rPr>
          <w:rFonts w:ascii="Amerigo BT" w:hAnsi="Amerigo BT"/>
          <w:lang w:val="es-US"/>
        </w:rPr>
      </w:pPr>
      <w:r w:rsidRPr="0066356D">
        <w:rPr>
          <w:rFonts w:ascii="Amerigo BT" w:hAnsi="Amerigo BT"/>
          <w:lang w:val="es-US"/>
        </w:rPr>
        <w:t xml:space="preserve">Sus hijos dependientes se convertirán en beneficiarios que cumplen con los requisitos si pierden la cobertura del Plan debido a estos eventos </w:t>
      </w:r>
      <w:proofErr w:type="spellStart"/>
      <w:r w:rsidR="009A0B27" w:rsidRPr="0066356D">
        <w:rPr>
          <w:rFonts w:ascii="Amerigo BT" w:hAnsi="Amerigo BT"/>
          <w:lang w:val="es-US"/>
        </w:rPr>
        <w:t>espec</w:t>
      </w:r>
      <w:r w:rsidR="009002E7" w:rsidRPr="0066356D">
        <w:rPr>
          <w:rFonts w:ascii="Amerigo BT" w:hAnsi="Amerigo BT"/>
          <w:lang w:val="es-US"/>
        </w:rPr>
        <w:t>ì</w:t>
      </w:r>
      <w:r w:rsidR="009A0B27" w:rsidRPr="0066356D">
        <w:rPr>
          <w:rFonts w:ascii="Amerigo BT" w:hAnsi="Amerigo BT"/>
          <w:lang w:val="es-US"/>
        </w:rPr>
        <w:t>ficos</w:t>
      </w:r>
      <w:proofErr w:type="spellEnd"/>
      <w:r w:rsidRPr="0066356D">
        <w:rPr>
          <w:rFonts w:ascii="Amerigo BT" w:hAnsi="Amerigo BT"/>
          <w:lang w:val="es-US"/>
        </w:rPr>
        <w:t>:</w:t>
      </w:r>
    </w:p>
    <w:p w14:paraId="7882C6AE" w14:textId="77777777" w:rsidR="006839AB" w:rsidRPr="0066356D" w:rsidRDefault="006839AB" w:rsidP="0066356D">
      <w:pPr>
        <w:pStyle w:val="ListParagraph"/>
        <w:numPr>
          <w:ilvl w:val="0"/>
          <w:numId w:val="23"/>
        </w:numPr>
        <w:spacing w:after="240" w:line="240" w:lineRule="auto"/>
        <w:contextualSpacing/>
        <w:rPr>
          <w:rFonts w:ascii="Amerigo BT" w:hAnsi="Amerigo BT"/>
        </w:rPr>
      </w:pPr>
      <w:r w:rsidRPr="0066356D">
        <w:rPr>
          <w:rFonts w:ascii="Amerigo BT" w:hAnsi="Amerigo BT"/>
          <w:lang w:val="es-US"/>
        </w:rPr>
        <w:t>el empleado</w:t>
      </w:r>
      <w:r w:rsidR="00C80B9B" w:rsidRPr="0066356D">
        <w:rPr>
          <w:rFonts w:ascii="Amerigo BT" w:hAnsi="Amerigo BT"/>
          <w:lang w:val="es-US"/>
        </w:rPr>
        <w:t xml:space="preserve"> cubierto</w:t>
      </w:r>
      <w:r w:rsidRPr="0066356D">
        <w:rPr>
          <w:rFonts w:ascii="Amerigo BT" w:hAnsi="Amerigo BT"/>
          <w:lang w:val="es-US"/>
        </w:rPr>
        <w:t xml:space="preserve"> muere;</w:t>
      </w:r>
    </w:p>
    <w:p w14:paraId="4C0D0130" w14:textId="77777777" w:rsidR="006839AB" w:rsidRPr="0066356D" w:rsidRDefault="009002E7" w:rsidP="0066356D">
      <w:pPr>
        <w:pStyle w:val="ListParagraph"/>
        <w:numPr>
          <w:ilvl w:val="0"/>
          <w:numId w:val="23"/>
        </w:numPr>
        <w:spacing w:after="240" w:line="240" w:lineRule="auto"/>
        <w:contextualSpacing/>
        <w:rPr>
          <w:rFonts w:ascii="Amerigo BT" w:hAnsi="Amerigo BT"/>
        </w:rPr>
      </w:pPr>
      <w:r w:rsidRPr="0066356D">
        <w:rPr>
          <w:rFonts w:ascii="Amerigo BT" w:hAnsi="Amerigo BT"/>
          <w:lang w:val="es-US"/>
        </w:rPr>
        <w:t xml:space="preserve">las horas de empleo del </w:t>
      </w:r>
      <w:r w:rsidR="006839AB" w:rsidRPr="0066356D">
        <w:rPr>
          <w:rFonts w:ascii="Amerigo BT" w:hAnsi="Amerigo BT"/>
          <w:lang w:val="es-US"/>
        </w:rPr>
        <w:t>empleado</w:t>
      </w:r>
      <w:r w:rsidR="00C80B9B" w:rsidRPr="0066356D">
        <w:rPr>
          <w:rFonts w:ascii="Amerigo BT" w:hAnsi="Amerigo BT"/>
          <w:lang w:val="es-US"/>
        </w:rPr>
        <w:t xml:space="preserve"> cubierto</w:t>
      </w:r>
      <w:r w:rsidR="006839AB" w:rsidRPr="0066356D">
        <w:rPr>
          <w:rFonts w:ascii="Amerigo BT" w:hAnsi="Amerigo BT"/>
          <w:lang w:val="es-US"/>
        </w:rPr>
        <w:t xml:space="preserve"> se reducen;</w:t>
      </w:r>
    </w:p>
    <w:p w14:paraId="29F37D1C" w14:textId="77777777" w:rsidR="006839AB" w:rsidRPr="0066356D" w:rsidRDefault="006839AB" w:rsidP="0066356D">
      <w:pPr>
        <w:pStyle w:val="ListParagraph"/>
        <w:numPr>
          <w:ilvl w:val="0"/>
          <w:numId w:val="23"/>
        </w:numPr>
        <w:spacing w:after="240" w:line="240" w:lineRule="auto"/>
        <w:contextualSpacing/>
        <w:rPr>
          <w:rFonts w:ascii="Amerigo BT" w:hAnsi="Amerigo BT"/>
        </w:rPr>
      </w:pPr>
      <w:r w:rsidRPr="0066356D">
        <w:rPr>
          <w:rFonts w:ascii="Amerigo BT" w:hAnsi="Amerigo BT"/>
          <w:lang w:val="es-US"/>
        </w:rPr>
        <w:t xml:space="preserve">el empleo del empleado </w:t>
      </w:r>
      <w:r w:rsidR="00C80B9B" w:rsidRPr="0066356D">
        <w:rPr>
          <w:rFonts w:ascii="Amerigo BT" w:hAnsi="Amerigo BT"/>
          <w:lang w:val="es-US"/>
        </w:rPr>
        <w:t xml:space="preserve">cubierto </w:t>
      </w:r>
      <w:r w:rsidRPr="0066356D">
        <w:rPr>
          <w:rFonts w:ascii="Amerigo BT" w:hAnsi="Amerigo BT"/>
          <w:lang w:val="es-US"/>
        </w:rPr>
        <w:t xml:space="preserve">termina por un motivo que no sea una falta grave por parte del </w:t>
      </w:r>
      <w:r w:rsidR="00C80B9B" w:rsidRPr="0066356D">
        <w:rPr>
          <w:rFonts w:ascii="Amerigo BT" w:hAnsi="Amerigo BT"/>
          <w:lang w:val="es-US"/>
        </w:rPr>
        <w:t>empleado cubierto</w:t>
      </w:r>
      <w:r w:rsidRPr="0066356D">
        <w:rPr>
          <w:rFonts w:ascii="Amerigo BT" w:hAnsi="Amerigo BT"/>
          <w:lang w:val="es-US"/>
        </w:rPr>
        <w:t>;</w:t>
      </w:r>
    </w:p>
    <w:p w14:paraId="7D135982" w14:textId="77777777" w:rsidR="006839AB" w:rsidRPr="0066356D" w:rsidRDefault="006839AB" w:rsidP="0066356D">
      <w:pPr>
        <w:pStyle w:val="ListParagraph"/>
        <w:numPr>
          <w:ilvl w:val="0"/>
          <w:numId w:val="23"/>
        </w:numPr>
        <w:spacing w:after="240" w:line="240" w:lineRule="auto"/>
        <w:contextualSpacing/>
        <w:rPr>
          <w:rFonts w:ascii="Amerigo BT" w:hAnsi="Amerigo BT"/>
        </w:rPr>
      </w:pPr>
      <w:r w:rsidRPr="0066356D">
        <w:rPr>
          <w:rFonts w:ascii="Amerigo BT" w:hAnsi="Amerigo BT"/>
          <w:lang w:val="es-US"/>
        </w:rPr>
        <w:t>el empleado</w:t>
      </w:r>
      <w:r w:rsidR="00C80B9B" w:rsidRPr="0066356D">
        <w:rPr>
          <w:rFonts w:ascii="Amerigo BT" w:hAnsi="Amerigo BT"/>
          <w:lang w:val="es-US"/>
        </w:rPr>
        <w:t xml:space="preserve"> cubierto</w:t>
      </w:r>
      <w:r w:rsidRPr="0066356D">
        <w:rPr>
          <w:rFonts w:ascii="Amerigo BT" w:hAnsi="Amerigo BT"/>
          <w:lang w:val="es-US"/>
        </w:rPr>
        <w:t xml:space="preserve"> adquiere el derecho a recibir los beneficios de Medicare (Parte A, Parte B o ambas);</w:t>
      </w:r>
    </w:p>
    <w:p w14:paraId="6A5DD539" w14:textId="7ADA1C4E" w:rsidR="006839AB" w:rsidRPr="0066356D" w:rsidRDefault="0066356D" w:rsidP="0066356D">
      <w:pPr>
        <w:pStyle w:val="ListParagraph"/>
        <w:numPr>
          <w:ilvl w:val="0"/>
          <w:numId w:val="23"/>
        </w:numPr>
        <w:spacing w:after="240" w:line="240" w:lineRule="auto"/>
        <w:contextualSpacing/>
        <w:rPr>
          <w:rFonts w:ascii="Amerigo BT" w:hAnsi="Amerigo BT"/>
        </w:rPr>
      </w:pPr>
      <w:r>
        <w:rPr>
          <w:rFonts w:ascii="Amerigo BT" w:hAnsi="Amerigo BT"/>
          <w:noProof/>
        </w:rPr>
        <mc:AlternateContent>
          <mc:Choice Requires="wps">
            <w:drawing>
              <wp:anchor distT="0" distB="0" distL="114300" distR="114300" simplePos="0" relativeHeight="251657728" behindDoc="0" locked="0" layoutInCell="1" allowOverlap="1" wp14:anchorId="167296FB" wp14:editId="6BC8408E">
                <wp:simplePos x="0" y="0"/>
                <wp:positionH relativeFrom="column">
                  <wp:posOffset>228600</wp:posOffset>
                </wp:positionH>
                <wp:positionV relativeFrom="paragraph">
                  <wp:posOffset>508635</wp:posOffset>
                </wp:positionV>
                <wp:extent cx="5943600" cy="1914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914525"/>
                        </a:xfrm>
                        <a:prstGeom prst="rect">
                          <a:avLst/>
                        </a:prstGeom>
                        <a:solidFill>
                          <a:srgbClr val="FFFFFF"/>
                        </a:solidFill>
                        <a:ln w="9525">
                          <a:solidFill>
                            <a:srgbClr val="3F3151"/>
                          </a:solidFill>
                          <a:prstDash val="dash"/>
                          <a:miter lim="800000"/>
                          <a:headEnd/>
                          <a:tailEnd/>
                        </a:ln>
                      </wps:spPr>
                      <wps:txbx>
                        <w:txbxContent>
                          <w:p w14:paraId="7F77F8A8" w14:textId="77777777" w:rsidR="00257F90" w:rsidRPr="0066356D" w:rsidRDefault="00257F90" w:rsidP="0066356D">
                            <w:pPr>
                              <w:spacing w:before="120" w:after="240" w:line="240" w:lineRule="auto"/>
                              <w:rPr>
                                <w:rFonts w:ascii="Amerigo BT" w:hAnsi="Amerigo BT"/>
                                <w:i/>
                              </w:rPr>
                            </w:pPr>
                            <w:r w:rsidRPr="0066356D">
                              <w:rPr>
                                <w:rFonts w:ascii="Amerigo BT" w:hAnsi="Amerigo BT"/>
                                <w:i/>
                                <w:lang w:val="es-US"/>
                              </w:rPr>
                              <w:t>(Si el Plan ofrece cobertura médica para jubilados, agregue este párrafo:)</w:t>
                            </w:r>
                          </w:p>
                          <w:p w14:paraId="388B41B6" w14:textId="77777777" w:rsidR="00257F90" w:rsidRPr="0066356D" w:rsidRDefault="00257F90" w:rsidP="0066356D">
                            <w:pPr>
                              <w:rPr>
                                <w:rFonts w:ascii="Amerigo BT" w:hAnsi="Amerigo BT"/>
                              </w:rPr>
                            </w:pPr>
                            <w:r w:rsidRPr="0066356D">
                              <w:rPr>
                                <w:rFonts w:ascii="Amerigo BT" w:hAnsi="Amerigo BT"/>
                                <w:lang w:val="es-US"/>
                              </w:rPr>
                              <w:t>A veces, presentar una solicitud de declaración de quiebra conforme al Título 11 del Código de Estados Unidos puede ser un evento habilitante. Si se presenta una solicitud de declaración de quiebra con respecto a (</w:t>
                            </w:r>
                            <w:r w:rsidRPr="0066356D">
                              <w:rPr>
                                <w:rFonts w:ascii="Amerigo BT" w:hAnsi="Amerigo BT"/>
                                <w:i/>
                                <w:iCs/>
                                <w:lang w:val="es-US"/>
                              </w:rPr>
                              <w:t>ingrese el nombre del empleador que patrocina el Plan</w:t>
                            </w:r>
                            <w:r w:rsidRPr="0066356D">
                              <w:rPr>
                                <w:rFonts w:ascii="Amerigo BT" w:hAnsi="Amerigo BT"/>
                                <w:lang w:val="es-US"/>
                              </w:rPr>
                              <w:t>) y esa quiebra causa la pérdida de la cobertura de cualquier empleado jubilado cubierto por el Plan, el empleado jubilado se convertirá en un beneficiario que cumple con los requisitos. El cónyuge del empleado jubilado, el cónyuge sobreviviente y los hijos dependientes también se convertirán en beneficiarios que cumplen con los requisitos si la quiebra causa la pérdida de la cobertura del Plan.</w:t>
                            </w:r>
                          </w:p>
                          <w:p w14:paraId="5164C68C" w14:textId="77777777" w:rsidR="006839AB" w:rsidRPr="00A172EB" w:rsidRDefault="006839AB">
                            <w:pPr>
                              <w:rPr>
                                <w:lang w:val="es-ES"/>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7296FB" id="_x0000_t202" coordsize="21600,21600" o:spt="202" path="m,l,21600r21600,l21600,xe">
                <v:stroke joinstyle="miter"/>
                <v:path gradientshapeok="t" o:connecttype="rect"/>
              </v:shapetype>
              <v:shape id="Text Box 2" o:spid="_x0000_s1026" type="#_x0000_t202" style="position:absolute;left:0;text-align:left;margin-left:18pt;margin-top:40.05pt;width:468pt;height:15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" strokecolor="#3f3151">
                <v:stroke dashstyle="dash"/>
                <v:textbox inset=",0,,0">
                  <w:txbxContent>
                    <w:p w14:paraId="7F77F8A8" w14:textId="77777777" w:rsidR="00257F90" w:rsidRPr="0066356D" w:rsidRDefault="00257F90" w:rsidP="0066356D">
                      <w:pPr>
                        <w:spacing w:before="120" w:after="240" w:line="240" w:lineRule="auto"/>
                        <w:rPr>
                          <w:rFonts w:ascii="Amerigo BT" w:hAnsi="Amerigo BT"/>
                          <w:i/>
                        </w:rPr>
                      </w:pPr>
                      <w:r w:rsidRPr="0066356D">
                        <w:rPr>
                          <w:rFonts w:ascii="Amerigo BT" w:hAnsi="Amerigo BT"/>
                          <w:i/>
                          <w:lang w:val="es-US"/>
                        </w:rPr>
                        <w:t>(Si el Plan ofrece cobertura médica para jubilados, agregue este párrafo:)</w:t>
                      </w:r>
                    </w:p>
                    <w:p w14:paraId="388B41B6" w14:textId="77777777" w:rsidR="00257F90" w:rsidRPr="0066356D" w:rsidRDefault="00257F90" w:rsidP="0066356D">
                      <w:pPr>
                        <w:rPr>
                          <w:rFonts w:ascii="Amerigo BT" w:hAnsi="Amerigo BT"/>
                        </w:rPr>
                      </w:pPr>
                      <w:r w:rsidRPr="0066356D">
                        <w:rPr>
                          <w:rFonts w:ascii="Amerigo BT" w:hAnsi="Amerigo BT"/>
                          <w:lang w:val="es-US"/>
                        </w:rPr>
                        <w:t>A veces, presentar una solicitud de declaración de quiebra conforme al Título 11 del Código de Estados Unidos puede ser un evento habilitante. Si se presenta una solicitud de declaración de quiebra con respecto a (</w:t>
                      </w:r>
                      <w:r w:rsidRPr="0066356D">
                        <w:rPr>
                          <w:rFonts w:ascii="Amerigo BT" w:hAnsi="Amerigo BT"/>
                          <w:i/>
                          <w:iCs/>
                          <w:lang w:val="es-US"/>
                        </w:rPr>
                        <w:t>ingrese el nombre del empleador que patrocina el Plan</w:t>
                      </w:r>
                      <w:r w:rsidRPr="0066356D">
                        <w:rPr>
                          <w:rFonts w:ascii="Amerigo BT" w:hAnsi="Amerigo BT"/>
                          <w:lang w:val="es-US"/>
                        </w:rPr>
                        <w:t>) y esa quiebra causa la pérdida de la cobertura de cualquier empleado jubilado cubierto por el Plan, el empleado jubilado se convertirá en un beneficiario que cumple con los requisitos. El cónyuge del empleado jubilado, el cónyuge sobreviviente y los hijos dependientes también se convertirán en beneficiarios que cumplen con los requisitos si la quiebra causa la pérdida de la cobertura del Plan.</w:t>
                      </w:r>
                    </w:p>
                    <w:p w14:paraId="5164C68C" w14:textId="77777777" w:rsidR="006839AB" w:rsidRPr="00A172EB" w:rsidRDefault="006839AB">
                      <w:pPr>
                        <w:rPr>
                          <w:lang w:val="es-ES"/>
                        </w:rPr>
                      </w:pPr>
                    </w:p>
                  </w:txbxContent>
                </v:textbox>
                <w10:wrap type="square"/>
              </v:shape>
            </w:pict>
          </mc:Fallback>
        </mc:AlternateContent>
      </w:r>
      <w:r w:rsidR="006839AB" w:rsidRPr="0066356D">
        <w:rPr>
          <w:rFonts w:ascii="Amerigo BT" w:hAnsi="Amerigo BT"/>
          <w:lang w:val="es-US"/>
        </w:rPr>
        <w:t>los padres se divorcian o se separan legalmente; o</w:t>
      </w:r>
      <w:r w:rsidR="00393B95" w:rsidRPr="0066356D">
        <w:rPr>
          <w:rFonts w:ascii="Amerigo BT" w:hAnsi="Amerigo BT"/>
          <w:lang w:val="es-US"/>
        </w:rPr>
        <w:t xml:space="preserve"> </w:t>
      </w:r>
      <w:r w:rsidR="006839AB" w:rsidRPr="0066356D">
        <w:rPr>
          <w:rFonts w:ascii="Amerigo BT" w:hAnsi="Amerigo BT"/>
          <w:lang w:val="es-US"/>
        </w:rPr>
        <w:t>el hijo deja de ser elegible para la cobertura del Plan como “hijo dependiente”.</w:t>
      </w:r>
    </w:p>
    <w:p w14:paraId="68DCB49D" w14:textId="77777777" w:rsidR="006839AB" w:rsidRPr="00A172EB" w:rsidRDefault="006839AB" w:rsidP="0066356D">
      <w:pPr>
        <w:pStyle w:val="Heading3"/>
        <w:spacing w:before="480"/>
      </w:pPr>
      <w:r w:rsidRPr="00A172EB">
        <w:t>¿Cuándo está disponible la cobertura de continuación de COBRA?</w:t>
      </w:r>
    </w:p>
    <w:p w14:paraId="743C4438" w14:textId="77777777" w:rsidR="006839AB" w:rsidRPr="0066356D" w:rsidRDefault="006839AB" w:rsidP="0066356D">
      <w:pPr>
        <w:spacing w:after="240" w:line="240" w:lineRule="auto"/>
        <w:rPr>
          <w:rFonts w:ascii="Amerigo BT" w:hAnsi="Amerigo BT"/>
          <w:lang w:val="es-US"/>
        </w:rPr>
      </w:pPr>
      <w:r w:rsidRPr="0066356D">
        <w:rPr>
          <w:rFonts w:ascii="Amerigo BT" w:hAnsi="Amerigo BT"/>
          <w:lang w:val="es-US"/>
        </w:rPr>
        <w:t xml:space="preserve">El Plan ofrecerá la cobertura de continuación de COBRA a los beneficiarios que cumplan con los requisitos solamente después de que se le informe al administrador del Plan que ha ocurrido un evento </w:t>
      </w:r>
      <w:proofErr w:type="spellStart"/>
      <w:r w:rsidR="00C80B9B" w:rsidRPr="0066356D">
        <w:rPr>
          <w:rFonts w:ascii="Amerigo BT" w:hAnsi="Amerigo BT"/>
          <w:lang w:val="es-US"/>
        </w:rPr>
        <w:t>espec</w:t>
      </w:r>
      <w:r w:rsidR="009002E7" w:rsidRPr="0066356D">
        <w:rPr>
          <w:rFonts w:ascii="Amerigo BT" w:hAnsi="Amerigo BT"/>
          <w:lang w:val="es-US"/>
        </w:rPr>
        <w:t>ì</w:t>
      </w:r>
      <w:r w:rsidR="00C80B9B" w:rsidRPr="0066356D">
        <w:rPr>
          <w:rFonts w:ascii="Amerigo BT" w:hAnsi="Amerigo BT"/>
          <w:lang w:val="es-US"/>
        </w:rPr>
        <w:t>fico</w:t>
      </w:r>
      <w:proofErr w:type="spellEnd"/>
      <w:r w:rsidRPr="0066356D">
        <w:rPr>
          <w:rFonts w:ascii="Amerigo BT" w:hAnsi="Amerigo BT"/>
          <w:lang w:val="es-US"/>
        </w:rPr>
        <w:t>.</w:t>
      </w:r>
      <w:r w:rsidRPr="0066356D">
        <w:rPr>
          <w:rFonts w:ascii="Amerigo BT" w:hAnsi="Amerigo BT"/>
        </w:rPr>
        <w:t xml:space="preserve"> </w:t>
      </w:r>
      <w:r w:rsidRPr="0066356D">
        <w:rPr>
          <w:rFonts w:ascii="Amerigo BT" w:hAnsi="Amerigo BT"/>
          <w:lang w:val="es-US"/>
        </w:rPr>
        <w:t>El empleador debe notificar los siguientes eventos habilitantes al administrador del Plan:</w:t>
      </w:r>
    </w:p>
    <w:p w14:paraId="1AF7139C" w14:textId="773A9DF4" w:rsidR="006839AB" w:rsidRPr="0066356D" w:rsidRDefault="006839AB" w:rsidP="0066356D">
      <w:pPr>
        <w:pStyle w:val="ListParagraph"/>
        <w:numPr>
          <w:ilvl w:val="0"/>
          <w:numId w:val="24"/>
        </w:numPr>
        <w:spacing w:after="240" w:line="240" w:lineRule="auto"/>
        <w:contextualSpacing/>
        <w:rPr>
          <w:rFonts w:ascii="Amerigo BT" w:hAnsi="Amerigo BT"/>
        </w:rPr>
      </w:pPr>
      <w:r w:rsidRPr="0066356D">
        <w:rPr>
          <w:rFonts w:ascii="Amerigo BT" w:hAnsi="Amerigo BT"/>
          <w:lang w:val="es-US"/>
        </w:rPr>
        <w:t>la terminación del empleo o la reducción de las horas de empleo;</w:t>
      </w:r>
    </w:p>
    <w:p w14:paraId="13B8135A" w14:textId="2F4BDEB7" w:rsidR="006839AB" w:rsidRPr="0066356D" w:rsidRDefault="006839AB" w:rsidP="0066356D">
      <w:pPr>
        <w:pStyle w:val="ListParagraph"/>
        <w:numPr>
          <w:ilvl w:val="0"/>
          <w:numId w:val="24"/>
        </w:numPr>
        <w:spacing w:after="240" w:line="240" w:lineRule="auto"/>
        <w:contextualSpacing/>
        <w:rPr>
          <w:rFonts w:ascii="Amerigo BT" w:hAnsi="Amerigo BT"/>
        </w:rPr>
      </w:pPr>
      <w:r w:rsidRPr="0066356D">
        <w:rPr>
          <w:rFonts w:ascii="Amerigo BT" w:hAnsi="Amerigo BT"/>
          <w:lang w:val="es-US"/>
        </w:rPr>
        <w:t>la muerte del empleado;</w:t>
      </w:r>
    </w:p>
    <w:p w14:paraId="17CB28B5" w14:textId="0C975B0D" w:rsidR="006839AB" w:rsidRPr="0066356D" w:rsidRDefault="006839AB" w:rsidP="0066356D">
      <w:pPr>
        <w:pStyle w:val="ListParagraph"/>
        <w:numPr>
          <w:ilvl w:val="0"/>
          <w:numId w:val="24"/>
        </w:numPr>
        <w:spacing w:after="240" w:line="240" w:lineRule="auto"/>
        <w:contextualSpacing/>
        <w:rPr>
          <w:rFonts w:ascii="Amerigo BT" w:hAnsi="Amerigo BT"/>
        </w:rPr>
      </w:pPr>
      <w:r w:rsidRPr="0066356D">
        <w:rPr>
          <w:rFonts w:ascii="Amerigo BT" w:hAnsi="Amerigo BT"/>
          <w:lang w:val="es-US"/>
        </w:rPr>
        <w:t>(</w:t>
      </w:r>
      <w:r w:rsidRPr="0066356D">
        <w:rPr>
          <w:rFonts w:ascii="Amerigo BT" w:hAnsi="Amerigo BT"/>
          <w:i/>
          <w:iCs/>
          <w:lang w:val="es-US"/>
        </w:rPr>
        <w:t>agregue si el Plan ofrece cobertura médica para jubilados</w:t>
      </w:r>
      <w:r w:rsidRPr="0066356D">
        <w:rPr>
          <w:rFonts w:ascii="Amerigo BT" w:hAnsi="Amerigo BT"/>
          <w:lang w:val="es-US"/>
        </w:rPr>
        <w:t>:</w:t>
      </w:r>
      <w:r w:rsidRPr="0066356D">
        <w:rPr>
          <w:rFonts w:ascii="Amerigo BT" w:hAnsi="Amerigo BT"/>
        </w:rPr>
        <w:t xml:space="preserve"> </w:t>
      </w:r>
      <w:r w:rsidRPr="0066356D">
        <w:rPr>
          <w:rFonts w:ascii="Amerigo BT" w:hAnsi="Amerigo BT"/>
          <w:lang w:val="es-US"/>
        </w:rPr>
        <w:t>el inicio de una solicitud de declaración de quiebra con respecto al empleador;); o</w:t>
      </w:r>
    </w:p>
    <w:p w14:paraId="67E56664" w14:textId="77777777" w:rsidR="006839AB" w:rsidRPr="0066356D" w:rsidRDefault="006839AB" w:rsidP="0066356D">
      <w:pPr>
        <w:pStyle w:val="ListParagraph"/>
        <w:numPr>
          <w:ilvl w:val="0"/>
          <w:numId w:val="24"/>
        </w:numPr>
        <w:spacing w:after="240" w:line="240" w:lineRule="auto"/>
        <w:contextualSpacing/>
        <w:rPr>
          <w:rFonts w:ascii="Amerigo BT" w:hAnsi="Amerigo BT"/>
        </w:rPr>
      </w:pPr>
      <w:r w:rsidRPr="0066356D">
        <w:rPr>
          <w:rFonts w:ascii="Amerigo BT" w:hAnsi="Amerigo BT"/>
          <w:lang w:val="es-US"/>
        </w:rPr>
        <w:t>el hecho de que el empleado adquiera el derecho a recibir los beneficios de Medicare (Parte A, Parte B o ambas).</w:t>
      </w:r>
    </w:p>
    <w:p w14:paraId="24445EE9" w14:textId="77777777" w:rsidR="006839AB" w:rsidRPr="0066356D" w:rsidRDefault="00A172EB" w:rsidP="0066356D">
      <w:pPr>
        <w:spacing w:after="240" w:line="240" w:lineRule="auto"/>
        <w:rPr>
          <w:rFonts w:ascii="Amerigo BT" w:hAnsi="Amerigo BT"/>
          <w:b/>
        </w:rPr>
      </w:pPr>
      <w:r>
        <w:rPr>
          <w:lang w:val="es-US"/>
        </w:rPr>
        <w:br w:type="column"/>
      </w:r>
      <w:r w:rsidR="006839AB" w:rsidRPr="0066356D">
        <w:rPr>
          <w:rFonts w:ascii="Amerigo BT" w:hAnsi="Amerigo BT"/>
          <w:b/>
          <w:lang w:val="es-US"/>
        </w:rPr>
        <w:lastRenderedPageBreak/>
        <w:t xml:space="preserve">Para todos los otros eventos </w:t>
      </w:r>
      <w:proofErr w:type="spellStart"/>
      <w:r w:rsidR="00C80B9B" w:rsidRPr="0066356D">
        <w:rPr>
          <w:rFonts w:ascii="Amerigo BT" w:hAnsi="Amerigo BT"/>
          <w:b/>
          <w:lang w:val="es-US"/>
        </w:rPr>
        <w:t>espec</w:t>
      </w:r>
      <w:r w:rsidR="009002E7" w:rsidRPr="0066356D">
        <w:rPr>
          <w:rFonts w:ascii="Amerigo BT" w:hAnsi="Amerigo BT"/>
          <w:b/>
          <w:lang w:val="es-US"/>
        </w:rPr>
        <w:t>ì</w:t>
      </w:r>
      <w:r w:rsidR="00C80B9B" w:rsidRPr="0066356D">
        <w:rPr>
          <w:rFonts w:ascii="Amerigo BT" w:hAnsi="Amerigo BT"/>
          <w:b/>
          <w:lang w:val="es-US"/>
        </w:rPr>
        <w:t>ficos</w:t>
      </w:r>
      <w:proofErr w:type="spellEnd"/>
      <w:r w:rsidR="006839AB" w:rsidRPr="0066356D">
        <w:rPr>
          <w:rFonts w:ascii="Amerigo BT" w:hAnsi="Amerigo BT"/>
          <w:b/>
          <w:lang w:val="es-US"/>
        </w:rPr>
        <w:t xml:space="preserve"> (divorcio o separación legal del empleado y el cónyuge, o hijo dependiente que pierde la elegibilidad para la cobertura como hijo dependiente), debe avisarle al administrador del Plan en los 60 días (</w:t>
      </w:r>
      <w:r w:rsidR="006839AB" w:rsidRPr="0066356D">
        <w:rPr>
          <w:rFonts w:ascii="Amerigo BT" w:hAnsi="Amerigo BT"/>
          <w:b/>
          <w:i/>
          <w:iCs/>
          <w:lang w:val="es-US"/>
        </w:rPr>
        <w:t>o ingrese el período más prolongado permitido por el Plan</w:t>
      </w:r>
      <w:r w:rsidR="006839AB" w:rsidRPr="0066356D">
        <w:rPr>
          <w:rFonts w:ascii="Amerigo BT" w:hAnsi="Amerigo BT"/>
          <w:b/>
          <w:lang w:val="es-US"/>
        </w:rPr>
        <w:t>) posteriores a que se produzca el evento habilitante.</w:t>
      </w:r>
      <w:r w:rsidR="006839AB" w:rsidRPr="0066356D">
        <w:rPr>
          <w:rFonts w:ascii="Amerigo BT" w:hAnsi="Amerigo BT"/>
          <w:b/>
        </w:rPr>
        <w:t xml:space="preserve"> </w:t>
      </w:r>
      <w:r w:rsidR="006839AB" w:rsidRPr="0066356D">
        <w:rPr>
          <w:rFonts w:ascii="Amerigo BT" w:hAnsi="Amerigo BT"/>
          <w:b/>
          <w:lang w:val="es-US"/>
        </w:rPr>
        <w:t>Debe proporcionarle este aviso a:</w:t>
      </w:r>
      <w:r w:rsidR="006839AB" w:rsidRPr="0066356D">
        <w:rPr>
          <w:rFonts w:ascii="Amerigo BT" w:hAnsi="Amerigo BT"/>
          <w:b/>
        </w:rPr>
        <w:t xml:space="preserve"> </w:t>
      </w:r>
      <w:r w:rsidR="006839AB" w:rsidRPr="0066356D">
        <w:rPr>
          <w:rFonts w:ascii="Amerigo BT" w:hAnsi="Amerigo BT"/>
          <w:b/>
          <w:lang w:val="es-US"/>
        </w:rPr>
        <w:t>(</w:t>
      </w:r>
      <w:r w:rsidR="006839AB" w:rsidRPr="0066356D">
        <w:rPr>
          <w:rFonts w:ascii="Amerigo BT" w:hAnsi="Amerigo BT"/>
          <w:b/>
          <w:i/>
          <w:iCs/>
          <w:lang w:val="es-US"/>
        </w:rPr>
        <w:t>ingrese el nombre de la persona correspondiente</w:t>
      </w:r>
      <w:r w:rsidR="006839AB" w:rsidRPr="0066356D">
        <w:rPr>
          <w:rFonts w:ascii="Amerigo BT" w:hAnsi="Amerigo BT"/>
          <w:b/>
          <w:lang w:val="es-US"/>
        </w:rPr>
        <w:t>).</w:t>
      </w:r>
      <w:r w:rsidR="006839AB" w:rsidRPr="0066356D">
        <w:rPr>
          <w:rFonts w:ascii="Amerigo BT" w:hAnsi="Amerigo BT"/>
          <w:b/>
          <w:i/>
          <w:iCs/>
        </w:rPr>
        <w:t xml:space="preserve"> </w:t>
      </w:r>
      <w:r w:rsidR="006839AB" w:rsidRPr="0066356D">
        <w:rPr>
          <w:rFonts w:ascii="Amerigo BT" w:hAnsi="Amerigo BT"/>
          <w:b/>
          <w:lang w:val="es-US"/>
        </w:rPr>
        <w:t>(</w:t>
      </w:r>
      <w:r w:rsidR="006839AB" w:rsidRPr="0066356D">
        <w:rPr>
          <w:rFonts w:ascii="Amerigo BT" w:hAnsi="Amerigo BT"/>
          <w:b/>
          <w:i/>
          <w:iCs/>
          <w:lang w:val="es-US"/>
        </w:rPr>
        <w:t>Agregue la descripción de cualquier procedimiento adicional del Plan para este aviso, incluida la descripción de toda documentación o información obligatoria</w:t>
      </w:r>
      <w:r w:rsidR="006839AB" w:rsidRPr="0066356D">
        <w:rPr>
          <w:rFonts w:ascii="Amerigo BT" w:hAnsi="Amerigo BT"/>
          <w:b/>
          <w:lang w:val="es-US"/>
        </w:rPr>
        <w:t>).</w:t>
      </w:r>
    </w:p>
    <w:p w14:paraId="22C5E0D9" w14:textId="77777777" w:rsidR="006839AB" w:rsidRPr="00A172EB" w:rsidRDefault="006839AB" w:rsidP="009F4D26">
      <w:pPr>
        <w:pStyle w:val="Heading3"/>
      </w:pPr>
      <w:r w:rsidRPr="00A172EB">
        <w:t>¿Cómo se proporciona la cobertura de continuación de COBRA?</w:t>
      </w:r>
    </w:p>
    <w:p w14:paraId="3813B806" w14:textId="174BDFF7" w:rsidR="006839AB" w:rsidRPr="0066356D" w:rsidRDefault="006839AB" w:rsidP="0066356D">
      <w:pPr>
        <w:spacing w:after="240" w:line="240" w:lineRule="auto"/>
        <w:rPr>
          <w:rFonts w:ascii="Amerigo BT" w:hAnsi="Amerigo BT"/>
          <w:lang w:val="es-US"/>
        </w:rPr>
      </w:pPr>
      <w:r w:rsidRPr="0066356D">
        <w:rPr>
          <w:rFonts w:ascii="Amerigo BT" w:hAnsi="Amerigo BT"/>
          <w:lang w:val="es-US"/>
        </w:rPr>
        <w:t>Después de que el administrador del Plan recibe el aviso de que se ha producido un evento</w:t>
      </w:r>
      <w:r w:rsidR="007D127C" w:rsidRPr="0066356D">
        <w:rPr>
          <w:rFonts w:ascii="Amerigo BT" w:hAnsi="Amerigo BT"/>
          <w:lang w:val="es-US"/>
        </w:rPr>
        <w:t xml:space="preserve"> </w:t>
      </w:r>
      <w:proofErr w:type="spellStart"/>
      <w:r w:rsidR="00C80B9B" w:rsidRPr="0066356D">
        <w:rPr>
          <w:rFonts w:ascii="Amerigo BT" w:hAnsi="Amerigo BT"/>
          <w:lang w:val="es-US"/>
        </w:rPr>
        <w:t>espec</w:t>
      </w:r>
      <w:r w:rsidR="009002E7" w:rsidRPr="0066356D">
        <w:rPr>
          <w:rFonts w:ascii="Amerigo BT" w:hAnsi="Amerigo BT"/>
          <w:lang w:val="es-US"/>
        </w:rPr>
        <w:t>ì</w:t>
      </w:r>
      <w:r w:rsidR="00C80B9B" w:rsidRPr="0066356D">
        <w:rPr>
          <w:rFonts w:ascii="Amerigo BT" w:hAnsi="Amerigo BT"/>
          <w:lang w:val="es-US"/>
        </w:rPr>
        <w:t>fico</w:t>
      </w:r>
      <w:proofErr w:type="spellEnd"/>
      <w:r w:rsidRPr="0066356D">
        <w:rPr>
          <w:rFonts w:ascii="Amerigo BT" w:hAnsi="Amerigo BT"/>
          <w:lang w:val="es-US"/>
        </w:rPr>
        <w:t>, la cobertura de continuación de COBRA se ofrecerá a cada uno de los beneficiarios que cumplan con los requisitos. Cada beneficiario que cumpla con los requisitos tendrá su propio derecho a elegir la cobertura de continuación de COBRA. Los empleados cubiertos pueden elegir la cobertura de continuación de COBRA en nombre de su cónyuge y los padres pueden elegir la cobertura de continuación d</w:t>
      </w:r>
      <w:r w:rsidR="0066356D">
        <w:rPr>
          <w:rFonts w:ascii="Amerigo BT" w:hAnsi="Amerigo BT"/>
          <w:lang w:val="es-US"/>
        </w:rPr>
        <w:t>e COBRA en nombre de sus hijos.</w:t>
      </w:r>
    </w:p>
    <w:p w14:paraId="54D7AC68" w14:textId="77777777" w:rsidR="006839AB" w:rsidRPr="0066356D" w:rsidRDefault="006839AB" w:rsidP="0066356D">
      <w:pPr>
        <w:spacing w:after="240" w:line="240" w:lineRule="auto"/>
        <w:rPr>
          <w:rFonts w:ascii="Amerigo BT" w:hAnsi="Amerigo BT"/>
          <w:lang w:val="es-US"/>
        </w:rPr>
      </w:pPr>
      <w:r w:rsidRPr="0066356D">
        <w:rPr>
          <w:rFonts w:ascii="Amerigo BT" w:hAnsi="Amerigo BT"/>
          <w:lang w:val="es-US"/>
        </w:rPr>
        <w:t xml:space="preserve">La cobertura de continuación de COBRA es la continuación temporal de la cobertura debido a la terminación del empleo o a la reducción de las horas de trabajo, y en general dura 18 meses. Determinados eventos </w:t>
      </w:r>
      <w:proofErr w:type="spellStart"/>
      <w:r w:rsidR="00C80B9B" w:rsidRPr="0066356D">
        <w:rPr>
          <w:rFonts w:ascii="Amerigo BT" w:hAnsi="Amerigo BT"/>
          <w:lang w:val="es-US"/>
        </w:rPr>
        <w:t>espec</w:t>
      </w:r>
      <w:r w:rsidR="009002E7" w:rsidRPr="0066356D">
        <w:rPr>
          <w:rFonts w:ascii="Amerigo BT" w:hAnsi="Amerigo BT"/>
          <w:lang w:val="es-US"/>
        </w:rPr>
        <w:t>ì</w:t>
      </w:r>
      <w:r w:rsidR="00C80B9B" w:rsidRPr="0066356D">
        <w:rPr>
          <w:rFonts w:ascii="Amerigo BT" w:hAnsi="Amerigo BT"/>
          <w:lang w:val="es-US"/>
        </w:rPr>
        <w:t>ficos</w:t>
      </w:r>
      <w:proofErr w:type="spellEnd"/>
      <w:r w:rsidRPr="0066356D">
        <w:rPr>
          <w:rFonts w:ascii="Amerigo BT" w:hAnsi="Amerigo BT"/>
          <w:lang w:val="es-US"/>
        </w:rPr>
        <w:t>, o un segundo evento</w:t>
      </w:r>
      <w:r w:rsidR="00266672" w:rsidRPr="0066356D">
        <w:rPr>
          <w:rFonts w:ascii="Amerigo BT" w:hAnsi="Amerigo BT"/>
          <w:lang w:val="es-US"/>
        </w:rPr>
        <w:t xml:space="preserve"> </w:t>
      </w:r>
      <w:proofErr w:type="spellStart"/>
      <w:r w:rsidR="00266672" w:rsidRPr="0066356D">
        <w:rPr>
          <w:rFonts w:ascii="Amerigo BT" w:hAnsi="Amerigo BT"/>
          <w:lang w:val="es-US"/>
        </w:rPr>
        <w:t>espec</w:t>
      </w:r>
      <w:r w:rsidR="009002E7" w:rsidRPr="0066356D">
        <w:rPr>
          <w:rFonts w:ascii="Amerigo BT" w:hAnsi="Amerigo BT"/>
          <w:lang w:val="es-US"/>
        </w:rPr>
        <w:t>ì</w:t>
      </w:r>
      <w:r w:rsidR="00266672" w:rsidRPr="0066356D">
        <w:rPr>
          <w:rFonts w:ascii="Amerigo BT" w:hAnsi="Amerigo BT"/>
          <w:lang w:val="es-US"/>
        </w:rPr>
        <w:t>fico</w:t>
      </w:r>
      <w:proofErr w:type="spellEnd"/>
      <w:r w:rsidRPr="0066356D">
        <w:rPr>
          <w:rFonts w:ascii="Amerigo BT" w:hAnsi="Amerigo BT"/>
          <w:lang w:val="es-US"/>
        </w:rPr>
        <w:t xml:space="preserve"> durante el período inicial de cobertura, pueden permitir que el beneficiario reciba un máximo de 36 meses de cobertura.</w:t>
      </w:r>
    </w:p>
    <w:p w14:paraId="583984F3" w14:textId="618B1FCE" w:rsidR="006839AB" w:rsidRPr="0066356D" w:rsidRDefault="006839AB" w:rsidP="0066356D">
      <w:pPr>
        <w:spacing w:after="240" w:line="240" w:lineRule="auto"/>
        <w:rPr>
          <w:rFonts w:ascii="Amerigo BT" w:hAnsi="Amerigo BT"/>
          <w:lang w:val="es-US"/>
        </w:rPr>
      </w:pPr>
      <w:r w:rsidRPr="0066356D">
        <w:rPr>
          <w:rFonts w:ascii="Amerigo BT" w:hAnsi="Amerigo BT"/>
          <w:lang w:val="es-US"/>
        </w:rPr>
        <w:t>También hay otros motivos por los cuales este período de 18 meses de la cobertura de continuac</w:t>
      </w:r>
      <w:r w:rsidR="0066356D">
        <w:rPr>
          <w:rFonts w:ascii="Amerigo BT" w:hAnsi="Amerigo BT"/>
          <w:lang w:val="es-US"/>
        </w:rPr>
        <w:t>ión de COBRA puede prolongarse:</w:t>
      </w:r>
    </w:p>
    <w:p w14:paraId="06188CA4" w14:textId="77777777" w:rsidR="006839AB" w:rsidRPr="0066356D" w:rsidRDefault="006839AB" w:rsidP="0066356D">
      <w:pPr>
        <w:pStyle w:val="Heading4"/>
      </w:pPr>
      <w:r w:rsidRPr="0066356D">
        <w:t>Extensión por discapacidad del período de 18 meses de la cobertura de continuación de COBRA</w:t>
      </w:r>
    </w:p>
    <w:p w14:paraId="5B896FFB" w14:textId="25B119FC" w:rsidR="006839AB" w:rsidRPr="0066356D" w:rsidRDefault="006839AB" w:rsidP="0066356D">
      <w:pPr>
        <w:rPr>
          <w:rFonts w:ascii="Amerigo BT" w:hAnsi="Amerigo BT"/>
          <w:i/>
          <w:iCs/>
        </w:rPr>
      </w:pPr>
      <w:r w:rsidRPr="0066356D">
        <w:rPr>
          <w:rFonts w:ascii="Amerigo BT" w:hAnsi="Amerigo BT"/>
          <w:lang w:val="es-US"/>
        </w:rPr>
        <w:t>Si el Seguro Social determina que usted o alguien de su familia que esté cubierto por el Plan tiene una discapacidad y usted le avisa al respecto al administrador del Plan en el plazo correspondiente, usted y toda su familia pueden recibir un</w:t>
      </w:r>
      <w:r w:rsidR="00266672" w:rsidRPr="0066356D">
        <w:rPr>
          <w:rFonts w:ascii="Amerigo BT" w:hAnsi="Amerigo BT"/>
          <w:lang w:val="es-US"/>
        </w:rPr>
        <w:t xml:space="preserve">a </w:t>
      </w:r>
      <w:proofErr w:type="spellStart"/>
      <w:r w:rsidR="007D127C" w:rsidRPr="0066356D">
        <w:rPr>
          <w:rFonts w:ascii="Amerigo BT" w:hAnsi="Amerigo BT"/>
        </w:rPr>
        <w:t>extención</w:t>
      </w:r>
      <w:proofErr w:type="spellEnd"/>
      <w:r w:rsidRPr="0066356D">
        <w:rPr>
          <w:rFonts w:ascii="Amerigo BT" w:hAnsi="Amerigo BT"/>
          <w:lang w:val="es-US"/>
        </w:rPr>
        <w:t xml:space="preserve"> adicional de hasta 11 meses de cobertura de continuación de COBRA, por un máximo de 29 meses.</w:t>
      </w:r>
      <w:r w:rsidRPr="0066356D">
        <w:rPr>
          <w:rFonts w:ascii="Amerigo BT" w:hAnsi="Amerigo BT"/>
        </w:rPr>
        <w:t xml:space="preserve"> </w:t>
      </w:r>
      <w:r w:rsidRPr="0066356D">
        <w:rPr>
          <w:rFonts w:ascii="Amerigo BT" w:hAnsi="Amerigo BT"/>
          <w:lang w:val="es-US"/>
        </w:rPr>
        <w:t>La discapacidad debe haber comenzado en algún momento antes de los 60 días de la cobertura de continuación de COBRA y debe durar al menos hasta el final del período de 18 meses de la cobertura de continuación de COBRA.</w:t>
      </w:r>
      <w:r w:rsidRPr="0066356D">
        <w:rPr>
          <w:rFonts w:ascii="Amerigo BT" w:hAnsi="Amerigo BT"/>
        </w:rPr>
        <w:t xml:space="preserve"> </w:t>
      </w:r>
      <w:r w:rsidRPr="0066356D">
        <w:rPr>
          <w:rFonts w:ascii="Amerigo BT" w:hAnsi="Amerigo BT"/>
          <w:lang w:val="es-US"/>
        </w:rPr>
        <w:t>(</w:t>
      </w:r>
      <w:r w:rsidRPr="0066356D">
        <w:rPr>
          <w:rFonts w:ascii="Amerigo BT" w:hAnsi="Amerigo BT"/>
          <w:i/>
          <w:iCs/>
          <w:lang w:val="es-US"/>
        </w:rPr>
        <w:t>Agregue la descripción de cualquier procedimiento adicional del Plan para este aviso, incluida la descripción de toda documentación o información obligatoria</w:t>
      </w:r>
      <w:r w:rsidRPr="0066356D">
        <w:rPr>
          <w:rFonts w:ascii="Amerigo BT" w:hAnsi="Amerigo BT"/>
          <w:lang w:val="es-US"/>
        </w:rPr>
        <w:t xml:space="preserve">, </w:t>
      </w:r>
      <w:r w:rsidRPr="0066356D">
        <w:rPr>
          <w:rFonts w:ascii="Amerigo BT" w:hAnsi="Amerigo BT"/>
          <w:i/>
          <w:iCs/>
          <w:lang w:val="es-US"/>
        </w:rPr>
        <w:t>el nombre de la persona a quien enviarle este aviso y el período válido para enviar el aviso</w:t>
      </w:r>
      <w:r w:rsidRPr="0066356D">
        <w:rPr>
          <w:rFonts w:ascii="Amerigo BT" w:hAnsi="Amerigo BT"/>
          <w:lang w:val="es-US"/>
        </w:rPr>
        <w:t>).</w:t>
      </w:r>
    </w:p>
    <w:p w14:paraId="25886492" w14:textId="77777777" w:rsidR="006839AB" w:rsidRPr="0066356D" w:rsidRDefault="006839AB" w:rsidP="0066356D">
      <w:pPr>
        <w:pStyle w:val="Heading4"/>
      </w:pPr>
      <w:r w:rsidRPr="0066356D">
        <w:t>Extensión por un segundo evento</w:t>
      </w:r>
      <w:r w:rsidR="00266672" w:rsidRPr="0066356D">
        <w:t xml:space="preserve"> </w:t>
      </w:r>
      <w:proofErr w:type="spellStart"/>
      <w:r w:rsidR="00266672" w:rsidRPr="0066356D">
        <w:t>espec</w:t>
      </w:r>
      <w:r w:rsidR="009002E7" w:rsidRPr="0066356D">
        <w:t>ì</w:t>
      </w:r>
      <w:r w:rsidR="00266672" w:rsidRPr="0066356D">
        <w:t>fico</w:t>
      </w:r>
      <w:proofErr w:type="spellEnd"/>
      <w:r w:rsidRPr="0066356D">
        <w:t xml:space="preserve"> del período de 18 meses de la cobertura de continuación de COBRA</w:t>
      </w:r>
    </w:p>
    <w:p w14:paraId="62C5F141" w14:textId="77777777" w:rsidR="00584293" w:rsidRPr="0066356D" w:rsidRDefault="006839AB" w:rsidP="0066356D">
      <w:pPr>
        <w:spacing w:after="240" w:line="240" w:lineRule="auto"/>
        <w:rPr>
          <w:rFonts w:ascii="Amerigo BT" w:hAnsi="Amerigo BT"/>
        </w:rPr>
      </w:pPr>
      <w:r w:rsidRPr="0066356D">
        <w:rPr>
          <w:rFonts w:ascii="Amerigo BT" w:hAnsi="Amerigo BT"/>
          <w:lang w:val="es-US"/>
        </w:rPr>
        <w:t xml:space="preserve">Si su familia sufre otro evento </w:t>
      </w:r>
      <w:proofErr w:type="spellStart"/>
      <w:r w:rsidR="00266672" w:rsidRPr="0066356D">
        <w:rPr>
          <w:rFonts w:ascii="Amerigo BT" w:hAnsi="Amerigo BT"/>
          <w:lang w:val="es-US"/>
        </w:rPr>
        <w:t>espec</w:t>
      </w:r>
      <w:r w:rsidR="009002E7" w:rsidRPr="0066356D">
        <w:rPr>
          <w:rFonts w:ascii="Amerigo BT" w:hAnsi="Amerigo BT"/>
          <w:lang w:val="es-US"/>
        </w:rPr>
        <w:t>ì</w:t>
      </w:r>
      <w:r w:rsidR="00266672" w:rsidRPr="0066356D">
        <w:rPr>
          <w:rFonts w:ascii="Amerigo BT" w:hAnsi="Amerigo BT"/>
          <w:lang w:val="es-US"/>
        </w:rPr>
        <w:t>fico</w:t>
      </w:r>
      <w:proofErr w:type="spellEnd"/>
      <w:r w:rsidRPr="0066356D">
        <w:rPr>
          <w:rFonts w:ascii="Amerigo BT" w:hAnsi="Amerigo BT"/>
          <w:lang w:val="es-US"/>
        </w:rPr>
        <w:t xml:space="preserve"> durante los 18 meses de la cobertura de continuación de COBRA, su cónyuge y sus hijos dependientes pueden recibir hasta 18 meses adicionales de cobertura de continuación de COBRA, por un máximo de 36 meses, si se le avisa al Plan como corresponde acerca del segundo evento </w:t>
      </w:r>
      <w:proofErr w:type="spellStart"/>
      <w:r w:rsidR="00266672" w:rsidRPr="0066356D">
        <w:rPr>
          <w:rFonts w:ascii="Amerigo BT" w:hAnsi="Amerigo BT"/>
          <w:lang w:val="es-US"/>
        </w:rPr>
        <w:t>espec</w:t>
      </w:r>
      <w:r w:rsidR="009002E7" w:rsidRPr="0066356D">
        <w:rPr>
          <w:rFonts w:ascii="Amerigo BT" w:hAnsi="Amerigo BT"/>
          <w:lang w:val="es-US"/>
        </w:rPr>
        <w:t>ì</w:t>
      </w:r>
      <w:r w:rsidR="00266672" w:rsidRPr="0066356D">
        <w:rPr>
          <w:rFonts w:ascii="Amerigo BT" w:hAnsi="Amerigo BT"/>
          <w:lang w:val="es-US"/>
        </w:rPr>
        <w:t>fico</w:t>
      </w:r>
      <w:proofErr w:type="spellEnd"/>
      <w:r w:rsidRPr="0066356D">
        <w:rPr>
          <w:rFonts w:ascii="Amerigo BT" w:hAnsi="Amerigo BT"/>
          <w:lang w:val="es-US"/>
        </w:rPr>
        <w:t>.</w:t>
      </w:r>
      <w:r w:rsidRPr="0066356D">
        <w:rPr>
          <w:rFonts w:ascii="Amerigo BT" w:hAnsi="Amerigo BT"/>
        </w:rPr>
        <w:t xml:space="preserve"> </w:t>
      </w:r>
      <w:r w:rsidRPr="0066356D">
        <w:rPr>
          <w:rFonts w:ascii="Amerigo BT" w:hAnsi="Amerigo BT"/>
          <w:lang w:val="es-US"/>
        </w:rPr>
        <w:t>Esta extensión puede estar disponible para el cónyuge y cualquier hijo dependiente que reciba la cobertura de continuación de COBRA en el caso de que el empleado o exempleado muera, adquiera el derecho a recibir los beneficios de Medicare (Parte A, Parte B o ambas), se divorcie o se separe legalmente, o si el hijo dependiente deja de ser elegible en el Plan como hijo dependiente.</w:t>
      </w:r>
      <w:r w:rsidRPr="0066356D">
        <w:rPr>
          <w:rFonts w:ascii="Amerigo BT" w:hAnsi="Amerigo BT"/>
        </w:rPr>
        <w:t xml:space="preserve"> </w:t>
      </w:r>
      <w:r w:rsidRPr="0066356D">
        <w:rPr>
          <w:rFonts w:ascii="Amerigo BT" w:hAnsi="Amerigo BT"/>
          <w:lang w:val="es-US"/>
        </w:rPr>
        <w:t xml:space="preserve">Esta extensión solo está disponible en el caso de que el segundo evento </w:t>
      </w:r>
      <w:proofErr w:type="spellStart"/>
      <w:r w:rsidR="00266672" w:rsidRPr="0066356D">
        <w:rPr>
          <w:rFonts w:ascii="Amerigo BT" w:hAnsi="Amerigo BT"/>
          <w:lang w:val="es-US"/>
        </w:rPr>
        <w:t>espec</w:t>
      </w:r>
      <w:r w:rsidR="009002E7" w:rsidRPr="0066356D">
        <w:rPr>
          <w:rFonts w:ascii="Amerigo BT" w:hAnsi="Amerigo BT"/>
          <w:lang w:val="es-US"/>
        </w:rPr>
        <w:t>ì</w:t>
      </w:r>
      <w:r w:rsidR="00266672" w:rsidRPr="0066356D">
        <w:rPr>
          <w:rFonts w:ascii="Amerigo BT" w:hAnsi="Amerigo BT"/>
          <w:lang w:val="es-US"/>
        </w:rPr>
        <w:t>fico</w:t>
      </w:r>
      <w:proofErr w:type="spellEnd"/>
      <w:r w:rsidRPr="0066356D">
        <w:rPr>
          <w:rFonts w:ascii="Amerigo BT" w:hAnsi="Amerigo BT"/>
          <w:lang w:val="es-US"/>
        </w:rPr>
        <w:t xml:space="preserve"> hubiese hecho que el cónyuge o el hijo dependiente pierda la cobertura del Plan si no se hubiese producido el primer evento </w:t>
      </w:r>
      <w:proofErr w:type="spellStart"/>
      <w:r w:rsidR="00266672" w:rsidRPr="0066356D">
        <w:rPr>
          <w:rFonts w:ascii="Amerigo BT" w:hAnsi="Amerigo BT"/>
          <w:lang w:val="es-US"/>
        </w:rPr>
        <w:t>espec</w:t>
      </w:r>
      <w:r w:rsidR="009002E7" w:rsidRPr="0066356D">
        <w:rPr>
          <w:rFonts w:ascii="Amerigo BT" w:hAnsi="Amerigo BT"/>
          <w:lang w:val="es-US"/>
        </w:rPr>
        <w:t>ì</w:t>
      </w:r>
      <w:r w:rsidR="00266672" w:rsidRPr="0066356D">
        <w:rPr>
          <w:rFonts w:ascii="Amerigo BT" w:hAnsi="Amerigo BT"/>
          <w:lang w:val="es-US"/>
        </w:rPr>
        <w:t>fico</w:t>
      </w:r>
      <w:proofErr w:type="spellEnd"/>
      <w:r w:rsidRPr="0066356D">
        <w:rPr>
          <w:rFonts w:ascii="Amerigo BT" w:hAnsi="Amerigo BT"/>
          <w:lang w:val="es-US"/>
        </w:rPr>
        <w:t>.</w:t>
      </w:r>
    </w:p>
    <w:p w14:paraId="5E972CDC" w14:textId="77777777" w:rsidR="0066356D" w:rsidRDefault="0066356D">
      <w:pPr>
        <w:spacing w:after="0" w:line="240" w:lineRule="auto"/>
        <w:rPr>
          <w:rFonts w:ascii="Arial" w:eastAsia="Times New Roman" w:hAnsi="Arial" w:cs="Arial"/>
          <w:b/>
          <w:color w:val="5F497A"/>
          <w:lang w:val="es-ES"/>
        </w:rPr>
      </w:pPr>
      <w:r>
        <w:br w:type="page"/>
      </w:r>
    </w:p>
    <w:p w14:paraId="737FE277" w14:textId="78AEA259" w:rsidR="006839AB" w:rsidRPr="00A172EB" w:rsidRDefault="006839AB" w:rsidP="009F4D26">
      <w:pPr>
        <w:pStyle w:val="Heading3"/>
      </w:pPr>
      <w:r w:rsidRPr="00A172EB">
        <w:lastRenderedPageBreak/>
        <w:t>¿Hay otras opciones de cobertura además de la cobertura de continuación de COBRA?</w:t>
      </w:r>
    </w:p>
    <w:p w14:paraId="3ECFB6E7" w14:textId="77777777" w:rsidR="006839AB" w:rsidRPr="00A172EB" w:rsidRDefault="006839AB" w:rsidP="0066356D">
      <w:pPr>
        <w:spacing w:after="240" w:line="240" w:lineRule="auto"/>
        <w:rPr>
          <w:rFonts w:ascii="Amerigo BT" w:hAnsi="Amerigo BT"/>
          <w:lang w:val="es-ES"/>
        </w:rPr>
      </w:pPr>
      <w:r w:rsidRPr="00A172EB">
        <w:rPr>
          <w:rFonts w:ascii="Amerigo BT" w:hAnsi="Amerigo BT"/>
          <w:lang w:val="es-US"/>
        </w:rPr>
        <w:t>Sí.</w:t>
      </w:r>
      <w:r w:rsidRPr="00A172EB">
        <w:rPr>
          <w:rFonts w:ascii="Amerigo BT" w:hAnsi="Amerigo BT"/>
          <w:lang w:val="es-ES"/>
        </w:rPr>
        <w:t xml:space="preserve"> </w:t>
      </w:r>
      <w:r w:rsidRPr="00A172EB">
        <w:rPr>
          <w:rFonts w:ascii="Amerigo BT" w:hAnsi="Amerigo BT"/>
          <w:lang w:val="es-US"/>
        </w:rPr>
        <w:t xml:space="preserve">En lugar de inscribirse en la cobertura de continuación de COBRA, puede haber otras opciones de cobertura para usted y su familia a través del mercado de seguros médicos, </w:t>
      </w:r>
      <w:proofErr w:type="spellStart"/>
      <w:r w:rsidRPr="00A172EB">
        <w:rPr>
          <w:rFonts w:ascii="Amerigo BT" w:hAnsi="Amerigo BT"/>
          <w:lang w:val="es-US"/>
        </w:rPr>
        <w:t>Medicaid</w:t>
      </w:r>
      <w:proofErr w:type="spellEnd"/>
      <w:r w:rsidRPr="00A172EB">
        <w:rPr>
          <w:rFonts w:ascii="Amerigo BT" w:hAnsi="Amerigo BT"/>
          <w:lang w:val="es-US"/>
        </w:rPr>
        <w:t xml:space="preserve"> u otras opciones de un plan de salud grupal (por ejemplo, el plan de su cónyuge) mediante lo que se denomina un “período de inscripción especial”.</w:t>
      </w:r>
      <w:r w:rsidRPr="00A172EB">
        <w:rPr>
          <w:rFonts w:ascii="Amerigo BT" w:hAnsi="Amerigo BT"/>
          <w:lang w:val="es-ES"/>
        </w:rPr>
        <w:t xml:space="preserve">  </w:t>
      </w:r>
      <w:r w:rsidRPr="00A172EB">
        <w:rPr>
          <w:rFonts w:ascii="Amerigo BT" w:hAnsi="Amerigo BT"/>
          <w:lang w:val="es-US"/>
        </w:rPr>
        <w:t>Es posible que algunas de estas opciones cuesten menos que la cobertura de continuación de COBRA.</w:t>
      </w:r>
      <w:r w:rsidRPr="00A172EB">
        <w:rPr>
          <w:rFonts w:ascii="Amerigo BT" w:hAnsi="Amerigo BT"/>
          <w:lang w:val="es-ES"/>
        </w:rPr>
        <w:t xml:space="preserve">  </w:t>
      </w:r>
      <w:r w:rsidRPr="00A172EB">
        <w:rPr>
          <w:rFonts w:ascii="Amerigo BT" w:hAnsi="Amerigo BT"/>
          <w:lang w:val="es-US"/>
        </w:rPr>
        <w:t xml:space="preserve">Puede encontrar más información sobre muchas de estas opciones en </w:t>
      </w:r>
      <w:hyperlink r:id="rId12" w:history="1">
        <w:r w:rsidR="004D12D6" w:rsidRPr="004D12D6">
          <w:rPr>
            <w:rStyle w:val="Hyperlink"/>
            <w:rFonts w:ascii="Amerigo BT" w:eastAsia="Times New Roman" w:hAnsi="Amerigo BT"/>
            <w:b/>
            <w:color w:val="5F497A"/>
            <w:u w:val="none"/>
            <w:lang w:val="es-US" w:eastAsia="x-none"/>
          </w:rPr>
          <w:t>www.healthcare.gov</w:t>
        </w:r>
      </w:hyperlink>
      <w:r w:rsidRPr="00A172EB">
        <w:rPr>
          <w:rFonts w:ascii="Amerigo BT" w:hAnsi="Amerigo BT"/>
          <w:lang w:val="es-US"/>
        </w:rPr>
        <w:t>.</w:t>
      </w:r>
    </w:p>
    <w:p w14:paraId="7CAE17D3" w14:textId="77777777" w:rsidR="00E23335" w:rsidRPr="009F4D26" w:rsidRDefault="00E23335" w:rsidP="005C24D7">
      <w:pPr>
        <w:pStyle w:val="BodyTextIndent"/>
        <w:spacing w:before="0" w:line="240" w:lineRule="auto"/>
        <w:ind w:firstLine="0"/>
        <w:rPr>
          <w:rStyle w:val="Heading3Char"/>
        </w:rPr>
      </w:pPr>
      <w:r w:rsidRPr="009F4D26">
        <w:rPr>
          <w:rStyle w:val="Heading3Char"/>
        </w:rPr>
        <w:t>¿Puedo inscribirme en Medicare, en caso de ser elegible, después de que finalice la cobertura</w:t>
      </w:r>
      <w:r w:rsidRPr="005C24D7">
        <w:rPr>
          <w:rFonts w:ascii="Arial" w:hAnsi="Arial" w:cs="Arial"/>
          <w:b/>
          <w:color w:val="5F497A"/>
          <w:lang w:val="es-ES"/>
        </w:rPr>
        <w:t xml:space="preserve"> </w:t>
      </w:r>
      <w:r w:rsidRPr="009F4D26">
        <w:rPr>
          <w:rStyle w:val="Heading3Char"/>
        </w:rPr>
        <w:t>de mi plan de salud colectivo?</w:t>
      </w:r>
    </w:p>
    <w:p w14:paraId="2E11FD47" w14:textId="5B93627B" w:rsidR="00E23335" w:rsidRPr="0066356D" w:rsidRDefault="00E23335" w:rsidP="0066356D">
      <w:pPr>
        <w:spacing w:after="240" w:line="240" w:lineRule="auto"/>
        <w:rPr>
          <w:rFonts w:ascii="Amerigo BT" w:hAnsi="Amerigo BT"/>
          <w:lang w:val="es-US"/>
        </w:rPr>
      </w:pPr>
      <w:r w:rsidRPr="0066356D">
        <w:rPr>
          <w:rFonts w:ascii="Amerigo BT" w:hAnsi="Amerigo BT"/>
          <w:lang w:val="es-US"/>
        </w:rPr>
        <w:t>En general, después del período de inscripción inicial, hay un período de inscripción especial de 8 </w:t>
      </w:r>
      <w:proofErr w:type="gramStart"/>
      <w:r w:rsidRPr="0066356D">
        <w:rPr>
          <w:rFonts w:ascii="Amerigo BT" w:hAnsi="Amerigo BT"/>
          <w:lang w:val="es-US"/>
        </w:rPr>
        <w:t>meses</w:t>
      </w:r>
      <w:r w:rsidRPr="0066356D">
        <w:rPr>
          <w:rFonts w:ascii="Amerigo BT" w:hAnsi="Amerigo BT"/>
          <w:vertAlign w:val="superscript"/>
          <w:lang w:val="es-US"/>
        </w:rPr>
        <w:footnoteReference w:customMarkFollows="1" w:id="1"/>
        <w:t>[</w:t>
      </w:r>
      <w:proofErr w:type="gramEnd"/>
      <w:r w:rsidRPr="0066356D">
        <w:rPr>
          <w:rFonts w:ascii="Amerigo BT" w:hAnsi="Amerigo BT"/>
          <w:vertAlign w:val="superscript"/>
          <w:lang w:val="es-US"/>
        </w:rPr>
        <w:t xml:space="preserve">1] </w:t>
      </w:r>
      <w:r w:rsidRPr="0066356D">
        <w:rPr>
          <w:rFonts w:ascii="Amerigo BT" w:hAnsi="Amerigo BT"/>
          <w:lang w:val="es-US"/>
        </w:rPr>
        <w:t>para inscribirse en Medicare Parte A o B, que comienza cuando ocu</w:t>
      </w:r>
      <w:r w:rsidR="0066356D">
        <w:rPr>
          <w:rFonts w:ascii="Amerigo BT" w:hAnsi="Amerigo BT"/>
          <w:lang w:val="es-US"/>
        </w:rPr>
        <w:t>rre lo primero de lo siguiente:</w:t>
      </w:r>
    </w:p>
    <w:p w14:paraId="2169FCF9" w14:textId="77777777" w:rsidR="00E23335" w:rsidRPr="0066356D" w:rsidRDefault="00E23335" w:rsidP="0066356D">
      <w:pPr>
        <w:pStyle w:val="ListParagraph"/>
        <w:numPr>
          <w:ilvl w:val="0"/>
          <w:numId w:val="25"/>
        </w:numPr>
        <w:spacing w:after="240" w:line="240" w:lineRule="auto"/>
        <w:contextualSpacing/>
        <w:rPr>
          <w:rFonts w:ascii="Amerigo BT" w:hAnsi="Amerigo BT"/>
          <w:lang w:val="es-US"/>
        </w:rPr>
      </w:pPr>
      <w:r w:rsidRPr="0066356D">
        <w:rPr>
          <w:rFonts w:ascii="Amerigo BT" w:hAnsi="Amerigo BT"/>
          <w:lang w:val="es-US"/>
        </w:rPr>
        <w:t>El mes posterior a la finalización del empleo.</w:t>
      </w:r>
    </w:p>
    <w:p w14:paraId="7A1A9819" w14:textId="77777777" w:rsidR="00E23335" w:rsidRPr="0066356D" w:rsidRDefault="00E23335" w:rsidP="0066356D">
      <w:pPr>
        <w:pStyle w:val="ListParagraph"/>
        <w:numPr>
          <w:ilvl w:val="0"/>
          <w:numId w:val="25"/>
        </w:numPr>
        <w:spacing w:after="240" w:line="240" w:lineRule="auto"/>
        <w:contextualSpacing/>
        <w:rPr>
          <w:rFonts w:ascii="Amerigo BT" w:hAnsi="Amerigo BT"/>
          <w:lang w:val="es-US"/>
        </w:rPr>
      </w:pPr>
      <w:r w:rsidRPr="0066356D">
        <w:rPr>
          <w:rFonts w:ascii="Amerigo BT" w:hAnsi="Amerigo BT"/>
          <w:lang w:val="es-US"/>
        </w:rPr>
        <w:t>El mes posterior a la finalización de la cobertura del plan de salud colectivo basada en el empleo actual.</w:t>
      </w:r>
    </w:p>
    <w:p w14:paraId="56B1910E" w14:textId="67DCC711" w:rsidR="00E23335" w:rsidRPr="0066356D" w:rsidRDefault="00E23335" w:rsidP="0066356D">
      <w:pPr>
        <w:spacing w:after="240" w:line="240" w:lineRule="auto"/>
        <w:rPr>
          <w:rFonts w:ascii="Amerigo BT" w:hAnsi="Amerigo BT"/>
          <w:lang w:val="es-US"/>
        </w:rPr>
      </w:pPr>
      <w:r w:rsidRPr="0066356D">
        <w:rPr>
          <w:rFonts w:ascii="Amerigo BT" w:hAnsi="Amerigo BT"/>
          <w:lang w:val="es-US"/>
        </w:rPr>
        <w:t>Si elige la Ley Ómnibus Consolidada de Reconciliación Presupuestaria (COBRA) y desea inscribirse en Medicare Parte B después de que finalice su cobertura de continuación, es posible que tenga que pagar una penalidad por inscripción tardía.  Si se inscribe inicialmente en Medicare Parte A o B después de elegir la cobertura de continuación COBRA, el plan puede terminar su cobertura de continuación (sin embargo, si Medicare Parte A o B entra en vigencia en la fecha de la elección de COBRA o antes de esta fecha, la cobertura de COBRA no se puede descontinuar debido al derecho a Medicare, incluso si la persona se inscribe en la otra parte de Medicare después de la fecha de la elecc</w:t>
      </w:r>
      <w:r w:rsidR="0066356D">
        <w:rPr>
          <w:rFonts w:ascii="Amerigo BT" w:hAnsi="Amerigo BT"/>
          <w:lang w:val="es-US"/>
        </w:rPr>
        <w:t>ión de la cobertura de COBRA).</w:t>
      </w:r>
    </w:p>
    <w:p w14:paraId="7516A58B" w14:textId="3DF1DBE0" w:rsidR="00E23335" w:rsidRPr="0066356D" w:rsidRDefault="00E23335" w:rsidP="0066356D">
      <w:pPr>
        <w:spacing w:after="240" w:line="240" w:lineRule="auto"/>
        <w:rPr>
          <w:rFonts w:ascii="Amerigo BT" w:hAnsi="Amerigo BT"/>
          <w:lang w:val="es-US"/>
        </w:rPr>
      </w:pPr>
      <w:r w:rsidRPr="0066356D">
        <w:rPr>
          <w:rFonts w:ascii="Amerigo BT" w:hAnsi="Amerigo BT"/>
          <w:lang w:val="es-US"/>
        </w:rPr>
        <w:t>Si está inscrito tanto en COBRA como en Medicare, Medicare será generalmente el pagador principal.  Es posible que algunos planes “disminuyan” el monto que Medicare pagaría en caso de ser el pagador principal, inc</w:t>
      </w:r>
      <w:r w:rsidR="0066356D">
        <w:rPr>
          <w:rFonts w:ascii="Amerigo BT" w:hAnsi="Amerigo BT"/>
          <w:lang w:val="es-US"/>
        </w:rPr>
        <w:t>luso si usted no está inscrito.</w:t>
      </w:r>
    </w:p>
    <w:p w14:paraId="3A1E1CD5" w14:textId="77777777" w:rsidR="00E23335" w:rsidRPr="0066356D" w:rsidRDefault="00E23335" w:rsidP="0066356D">
      <w:pPr>
        <w:spacing w:after="240" w:line="240" w:lineRule="auto"/>
        <w:rPr>
          <w:rFonts w:ascii="Amerigo BT" w:hAnsi="Amerigo BT"/>
        </w:rPr>
      </w:pPr>
      <w:r w:rsidRPr="0066356D">
        <w:rPr>
          <w:rFonts w:ascii="Amerigo BT" w:hAnsi="Amerigo BT"/>
        </w:rPr>
        <w:t xml:space="preserve">Para </w:t>
      </w:r>
      <w:proofErr w:type="spellStart"/>
      <w:r w:rsidRPr="0066356D">
        <w:rPr>
          <w:rFonts w:ascii="Amerigo BT" w:hAnsi="Amerigo BT"/>
        </w:rPr>
        <w:t>obtener</w:t>
      </w:r>
      <w:proofErr w:type="spellEnd"/>
      <w:r w:rsidRPr="0066356D">
        <w:rPr>
          <w:rFonts w:ascii="Amerigo BT" w:hAnsi="Amerigo BT"/>
        </w:rPr>
        <w:t xml:space="preserve"> </w:t>
      </w:r>
      <w:proofErr w:type="spellStart"/>
      <w:r w:rsidRPr="0066356D">
        <w:rPr>
          <w:rFonts w:ascii="Amerigo BT" w:hAnsi="Amerigo BT"/>
        </w:rPr>
        <w:t>más</w:t>
      </w:r>
      <w:proofErr w:type="spellEnd"/>
      <w:r w:rsidRPr="0066356D">
        <w:rPr>
          <w:rFonts w:ascii="Amerigo BT" w:hAnsi="Amerigo BT"/>
        </w:rPr>
        <w:t xml:space="preserve"> </w:t>
      </w:r>
      <w:proofErr w:type="spellStart"/>
      <w:r w:rsidRPr="0066356D">
        <w:rPr>
          <w:rFonts w:ascii="Amerigo BT" w:hAnsi="Amerigo BT"/>
        </w:rPr>
        <w:t>información</w:t>
      </w:r>
      <w:proofErr w:type="spellEnd"/>
      <w:r w:rsidRPr="0066356D">
        <w:rPr>
          <w:rFonts w:ascii="Amerigo BT" w:hAnsi="Amerigo BT"/>
        </w:rPr>
        <w:t xml:space="preserve">, </w:t>
      </w:r>
      <w:proofErr w:type="spellStart"/>
      <w:r w:rsidRPr="0066356D">
        <w:rPr>
          <w:rFonts w:ascii="Amerigo BT" w:hAnsi="Amerigo BT"/>
        </w:rPr>
        <w:t>visite</w:t>
      </w:r>
      <w:proofErr w:type="spellEnd"/>
      <w:r w:rsidRPr="0066356D">
        <w:rPr>
          <w:rFonts w:ascii="Amerigo BT" w:hAnsi="Amerigo BT"/>
        </w:rPr>
        <w:t xml:space="preserve"> </w:t>
      </w:r>
      <w:hyperlink r:id="rId13" w:history="1">
        <w:r w:rsidR="003825A9" w:rsidRPr="0066356D">
          <w:rPr>
            <w:rStyle w:val="Hyperlink"/>
            <w:rFonts w:ascii="Amerigo BT" w:eastAsia="Times New Roman" w:hAnsi="Amerigo BT"/>
            <w:b/>
            <w:color w:val="5F497A"/>
            <w:u w:val="none"/>
            <w:lang w:val="es-US" w:eastAsia="x-none"/>
          </w:rPr>
          <w:t>www.medicare.gov/medicare-and-you</w:t>
        </w:r>
      </w:hyperlink>
    </w:p>
    <w:p w14:paraId="5DAAC837" w14:textId="77777777" w:rsidR="006839AB" w:rsidRPr="00A172EB" w:rsidRDefault="006839AB" w:rsidP="009F4D26">
      <w:pPr>
        <w:pStyle w:val="Heading3"/>
      </w:pPr>
      <w:r w:rsidRPr="00A172EB">
        <w:t>Si tiene preguntas</w:t>
      </w:r>
    </w:p>
    <w:p w14:paraId="6CE4A29D" w14:textId="1C380B80" w:rsidR="006839AB" w:rsidRPr="0066356D" w:rsidRDefault="006839AB" w:rsidP="0066356D">
      <w:pPr>
        <w:spacing w:after="240" w:line="240" w:lineRule="auto"/>
        <w:rPr>
          <w:rFonts w:ascii="Amerigo BT" w:hAnsi="Amerigo BT"/>
        </w:rPr>
      </w:pPr>
      <w:r w:rsidRPr="0066356D">
        <w:rPr>
          <w:rFonts w:ascii="Amerigo BT" w:hAnsi="Amerigo BT"/>
          <w:lang w:val="es-US"/>
        </w:rPr>
        <w:t>Las preguntas acerca de su Plan o de sus derechos a recibir la cobertura de continuación de COBRA deben enviarse al contacto o los contactos identificados abajo.</w:t>
      </w:r>
      <w:r w:rsidRPr="0066356D">
        <w:rPr>
          <w:rFonts w:ascii="Amerigo BT" w:hAnsi="Amerigo BT"/>
        </w:rPr>
        <w:t xml:space="preserve"> </w:t>
      </w:r>
      <w:r w:rsidRPr="0066356D">
        <w:rPr>
          <w:rFonts w:ascii="Amerigo BT" w:hAnsi="Amerigo BT"/>
          <w:lang w:val="es-US"/>
        </w:rPr>
        <w:t xml:space="preserve">Para obtener más información sobre sus derechos según la Ley de Seguridad de los Ingresos de Jubilación de los Empleados (ERISA, por sus siglas en inglés), incluida la ley COBRA, la Ley de </w:t>
      </w:r>
      <w:r w:rsidR="00CD6D8A" w:rsidRPr="0066356D">
        <w:rPr>
          <w:rFonts w:ascii="Amerigo BT" w:hAnsi="Amerigo BT"/>
          <w:lang w:val="es-US"/>
        </w:rPr>
        <w:t>Aten</w:t>
      </w:r>
      <w:r w:rsidRPr="0066356D">
        <w:rPr>
          <w:rFonts w:ascii="Amerigo BT" w:hAnsi="Amerigo BT"/>
          <w:lang w:val="es-US"/>
        </w:rPr>
        <w:t xml:space="preserve">ción </w:t>
      </w:r>
      <w:r w:rsidR="00CD6D8A" w:rsidRPr="0066356D">
        <w:rPr>
          <w:rFonts w:ascii="Amerigo BT" w:hAnsi="Amerigo BT"/>
          <w:lang w:val="es-US"/>
        </w:rPr>
        <w:t>Médica (de bajo costo) y la Protección al Paciente</w:t>
      </w:r>
      <w:r w:rsidRPr="0066356D">
        <w:rPr>
          <w:rFonts w:ascii="Amerigo BT" w:hAnsi="Amerigo BT"/>
          <w:lang w:val="es-US"/>
        </w:rPr>
        <w:t xml:space="preserve">, y otras leyes que </w:t>
      </w:r>
      <w:r w:rsidR="00266672" w:rsidRPr="0066356D">
        <w:rPr>
          <w:rFonts w:ascii="Amerigo BT" w:hAnsi="Amerigo BT"/>
          <w:lang w:val="es-US"/>
        </w:rPr>
        <w:t>afectan</w:t>
      </w:r>
      <w:r w:rsidR="001E6C18" w:rsidRPr="0066356D">
        <w:rPr>
          <w:rFonts w:ascii="Amerigo BT" w:hAnsi="Amerigo BT"/>
          <w:lang w:val="es-US"/>
        </w:rPr>
        <w:t xml:space="preserve"> </w:t>
      </w:r>
      <w:r w:rsidRPr="0066356D">
        <w:rPr>
          <w:rFonts w:ascii="Amerigo BT" w:hAnsi="Amerigo BT"/>
          <w:lang w:val="es-US"/>
        </w:rPr>
        <w:t xml:space="preserve">a los planes de salud grupales, comuníquese con la  oficina regional </w:t>
      </w:r>
      <w:r w:rsidR="00266672" w:rsidRPr="0066356D">
        <w:rPr>
          <w:rFonts w:ascii="Amerigo BT" w:hAnsi="Amerigo BT"/>
          <w:lang w:val="es-US"/>
        </w:rPr>
        <w:t xml:space="preserve">o de distrito </w:t>
      </w:r>
      <w:r w:rsidRPr="0066356D">
        <w:rPr>
          <w:rFonts w:ascii="Amerigo BT" w:hAnsi="Amerigo BT"/>
          <w:lang w:val="es-US"/>
        </w:rPr>
        <w:t xml:space="preserve">más cercana de la Administración de Seguridad de Beneficios para Empleados (EBSA, por sus siglas en inglés) del </w:t>
      </w:r>
      <w:r w:rsidR="00266672" w:rsidRPr="0066356D">
        <w:rPr>
          <w:rFonts w:ascii="Amerigo BT" w:hAnsi="Amerigo BT"/>
          <w:lang w:val="es-US"/>
        </w:rPr>
        <w:t xml:space="preserve"> Departamento</w:t>
      </w:r>
      <w:r w:rsidRPr="0066356D">
        <w:rPr>
          <w:rFonts w:ascii="Amerigo BT" w:hAnsi="Amerigo BT"/>
          <w:lang w:val="es-US"/>
        </w:rPr>
        <w:t xml:space="preserve"> de Trabajo de Estados Unidos en su área, o visite </w:t>
      </w:r>
      <w:hyperlink r:id="rId14" w:history="1">
        <w:r w:rsidRPr="0066356D">
          <w:rPr>
            <w:rStyle w:val="Hyperlink"/>
            <w:rFonts w:ascii="Amerigo BT" w:hAnsi="Amerigo BT"/>
            <w:b/>
            <w:color w:val="5F497A"/>
            <w:u w:val="none"/>
            <w:lang w:val="es-US"/>
          </w:rPr>
          <w:t>www.dol.gov/ebsa</w:t>
        </w:r>
      </w:hyperlink>
      <w:r w:rsidRPr="0066356D">
        <w:rPr>
          <w:rFonts w:ascii="Amerigo BT" w:hAnsi="Amerigo BT"/>
          <w:lang w:val="es-US"/>
        </w:rPr>
        <w:t>.</w:t>
      </w:r>
      <w:r w:rsidRPr="0066356D">
        <w:rPr>
          <w:rFonts w:ascii="Amerigo BT" w:hAnsi="Amerigo BT"/>
        </w:rPr>
        <w:t xml:space="preserve"> </w:t>
      </w:r>
      <w:r w:rsidRPr="0066356D">
        <w:rPr>
          <w:rFonts w:ascii="Amerigo BT" w:hAnsi="Amerigo BT"/>
          <w:lang w:val="es-US"/>
        </w:rPr>
        <w:t>(Las direcciones y los números de teléfono de las oficinas regionales</w:t>
      </w:r>
      <w:r w:rsidR="00266672" w:rsidRPr="0066356D">
        <w:rPr>
          <w:rFonts w:ascii="Amerigo BT" w:hAnsi="Amerigo BT"/>
          <w:lang w:val="es-US"/>
        </w:rPr>
        <w:t xml:space="preserve"> y de distrito</w:t>
      </w:r>
      <w:r w:rsidRPr="0066356D">
        <w:rPr>
          <w:rFonts w:ascii="Amerigo BT" w:hAnsi="Amerigo BT"/>
          <w:lang w:val="es-US"/>
        </w:rPr>
        <w:t xml:space="preserve"> de EBSA están disponibles en el sitio web de EBSA).</w:t>
      </w:r>
      <w:r w:rsidRPr="0066356D">
        <w:rPr>
          <w:rFonts w:ascii="Amerigo BT" w:hAnsi="Amerigo BT"/>
        </w:rPr>
        <w:t xml:space="preserve"> </w:t>
      </w:r>
      <w:r w:rsidRPr="0066356D">
        <w:rPr>
          <w:rFonts w:ascii="Amerigo BT" w:hAnsi="Amerigo BT"/>
          <w:lang w:val="es-US"/>
        </w:rPr>
        <w:t xml:space="preserve">Para obtener más información acerca del mercado de seguros médicos, visite </w:t>
      </w:r>
      <w:hyperlink r:id="rId15" w:history="1">
        <w:r w:rsidRPr="0066356D">
          <w:rPr>
            <w:rStyle w:val="Hyperlink"/>
            <w:rFonts w:ascii="Amerigo BT" w:hAnsi="Amerigo BT"/>
            <w:b/>
            <w:color w:val="5F497A"/>
            <w:u w:val="none"/>
            <w:lang w:val="es-US"/>
          </w:rPr>
          <w:t>www.HealthCare.gov</w:t>
        </w:r>
      </w:hyperlink>
      <w:r w:rsidRPr="0066356D">
        <w:rPr>
          <w:rFonts w:ascii="Amerigo BT" w:hAnsi="Amerigo BT"/>
          <w:lang w:val="es-US"/>
        </w:rPr>
        <w:t>.</w:t>
      </w:r>
    </w:p>
    <w:p w14:paraId="090CDABE" w14:textId="77777777" w:rsidR="006839AB" w:rsidRPr="00A172EB" w:rsidRDefault="006839AB" w:rsidP="009F4D26">
      <w:pPr>
        <w:pStyle w:val="Heading3"/>
      </w:pPr>
      <w:r w:rsidRPr="00A172EB">
        <w:lastRenderedPageBreak/>
        <w:t>Informe a su plan si cambia de dirección</w:t>
      </w:r>
    </w:p>
    <w:p w14:paraId="551EB53B" w14:textId="77777777" w:rsidR="006839AB" w:rsidRPr="00A172EB" w:rsidRDefault="006839AB" w:rsidP="0066356D">
      <w:pPr>
        <w:spacing w:after="240" w:line="240" w:lineRule="auto"/>
        <w:rPr>
          <w:rFonts w:ascii="Amerigo BT" w:hAnsi="Amerigo BT"/>
          <w:lang w:val="es-ES"/>
        </w:rPr>
      </w:pPr>
      <w:r w:rsidRPr="00A172EB">
        <w:rPr>
          <w:rFonts w:ascii="Amerigo BT" w:hAnsi="Amerigo BT"/>
          <w:lang w:val="es-US"/>
        </w:rPr>
        <w:t>Para proteger los derechos de su familia, informe al administrador del Plan sobre cualquier cambio en las direcciones de sus familiares.</w:t>
      </w:r>
      <w:r w:rsidRPr="00A172EB">
        <w:rPr>
          <w:rFonts w:ascii="Amerigo BT" w:hAnsi="Amerigo BT"/>
          <w:b/>
          <w:bCs/>
          <w:lang w:val="es-ES"/>
        </w:rPr>
        <w:t xml:space="preserve"> </w:t>
      </w:r>
      <w:r w:rsidRPr="00A172EB">
        <w:rPr>
          <w:rFonts w:ascii="Amerigo BT" w:hAnsi="Amerigo BT"/>
          <w:lang w:val="es-US"/>
        </w:rPr>
        <w:t>También debe conservar una copia, para su registro, de todos los avisos que le envíe al administrador del Plan.</w:t>
      </w:r>
    </w:p>
    <w:p w14:paraId="35801EAA" w14:textId="77777777" w:rsidR="006839AB" w:rsidRPr="00A172EB" w:rsidRDefault="006839AB" w:rsidP="009F4D26">
      <w:pPr>
        <w:pStyle w:val="Heading3"/>
      </w:pPr>
      <w:r w:rsidRPr="00A172EB">
        <w:t>Información de contacto del Plan</w:t>
      </w:r>
    </w:p>
    <w:p w14:paraId="1FDDAE40" w14:textId="77777777" w:rsidR="006839AB" w:rsidRPr="00A93896" w:rsidRDefault="006839AB" w:rsidP="0066356D">
      <w:pPr>
        <w:spacing w:after="240" w:line="240" w:lineRule="auto"/>
        <w:rPr>
          <w:rFonts w:ascii="Amerigo BT" w:hAnsi="Amerigo BT"/>
          <w:lang w:val="es-ES"/>
        </w:rPr>
      </w:pPr>
      <w:r w:rsidRPr="00A93896">
        <w:rPr>
          <w:rFonts w:ascii="Amerigo BT" w:hAnsi="Amerigo BT"/>
          <w:lang w:val="es-US"/>
        </w:rPr>
        <w:t>(</w:t>
      </w:r>
      <w:r w:rsidRPr="00A93896">
        <w:rPr>
          <w:rFonts w:ascii="Amerigo BT" w:hAnsi="Amerigo BT"/>
          <w:i/>
          <w:iCs/>
          <w:lang w:val="es-US"/>
        </w:rPr>
        <w:t>Ingrese el nombre del Plan y el nombre (o el puesto), la dirección y el número de teléfono de la persona o las personas a las que se les puede solicitar información sobre el Plan y la cobertura de continuación de COBRA</w:t>
      </w:r>
      <w:r w:rsidRPr="00A93896">
        <w:rPr>
          <w:rFonts w:ascii="Amerigo BT" w:hAnsi="Amerigo BT"/>
          <w:lang w:val="es-US"/>
        </w:rPr>
        <w:t>).</w:t>
      </w:r>
    </w:p>
    <w:sectPr w:rsidR="006839AB" w:rsidRPr="00A93896" w:rsidSect="00A172EB">
      <w:footerReference w:type="default" r:id="rId16"/>
      <w:pgSz w:w="12240" w:h="15840"/>
      <w:pgMar w:top="720" w:right="1080" w:bottom="720" w:left="108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6FC010" w14:textId="77777777" w:rsidR="00A32677" w:rsidRDefault="00A32677">
      <w:r>
        <w:separator/>
      </w:r>
    </w:p>
    <w:p w14:paraId="2827E042" w14:textId="77777777" w:rsidR="00A32677" w:rsidRDefault="00A32677"/>
  </w:endnote>
  <w:endnote w:type="continuationSeparator" w:id="0">
    <w:p w14:paraId="685441CE" w14:textId="77777777" w:rsidR="00A32677" w:rsidRDefault="00A32677">
      <w:r>
        <w:continuationSeparator/>
      </w:r>
    </w:p>
    <w:p w14:paraId="036D6CE8" w14:textId="77777777" w:rsidR="00A32677" w:rsidRDefault="00A326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24286ED-CF58-47FE-935D-4E9874792B93}"/>
    <w:embedBold r:id="rId2" w:fontKey="{7B7451A5-FC84-40D5-9F96-60AAB03A76E7}"/>
    <w:embedItalic r:id="rId3" w:fontKey="{3EFD2732-8362-472D-B1CD-BC4777A02BE1}"/>
    <w:embedBoldItalic r:id="rId4" w:fontKey="{E76B8DF5-8196-432F-8255-C21201B9A767}"/>
  </w:font>
  <w:font w:name="Symbol">
    <w:panose1 w:val="05050102010706020507"/>
    <w:charset w:val="02"/>
    <w:family w:val="roman"/>
    <w:pitch w:val="variable"/>
    <w:sig w:usb0="00000000" w:usb1="10000000" w:usb2="00000000" w:usb3="00000000" w:csb0="80000000" w:csb1="00000000"/>
    <w:embedRegular r:id="rId5" w:fontKey="{8289CD9B-3757-4D6E-849F-4E570A17747E}"/>
  </w:font>
  <w:font w:name="Courier New">
    <w:panose1 w:val="02070309020205020404"/>
    <w:charset w:val="00"/>
    <w:family w:val="modern"/>
    <w:pitch w:val="fixed"/>
    <w:sig w:usb0="E0002EFF" w:usb1="C0007843" w:usb2="00000009" w:usb3="00000000" w:csb0="000001FF" w:csb1="00000000"/>
    <w:embedRegular r:id="rId6" w:fontKey="{399151CA-EEA8-4EB2-889D-E3401C5706B5}"/>
  </w:font>
  <w:font w:name="Wingdings">
    <w:panose1 w:val="05000000000000000000"/>
    <w:charset w:val="02"/>
    <w:family w:val="auto"/>
    <w:pitch w:val="variable"/>
    <w:sig w:usb0="00000000" w:usb1="10000000" w:usb2="00000000" w:usb3="00000000" w:csb0="80000000" w:csb1="00000000"/>
    <w:embedRegular r:id="rId7" w:fontKey="{57183F54-395B-4D5C-BFA1-D36A14AB2945}"/>
    <w:embedBold r:id="rId8" w:fontKey="{BA9404C3-C7F7-4109-B45B-72569FD31BFE}"/>
  </w:font>
  <w:font w:name="Arial">
    <w:panose1 w:val="020B0604020202020204"/>
    <w:charset w:val="00"/>
    <w:family w:val="swiss"/>
    <w:pitch w:val="variable"/>
    <w:sig w:usb0="E0002EFF" w:usb1="C000785B" w:usb2="00000009" w:usb3="00000000" w:csb0="000001FF" w:csb1="00000000"/>
    <w:embedRegular r:id="rId9" w:fontKey="{0EE1FE84-09A0-4F3E-9F9C-4E2B5DF62DA9}"/>
    <w:embedBold r:id="rId10" w:fontKey="{3A5C685D-61D2-40AE-A9FE-C390B422A12E}"/>
    <w:embedBoldItalic r:id="rId11" w:fontKey="{FAB02D42-64E9-4514-9022-ED66131ACC6D}"/>
  </w:font>
  <w:font w:name="Calibri">
    <w:panose1 w:val="020F0502020204030204"/>
    <w:charset w:val="00"/>
    <w:family w:val="swiss"/>
    <w:pitch w:val="variable"/>
    <w:sig w:usb0="E0002EFF" w:usb1="C000247B" w:usb2="00000009" w:usb3="00000000" w:csb0="000001FF" w:csb1="00000000"/>
    <w:embedRegular r:id="rId12" w:fontKey="{87E46A15-E27F-41B4-AEE6-ED1ACDD87FEC}"/>
    <w:embedBold r:id="rId13" w:fontKey="{42122935-E38A-4A32-BC69-EF773B3C85C2}"/>
    <w:embedItalic r:id="rId14" w:fontKey="{B0A88160-A0DA-48FD-BDDA-FED46E08C1F8}"/>
    <w:embedBoldItalic r:id="rId15" w:fontKey="{DCECD562-B965-4B93-86E8-6E3894E4B18E}"/>
  </w:font>
  <w:font w:name="Amerigo BT">
    <w:altName w:val="Candara"/>
    <w:charset w:val="00"/>
    <w:family w:val="swiss"/>
    <w:pitch w:val="variable"/>
    <w:sig w:usb0="00000001" w:usb1="1000204A" w:usb2="00000000" w:usb3="00000000" w:csb0="00000011" w:csb1="00000000"/>
  </w:font>
  <w:font w:name="Tahoma">
    <w:panose1 w:val="020B0604030504040204"/>
    <w:charset w:val="00"/>
    <w:family w:val="swiss"/>
    <w:pitch w:val="variable"/>
    <w:sig w:usb0="E1002EFF" w:usb1="C000605B" w:usb2="00000029" w:usb3="00000000" w:csb0="000101FF" w:csb1="00000000"/>
    <w:embedRegular r:id="rId16" w:fontKey="{15280672-F82D-44FD-9B49-FEB4075527A5}"/>
  </w:font>
  <w:font w:name="Gotham XNarrow Light">
    <w:altName w:val="Gotham XNarrow Ligh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embedBold r:id="rId17" w:fontKey="{E75E203E-BB6E-4EE2-B757-AFF915F2BBCB}"/>
  </w:font>
  <w:font w:name="Cambria">
    <w:panose1 w:val="02040503050406030204"/>
    <w:charset w:val="00"/>
    <w:family w:val="roman"/>
    <w:pitch w:val="variable"/>
    <w:sig w:usb0="E00006FF" w:usb1="420024FF" w:usb2="02000000" w:usb3="00000000" w:csb0="0000019F" w:csb1="00000000"/>
    <w:embedRegular r:id="rId18" w:fontKey="{792D8FFB-BD28-45D7-BEF1-2B945F190C08}"/>
  </w:font>
  <w:font w:name="Calibri Light">
    <w:panose1 w:val="020F0302020204030204"/>
    <w:charset w:val="00"/>
    <w:family w:val="swiss"/>
    <w:pitch w:val="variable"/>
    <w:sig w:usb0="E0002AFF" w:usb1="C000247B" w:usb2="00000009" w:usb3="00000000" w:csb0="000001FF" w:csb1="00000000"/>
    <w:embedRegular r:id="rId19" w:fontKey="{F6295BBD-08EF-457A-95CD-5985D33F76F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2CE232" w14:textId="53AB7D65" w:rsidR="006839AB" w:rsidRDefault="009F4D26" w:rsidP="009F4D26">
    <w:pPr>
      <w:pStyle w:val="Footer"/>
      <w:jc w:val="right"/>
    </w:pPr>
    <w:r w:rsidRPr="005C24D7">
      <w:rPr>
        <w:rFonts w:ascii="Amerigo BT" w:eastAsia="Times New Roman" w:hAnsi="Amerigo BT"/>
        <w:color w:val="A6A6A6"/>
        <w:sz w:val="20"/>
        <w:szCs w:val="20"/>
        <w:lang w:val="es-ES"/>
      </w:rPr>
      <w:t>Número de control de la OMB 1210-0123 (caduca el 3</w:t>
    </w:r>
    <w:r w:rsidRPr="005C24D7">
      <w:rPr>
        <w:rFonts w:ascii="Amerigo BT" w:hAnsi="Amerigo BT"/>
        <w:color w:val="A6A6A6"/>
        <w:sz w:val="20"/>
        <w:szCs w:val="20"/>
      </w:rPr>
      <w:t>1/1/2023</w:t>
    </w:r>
    <w:r w:rsidRPr="005C24D7">
      <w:rPr>
        <w:rFonts w:ascii="Amerigo BT" w:eastAsia="Times New Roman" w:hAnsi="Amerigo BT"/>
        <w:color w:val="A6A6A6"/>
        <w:sz w:val="20"/>
        <w:szCs w:val="20"/>
        <w:lang w:val="es-ES"/>
      </w:rP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C52F8D" w14:textId="6365A6D6" w:rsidR="006839AB" w:rsidRDefault="006839AB">
    <w:pPr>
      <w:pStyle w:val="Footer"/>
      <w:jc w:val="center"/>
    </w:pPr>
    <w:r>
      <w:fldChar w:fldCharType="begin"/>
    </w:r>
    <w:r>
      <w:instrText xml:space="preserve"> PAGE   \* MERGEFORMAT </w:instrText>
    </w:r>
    <w:r>
      <w:fldChar w:fldCharType="separate"/>
    </w:r>
    <w:r w:rsidR="0066356D">
      <w:rPr>
        <w:noProof/>
      </w:rPr>
      <w:t>5</w:t>
    </w:r>
    <w:r>
      <w:fldChar w:fldCharType="end"/>
    </w:r>
  </w:p>
  <w:p w14:paraId="55BDDC88" w14:textId="77777777" w:rsidR="006839AB" w:rsidRDefault="006839AB">
    <w:pPr>
      <w:pStyle w:val="Footer"/>
    </w:pPr>
  </w:p>
  <w:p w14:paraId="4E27BB54" w14:textId="77777777" w:rsidR="00000000" w:rsidRDefault="00A32677"/>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6D6535" w14:textId="77777777" w:rsidR="00A32677" w:rsidRDefault="00A32677">
      <w:r>
        <w:separator/>
      </w:r>
    </w:p>
    <w:p w14:paraId="49D07905" w14:textId="77777777" w:rsidR="00A32677" w:rsidRDefault="00A32677"/>
  </w:footnote>
  <w:footnote w:type="continuationSeparator" w:id="0">
    <w:p w14:paraId="1AC4BE34" w14:textId="77777777" w:rsidR="00A32677" w:rsidRDefault="00A32677">
      <w:r>
        <w:continuationSeparator/>
      </w:r>
    </w:p>
    <w:p w14:paraId="08C18FC2" w14:textId="77777777" w:rsidR="00A32677" w:rsidRDefault="00A32677"/>
  </w:footnote>
  <w:footnote w:id="1">
    <w:p w14:paraId="5104EBE2" w14:textId="1CAE9E31" w:rsidR="00E23335" w:rsidRDefault="00E23335" w:rsidP="00E23335">
      <w:pPr>
        <w:pStyle w:val="CommentText"/>
      </w:pPr>
      <w:r w:rsidRPr="00F178DB">
        <w:rPr>
          <w:rStyle w:val="FootnoteReference"/>
        </w:rPr>
        <w:t>[1</w:t>
      </w:r>
      <w:hyperlink r:id="rId1" w:history="1">
        <w:r w:rsidR="00BE46AA" w:rsidRPr="00BE46AA">
          <w:rPr>
            <w:rStyle w:val="Hyperlink"/>
            <w:rFonts w:ascii="Amerigo BT" w:eastAsia="Times New Roman" w:hAnsi="Amerigo BT"/>
            <w:b/>
            <w:color w:val="5F497A"/>
            <w:sz w:val="22"/>
            <w:szCs w:val="22"/>
            <w:u w:val="none"/>
            <w:lang w:val="es-US" w:eastAsia="x-none"/>
          </w:rPr>
          <w:t>www.medicare.gov/sign-up-change-plans/how-do-i-get-parts-a-b/part-a-part-b-sign-up-period</w:t>
        </w:r>
      </w:hyperlink>
      <w:r w:rsidR="00AE2CA4">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0"/>
    <w:lvl w:ilvl="0">
      <w:start w:val="1"/>
      <w:numFmt w:val="upperRoman"/>
      <w:pStyle w:val="QuickI"/>
      <w:lvlText w:val="%1."/>
      <w:lvlJc w:val="left"/>
      <w:pPr>
        <w:tabs>
          <w:tab w:val="num" w:pos="720"/>
        </w:tabs>
      </w:pPr>
      <w:rPr>
        <w:b/>
        <w:bCs/>
      </w:rPr>
    </w:lvl>
  </w:abstractNum>
  <w:abstractNum w:abstractNumId="1" w15:restartNumberingAfterBreak="0">
    <w:nsid w:val="058F684E"/>
    <w:multiLevelType w:val="hybridMultilevel"/>
    <w:tmpl w:val="65B2D52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 w15:restartNumberingAfterBreak="0">
    <w:nsid w:val="0788237F"/>
    <w:multiLevelType w:val="hybridMultilevel"/>
    <w:tmpl w:val="A6BE5D9A"/>
    <w:lvl w:ilvl="0" w:tplc="2F508C08">
      <w:start w:val="1"/>
      <w:numFmt w:val="bullet"/>
      <w:pStyle w:val="ListParagraph"/>
      <w:lvlText w:val=""/>
      <w:lvlJc w:val="left"/>
      <w:pPr>
        <w:ind w:left="720" w:hanging="360"/>
      </w:pPr>
      <w:rPr>
        <w:rFonts w:ascii="Wingdings" w:hAnsi="Wingdings" w:hint="default"/>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216F9B"/>
    <w:multiLevelType w:val="hybridMultilevel"/>
    <w:tmpl w:val="C2C234CC"/>
    <w:lvl w:ilvl="0" w:tplc="675E00A2">
      <w:start w:val="1"/>
      <w:numFmt w:val="bullet"/>
      <w:lvlText w:val=""/>
      <w:lvlJc w:val="left"/>
      <w:pPr>
        <w:ind w:left="720" w:hanging="360"/>
      </w:pPr>
      <w:rPr>
        <w:rFonts w:ascii="Symbol" w:hAnsi="Symbol" w:hint="default"/>
        <w:color w:val="2E116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 w15:restartNumberingAfterBreak="0">
    <w:nsid w:val="0FA97035"/>
    <w:multiLevelType w:val="hybridMultilevel"/>
    <w:tmpl w:val="FE8265C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 w15:restartNumberingAfterBreak="0">
    <w:nsid w:val="11D13D88"/>
    <w:multiLevelType w:val="hybridMultilevel"/>
    <w:tmpl w:val="2B6C24A4"/>
    <w:lvl w:ilvl="0" w:tplc="25B2AA3C">
      <w:start w:val="1"/>
      <w:numFmt w:val="bullet"/>
      <w:pStyle w:val="Subordinatelistparagraph"/>
      <w:lvlText w:val=""/>
      <w:lvlJc w:val="left"/>
      <w:pPr>
        <w:ind w:left="720" w:hanging="360"/>
      </w:pPr>
      <w:rPr>
        <w:rFonts w:ascii="Wingdings" w:hAnsi="Wingdings" w:hint="default"/>
        <w:color w:val="auto"/>
        <w:sz w:val="1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C14993"/>
    <w:multiLevelType w:val="hybridMultilevel"/>
    <w:tmpl w:val="9D180AEA"/>
    <w:lvl w:ilvl="0" w:tplc="675E00A2">
      <w:start w:val="1"/>
      <w:numFmt w:val="bullet"/>
      <w:lvlText w:val=""/>
      <w:lvlJc w:val="left"/>
      <w:pPr>
        <w:tabs>
          <w:tab w:val="num" w:pos="648"/>
        </w:tabs>
        <w:ind w:left="648" w:hanging="360"/>
      </w:pPr>
      <w:rPr>
        <w:rFonts w:ascii="Symbol" w:hAnsi="Symbol" w:hint="default"/>
        <w:color w:val="2E116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15CF6661"/>
    <w:multiLevelType w:val="hybridMultilevel"/>
    <w:tmpl w:val="BBEA7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F22B4A"/>
    <w:multiLevelType w:val="hybridMultilevel"/>
    <w:tmpl w:val="F124B944"/>
    <w:lvl w:ilvl="0" w:tplc="675E00A2">
      <w:start w:val="1"/>
      <w:numFmt w:val="bullet"/>
      <w:lvlText w:val=""/>
      <w:lvlJc w:val="left"/>
      <w:pPr>
        <w:tabs>
          <w:tab w:val="num" w:pos="648"/>
        </w:tabs>
        <w:ind w:left="648" w:hanging="360"/>
      </w:pPr>
      <w:rPr>
        <w:rFonts w:ascii="Symbol" w:hAnsi="Symbol" w:hint="default"/>
        <w:color w:val="2E1160"/>
      </w:rPr>
    </w:lvl>
    <w:lvl w:ilvl="1" w:tplc="8E3E82F8">
      <w:start w:val="1"/>
      <w:numFmt w:val="decimal"/>
      <w:lvlText w:val="(%2)"/>
      <w:lvlJc w:val="left"/>
      <w:pPr>
        <w:tabs>
          <w:tab w:val="num" w:pos="1800"/>
        </w:tabs>
        <w:ind w:left="1800" w:hanging="360"/>
      </w:pPr>
      <w:rPr>
        <w:rFonts w:hint="default"/>
      </w:r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9" w15:restartNumberingAfterBreak="0">
    <w:nsid w:val="2EFC3AB7"/>
    <w:multiLevelType w:val="multilevel"/>
    <w:tmpl w:val="1548B76A"/>
    <w:styleLink w:val="Style1APPENDIXA"/>
    <w:lvl w:ilvl="0">
      <w:start w:val="1"/>
      <w:numFmt w:val="upperLetter"/>
      <w:lvlText w:val="%1"/>
      <w:lvlJc w:val="left"/>
      <w:pPr>
        <w:ind w:left="720" w:hanging="720"/>
      </w:pPr>
      <w:rPr>
        <w:rFonts w:ascii="Arial" w:hAnsi="Arial" w:hint="default"/>
        <w:b/>
        <w:color w:val="548DD4"/>
        <w:sz w:val="26"/>
      </w:rPr>
    </w:lvl>
    <w:lvl w:ilvl="1">
      <w:start w:val="1"/>
      <w:numFmt w:val="upperLetter"/>
      <w:lvlText w:val="%21"/>
      <w:lvlJc w:val="left"/>
      <w:pPr>
        <w:ind w:left="1080" w:hanging="720"/>
      </w:pPr>
      <w:rPr>
        <w:rFonts w:hint="default"/>
      </w:rPr>
    </w:lvl>
    <w:lvl w:ilvl="2">
      <w:start w:val="1"/>
      <w:numFmt w:val="none"/>
      <w:lvlText w:val="A1.1"/>
      <w:lvlJc w:val="left"/>
      <w:pPr>
        <w:ind w:left="1440" w:hanging="720"/>
      </w:pPr>
      <w:rPr>
        <w:rFonts w:hint="default"/>
      </w:rPr>
    </w:lvl>
    <w:lvl w:ilvl="3">
      <w:start w:val="1"/>
      <w:numFmt w:val="none"/>
      <w:lvlText w:val="A1.1.1"/>
      <w:lvlJc w:val="left"/>
      <w:pPr>
        <w:ind w:left="1800" w:hanging="720"/>
      </w:pPr>
      <w:rPr>
        <w:rFonts w:hint="default"/>
      </w:rPr>
    </w:lvl>
    <w:lvl w:ilvl="4">
      <w:start w:val="1"/>
      <w:numFmt w:val="none"/>
      <w:lvlText w:val="A-1.1.1.1"/>
      <w:lvlJc w:val="left"/>
      <w:pPr>
        <w:ind w:left="2160" w:hanging="720"/>
      </w:pPr>
      <w:rPr>
        <w:rFonts w:hint="default"/>
      </w:rPr>
    </w:lvl>
    <w:lvl w:ilvl="5">
      <w:start w:val="1"/>
      <w:numFmt w:val="none"/>
      <w:lvlText w:val="A-1.1.1.1.1"/>
      <w:lvlJc w:val="left"/>
      <w:pPr>
        <w:ind w:left="2520" w:hanging="720"/>
      </w:pPr>
      <w:rPr>
        <w:rFonts w:hint="default"/>
      </w:rPr>
    </w:lvl>
    <w:lvl w:ilvl="6">
      <w:start w:val="1"/>
      <w:numFmt w:val="decimal"/>
      <w:lvlText w:val="%7."/>
      <w:lvlJc w:val="left"/>
      <w:pPr>
        <w:ind w:left="2880" w:hanging="720"/>
      </w:pPr>
      <w:rPr>
        <w:rFonts w:hint="default"/>
      </w:rPr>
    </w:lvl>
    <w:lvl w:ilvl="7">
      <w:start w:val="1"/>
      <w:numFmt w:val="lowerLetter"/>
      <w:lvlText w:val="%8."/>
      <w:lvlJc w:val="left"/>
      <w:pPr>
        <w:ind w:left="3240" w:hanging="720"/>
      </w:pPr>
      <w:rPr>
        <w:rFonts w:hint="default"/>
      </w:rPr>
    </w:lvl>
    <w:lvl w:ilvl="8">
      <w:start w:val="1"/>
      <w:numFmt w:val="lowerRoman"/>
      <w:lvlText w:val="%9."/>
      <w:lvlJc w:val="left"/>
      <w:pPr>
        <w:ind w:left="3600" w:hanging="720"/>
      </w:pPr>
      <w:rPr>
        <w:rFonts w:hint="default"/>
      </w:rPr>
    </w:lvl>
  </w:abstractNum>
  <w:abstractNum w:abstractNumId="10" w15:restartNumberingAfterBreak="0">
    <w:nsid w:val="32117E22"/>
    <w:multiLevelType w:val="hybridMultilevel"/>
    <w:tmpl w:val="4828B4E6"/>
    <w:lvl w:ilvl="0" w:tplc="C2EA25D0">
      <w:start w:val="1"/>
      <w:numFmt w:val="bullet"/>
      <w:lvlText w:val=""/>
      <w:lvlJc w:val="left"/>
      <w:pPr>
        <w:tabs>
          <w:tab w:val="num" w:pos="648"/>
        </w:tabs>
        <w:ind w:left="648"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36192DDC"/>
    <w:multiLevelType w:val="multilevel"/>
    <w:tmpl w:val="000AD2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517FBB"/>
    <w:multiLevelType w:val="hybridMultilevel"/>
    <w:tmpl w:val="1AA21DA4"/>
    <w:lvl w:ilvl="0" w:tplc="2CC2951A">
      <w:start w:val="1"/>
      <w:numFmt w:val="decimal"/>
      <w:lvlText w:val="%1"/>
      <w:lvlJc w:val="left"/>
      <w:pPr>
        <w:ind w:left="1800" w:hanging="360"/>
      </w:pPr>
      <w:rPr>
        <w:rFonts w:ascii="Arial" w:hAnsi="Arial" w:hint="default"/>
        <w:b/>
        <w:i w:val="0"/>
        <w:color w:val="0033CC"/>
        <w:sz w:val="22"/>
        <w:szCs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440A70B8"/>
    <w:multiLevelType w:val="hybridMultilevel"/>
    <w:tmpl w:val="4064BEE2"/>
    <w:lvl w:ilvl="0" w:tplc="C2EA25D0">
      <w:start w:val="1"/>
      <w:numFmt w:val="bullet"/>
      <w:lvlText w:val=""/>
      <w:lvlJc w:val="left"/>
      <w:pPr>
        <w:tabs>
          <w:tab w:val="num" w:pos="648"/>
        </w:tabs>
        <w:ind w:left="648" w:hanging="360"/>
      </w:pPr>
      <w:rPr>
        <w:rFonts w:ascii="Symbol" w:hAnsi="Symbol" w:cs="Symbol" w:hint="default"/>
      </w:rPr>
    </w:lvl>
    <w:lvl w:ilvl="1" w:tplc="8E3E82F8">
      <w:start w:val="1"/>
      <w:numFmt w:val="decimal"/>
      <w:lvlText w:val="(%2)"/>
      <w:lvlJc w:val="left"/>
      <w:pPr>
        <w:tabs>
          <w:tab w:val="num" w:pos="1800"/>
        </w:tabs>
        <w:ind w:left="1800" w:hanging="360"/>
      </w:pPr>
      <w:rPr>
        <w:rFonts w:hint="default"/>
      </w:r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4" w15:restartNumberingAfterBreak="0">
    <w:nsid w:val="481A6440"/>
    <w:multiLevelType w:val="multilevel"/>
    <w:tmpl w:val="57585BCE"/>
    <w:styleLink w:val="Style2"/>
    <w:lvl w:ilvl="0">
      <w:start w:val="1"/>
      <w:numFmt w:val="upperLetter"/>
      <w:lvlText w:val="%13"/>
      <w:lvlJc w:val="left"/>
      <w:pPr>
        <w:ind w:left="1800" w:hanging="720"/>
      </w:pPr>
      <w:rPr>
        <w:rFonts w:ascii="Arial" w:hAnsi="Arial" w:hint="default"/>
        <w:b/>
        <w:i w:val="0"/>
        <w:color w:val="548DD4"/>
        <w:sz w:val="26"/>
      </w:rPr>
    </w:lvl>
    <w:lvl w:ilvl="1">
      <w:start w:val="1"/>
      <w:numFmt w:val="none"/>
      <w:lvlText w:val="%2"/>
      <w:lvlJc w:val="left"/>
      <w:pPr>
        <w:ind w:left="2520" w:hanging="360"/>
      </w:pPr>
      <w:rPr>
        <w:rFonts w:ascii="Arial" w:hAnsi="Arial" w:hint="default"/>
        <w:b/>
        <w:color w:val="8DB3E2"/>
        <w:sz w:val="26"/>
      </w:rPr>
    </w:lvl>
    <w:lvl w:ilvl="2">
      <w:start w:val="1"/>
      <w:numFmt w:val="lowerRoman"/>
      <w:lvlText w:val="%3."/>
      <w:lvlJc w:val="right"/>
      <w:pPr>
        <w:ind w:left="3240" w:hanging="180"/>
      </w:pPr>
      <w:rPr>
        <w:rFonts w:hint="default"/>
      </w:rPr>
    </w:lvl>
    <w:lvl w:ilvl="3">
      <w:start w:val="1"/>
      <w:numFmt w:val="decimal"/>
      <w:lvlText w:val="%4."/>
      <w:lvlJc w:val="left"/>
      <w:pPr>
        <w:ind w:left="3960" w:hanging="360"/>
      </w:pPr>
      <w:rPr>
        <w:rFonts w:hint="default"/>
      </w:rPr>
    </w:lvl>
    <w:lvl w:ilvl="4">
      <w:start w:val="1"/>
      <w:numFmt w:val="lowerLetter"/>
      <w:lvlText w:val="%5."/>
      <w:lvlJc w:val="left"/>
      <w:pPr>
        <w:ind w:left="4680" w:hanging="360"/>
      </w:pPr>
      <w:rPr>
        <w:rFonts w:hint="default"/>
      </w:rPr>
    </w:lvl>
    <w:lvl w:ilvl="5">
      <w:start w:val="1"/>
      <w:numFmt w:val="lowerRoman"/>
      <w:lvlText w:val="%6."/>
      <w:lvlJc w:val="right"/>
      <w:pPr>
        <w:ind w:left="5400" w:hanging="180"/>
      </w:pPr>
      <w:rPr>
        <w:rFonts w:hint="default"/>
      </w:rPr>
    </w:lvl>
    <w:lvl w:ilvl="6">
      <w:start w:val="1"/>
      <w:numFmt w:val="decimal"/>
      <w:lvlText w:val="%7."/>
      <w:lvlJc w:val="left"/>
      <w:pPr>
        <w:ind w:left="6120" w:hanging="360"/>
      </w:pPr>
      <w:rPr>
        <w:rFonts w:hint="default"/>
      </w:rPr>
    </w:lvl>
    <w:lvl w:ilvl="7">
      <w:start w:val="1"/>
      <w:numFmt w:val="lowerLetter"/>
      <w:lvlText w:val="%8."/>
      <w:lvlJc w:val="left"/>
      <w:pPr>
        <w:ind w:left="6840" w:hanging="360"/>
      </w:pPr>
      <w:rPr>
        <w:rFonts w:hint="default"/>
      </w:rPr>
    </w:lvl>
    <w:lvl w:ilvl="8">
      <w:start w:val="1"/>
      <w:numFmt w:val="lowerRoman"/>
      <w:lvlText w:val="%9."/>
      <w:lvlJc w:val="right"/>
      <w:pPr>
        <w:ind w:left="7560" w:hanging="180"/>
      </w:pPr>
      <w:rPr>
        <w:rFonts w:hint="default"/>
      </w:rPr>
    </w:lvl>
  </w:abstractNum>
  <w:abstractNum w:abstractNumId="15" w15:restartNumberingAfterBreak="0">
    <w:nsid w:val="494B79DD"/>
    <w:multiLevelType w:val="hybridMultilevel"/>
    <w:tmpl w:val="B0D0C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767CE3"/>
    <w:multiLevelType w:val="multilevel"/>
    <w:tmpl w:val="46EC3E06"/>
    <w:styleLink w:val="Style1"/>
    <w:lvl w:ilvl="0">
      <w:start w:val="1"/>
      <w:numFmt w:val="none"/>
      <w:lvlText w:val="A"/>
      <w:lvlJc w:val="left"/>
      <w:pPr>
        <w:ind w:left="360" w:hanging="360"/>
      </w:pPr>
      <w:rPr>
        <w:rFonts w:ascii="Arial" w:hAnsi="Arial" w:hint="default"/>
        <w:b/>
        <w:color w:val="548DD4"/>
        <w:sz w:val="26"/>
      </w:rPr>
    </w:lvl>
    <w:lvl w:ilvl="1">
      <w:start w:val="1"/>
      <w:numFmt w:val="none"/>
      <w:lvlRestart w:val="0"/>
      <w:lvlText w:val="1"/>
      <w:lvlJc w:val="left"/>
      <w:pPr>
        <w:ind w:left="720" w:hanging="360"/>
      </w:pPr>
      <w:rPr>
        <w:rFonts w:ascii="Arial" w:hAnsi="Arial" w:hint="default"/>
        <w:b/>
        <w:color w:val="95B3D7"/>
        <w:sz w:val="26"/>
      </w:rPr>
    </w:lvl>
    <w:lvl w:ilvl="2">
      <w:start w:val="1"/>
      <w:numFmt w:val="none"/>
      <w:lvlRestart w:val="0"/>
      <w:lvlText w:val="1"/>
      <w:lvlJc w:val="left"/>
      <w:pPr>
        <w:ind w:left="1080" w:hanging="360"/>
      </w:pPr>
      <w:rPr>
        <w:rFonts w:hint="default"/>
      </w:rPr>
    </w:lvl>
    <w:lvl w:ilvl="3">
      <w:start w:val="1"/>
      <w:numFmt w:val="none"/>
      <w:lvlRestart w:val="0"/>
      <w:lvlText w:val="1"/>
      <w:lvlJc w:val="left"/>
      <w:pPr>
        <w:ind w:left="1440" w:hanging="360"/>
      </w:pPr>
      <w:rPr>
        <w:rFonts w:hint="default"/>
      </w:rPr>
    </w:lvl>
    <w:lvl w:ilvl="4">
      <w:start w:val="1"/>
      <w:numFmt w:val="none"/>
      <w:lvlText w:val="1"/>
      <w:lvlJc w:val="left"/>
      <w:pPr>
        <w:ind w:left="1800" w:hanging="360"/>
      </w:pPr>
      <w:rPr>
        <w:rFonts w:hint="default"/>
      </w:rPr>
    </w:lvl>
    <w:lvl w:ilvl="5">
      <w:start w:val="1"/>
      <w:numFmt w:val="none"/>
      <w:lvlRestart w:val="0"/>
      <w:lvlText w:val="1"/>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97B2E21"/>
    <w:multiLevelType w:val="multilevel"/>
    <w:tmpl w:val="7244FE90"/>
    <w:styleLink w:val="Appendences"/>
    <w:lvl w:ilvl="0">
      <w:start w:val="1"/>
      <w:numFmt w:val="none"/>
      <w:isLgl/>
      <w:lvlText w:val="%1"/>
      <w:lvlJc w:val="left"/>
      <w:pPr>
        <w:ind w:left="360" w:hanging="360"/>
      </w:pPr>
      <w:rPr>
        <w:rFonts w:ascii="Arial" w:hAnsi="Arial" w:hint="default"/>
        <w:b/>
        <w:color w:val="17365D"/>
        <w:sz w:val="28"/>
      </w:rPr>
    </w:lvl>
    <w:lvl w:ilvl="1">
      <w:start w:val="1"/>
      <w:numFmt w:val="upperLetter"/>
      <w:lvlText w:val="%2.1"/>
      <w:lvlJc w:val="left"/>
      <w:pPr>
        <w:ind w:left="360" w:hanging="360"/>
      </w:pPr>
      <w:rPr>
        <w:rFonts w:ascii="Arial" w:hAnsi="Arial" w:hint="default"/>
        <w:b/>
        <w:color w:val="365F91"/>
        <w:sz w:val="26"/>
      </w:rPr>
    </w:lvl>
    <w:lvl w:ilvl="2">
      <w:start w:val="1"/>
      <w:numFmt w:val="upperLetter"/>
      <w:lvlText w:val="%3.1.1"/>
      <w:lvlJc w:val="left"/>
      <w:pPr>
        <w:ind w:left="1080" w:hanging="360"/>
      </w:pPr>
      <w:rPr>
        <w:rFonts w:ascii="Arial" w:hAnsi="Arial" w:hint="default"/>
        <w:b/>
        <w:color w:val="548DD4"/>
        <w:sz w:val="26"/>
      </w:rPr>
    </w:lvl>
    <w:lvl w:ilvl="3">
      <w:start w:val="1"/>
      <w:numFmt w:val="upperLetter"/>
      <w:lvlText w:val="%4.1.1.1"/>
      <w:lvlJc w:val="left"/>
      <w:pPr>
        <w:ind w:left="1440" w:hanging="360"/>
      </w:pPr>
      <w:rPr>
        <w:rFonts w:ascii="Arial" w:hAnsi="Arial" w:hint="default"/>
        <w:b/>
        <w:color w:val="8DB3E2"/>
        <w:sz w:val="26"/>
      </w:rPr>
    </w:lvl>
    <w:lvl w:ilvl="4">
      <w:start w:val="1"/>
      <w:numFmt w:val="none"/>
      <w:lvlText w:val="A.1.1.1.1"/>
      <w:lvlJc w:val="left"/>
      <w:pPr>
        <w:ind w:left="1800" w:hanging="360"/>
      </w:pPr>
      <w:rPr>
        <w:rFonts w:ascii="Arial" w:hAnsi="Arial" w:hint="default"/>
        <w:b/>
        <w:color w:val="C6D9F1"/>
        <w:sz w:val="26"/>
      </w:rPr>
    </w:lvl>
    <w:lvl w:ilvl="5">
      <w:start w:val="1"/>
      <w:numFmt w:val="none"/>
      <w:lvlText w:val="A.1.1.1.1.1"/>
      <w:lvlJc w:val="left"/>
      <w:pPr>
        <w:ind w:left="2160" w:hanging="360"/>
      </w:pPr>
      <w:rPr>
        <w:rFonts w:ascii="Arial" w:hAnsi="Arial" w:hint="default"/>
        <w:b/>
        <w:color w:val="95B3D7"/>
        <w:sz w:val="26"/>
      </w:rPr>
    </w:lvl>
    <w:lvl w:ilvl="6">
      <w:start w:val="1"/>
      <w:numFmt w:val="upperLetter"/>
      <w:lvlText w:val="%7.1.1.1.1.1.1"/>
      <w:lvlJc w:val="left"/>
      <w:pPr>
        <w:ind w:left="2520" w:hanging="360"/>
      </w:pPr>
      <w:rPr>
        <w:rFonts w:ascii="Arial" w:hAnsi="Arial" w:hint="default"/>
        <w:b/>
        <w:color w:val="B8CCE4"/>
        <w:sz w:val="26"/>
      </w:rPr>
    </w:lvl>
    <w:lvl w:ilvl="7">
      <w:start w:val="1"/>
      <w:numFmt w:val="upperLetter"/>
      <w:lvlText w:val="%8.1.1.1.1.1.1.1"/>
      <w:lvlJc w:val="left"/>
      <w:pPr>
        <w:ind w:left="2880" w:hanging="360"/>
      </w:pPr>
      <w:rPr>
        <w:rFonts w:ascii="Arial" w:hAnsi="Arial" w:hint="default"/>
        <w:b/>
        <w:color w:val="B8CCE4"/>
        <w:sz w:val="26"/>
      </w:rPr>
    </w:lvl>
    <w:lvl w:ilvl="8">
      <w:start w:val="1"/>
      <w:numFmt w:val="upperLetter"/>
      <w:lvlText w:val="%9.1.1.1.1.1.1.1.1"/>
      <w:lvlJc w:val="left"/>
      <w:pPr>
        <w:ind w:left="3240" w:hanging="360"/>
      </w:pPr>
      <w:rPr>
        <w:rFonts w:ascii="Arial" w:hAnsi="Arial" w:hint="default"/>
        <w:b/>
        <w:color w:val="0070C0"/>
        <w:sz w:val="26"/>
      </w:rPr>
    </w:lvl>
  </w:abstractNum>
  <w:abstractNum w:abstractNumId="18" w15:restartNumberingAfterBreak="0">
    <w:nsid w:val="4CF4661C"/>
    <w:multiLevelType w:val="multilevel"/>
    <w:tmpl w:val="B4D25DA8"/>
    <w:styleLink w:val="Style3APPENDIXB"/>
    <w:lvl w:ilvl="0">
      <w:start w:val="1"/>
      <w:numFmt w:val="none"/>
      <w:lvlText w:val="B-"/>
      <w:lvlJc w:val="left"/>
      <w:pPr>
        <w:ind w:left="1440" w:hanging="360"/>
      </w:pPr>
      <w:rPr>
        <w:rFonts w:ascii="Arial" w:hAnsi="Arial" w:hint="default"/>
        <w:b/>
        <w:i w:val="0"/>
        <w:color w:val="548DD4"/>
        <w:sz w:val="26"/>
        <w:u w:color="548DD4"/>
      </w:rPr>
    </w:lvl>
    <w:lvl w:ilvl="1">
      <w:start w:val="1"/>
      <w:numFmt w:val="decimal"/>
      <w:lvlText w:val="B-%2"/>
      <w:lvlJc w:val="left"/>
      <w:pPr>
        <w:ind w:left="1800" w:hanging="360"/>
      </w:pPr>
      <w:rPr>
        <w:rFonts w:ascii="Arial" w:hAnsi="Arial" w:hint="default"/>
        <w:b/>
        <w:i w:val="0"/>
        <w:color w:val="95B3D7"/>
        <w:sz w:val="26"/>
        <w:u w:color="95B3D7"/>
      </w:rPr>
    </w:lvl>
    <w:lvl w:ilvl="2">
      <w:start w:val="1"/>
      <w:numFmt w:val="none"/>
      <w:lvlText w:val="B-1.1"/>
      <w:lvlJc w:val="left"/>
      <w:pPr>
        <w:ind w:left="2160" w:hanging="360"/>
      </w:pPr>
      <w:rPr>
        <w:rFonts w:ascii="Arial" w:hAnsi="Arial" w:hint="default"/>
        <w:b/>
        <w:color w:val="8DB3E2"/>
        <w:sz w:val="26"/>
      </w:rPr>
    </w:lvl>
    <w:lvl w:ilvl="3">
      <w:start w:val="1"/>
      <w:numFmt w:val="decimal"/>
      <w:lvlText w:val="(%4)"/>
      <w:lvlJc w:val="left"/>
      <w:pPr>
        <w:ind w:left="252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19" w15:restartNumberingAfterBreak="0">
    <w:nsid w:val="526A6672"/>
    <w:multiLevelType w:val="multilevel"/>
    <w:tmpl w:val="A6744088"/>
    <w:styleLink w:val="Headings"/>
    <w:lvl w:ilvl="0">
      <w:start w:val="1"/>
      <w:numFmt w:val="upperLetter"/>
      <w:lvlText w:val="%1-"/>
      <w:lvlJc w:val="left"/>
      <w:pPr>
        <w:ind w:left="720" w:hanging="720"/>
      </w:pPr>
      <w:rPr>
        <w:rFonts w:ascii="Arial" w:hAnsi="Arial" w:hint="default"/>
        <w:b/>
        <w:color w:val="548DD4"/>
        <w:sz w:val="26"/>
      </w:rPr>
    </w:lvl>
    <w:lvl w:ilvl="1">
      <w:start w:val="1"/>
      <w:numFmt w:val="decimal"/>
      <w:lvlText w:val="%1-%2"/>
      <w:lvlJc w:val="left"/>
      <w:pPr>
        <w:ind w:left="7650" w:hanging="6930"/>
      </w:pPr>
      <w:rPr>
        <w:rFonts w:hint="default"/>
      </w:rPr>
    </w:lvl>
    <w:lvl w:ilvl="2">
      <w:start w:val="1"/>
      <w:numFmt w:val="decimal"/>
      <w:lvlText w:val="%1-%2.%3"/>
      <w:lvlJc w:val="left"/>
      <w:pPr>
        <w:ind w:left="720" w:firstLine="360"/>
      </w:pPr>
      <w:rPr>
        <w:rFonts w:ascii="Arial" w:hAnsi="Arial" w:hint="default"/>
        <w:color w:val="8DB3E2"/>
        <w:sz w:val="26"/>
      </w:rPr>
    </w:lvl>
    <w:lvl w:ilvl="3">
      <w:start w:val="1"/>
      <w:numFmt w:val="decimal"/>
      <w:lvlText w:val="%1-%2.%3.%4"/>
      <w:lvlJc w:val="left"/>
      <w:pPr>
        <w:ind w:left="8370" w:hanging="360"/>
      </w:pPr>
      <w:rPr>
        <w:rFonts w:hint="default"/>
      </w:rPr>
    </w:lvl>
    <w:lvl w:ilvl="4">
      <w:start w:val="1"/>
      <w:numFmt w:val="decimal"/>
      <w:lvlText w:val="%1-%2.%3.%4.%5"/>
      <w:lvlJc w:val="left"/>
      <w:pPr>
        <w:ind w:left="8730" w:hanging="360"/>
      </w:pPr>
      <w:rPr>
        <w:rFonts w:hint="default"/>
      </w:rPr>
    </w:lvl>
    <w:lvl w:ilvl="5">
      <w:start w:val="1"/>
      <w:numFmt w:val="decimal"/>
      <w:lvlText w:val="%1-%2.%3.%4.%5.%6"/>
      <w:lvlJc w:val="left"/>
      <w:pPr>
        <w:ind w:left="9090" w:hanging="360"/>
      </w:pPr>
      <w:rPr>
        <w:rFonts w:hint="default"/>
      </w:rPr>
    </w:lvl>
    <w:lvl w:ilvl="6">
      <w:start w:val="1"/>
      <w:numFmt w:val="decimal"/>
      <w:lvlText w:val="%1.%2.%3.%4.%5.%6.%7"/>
      <w:lvlJc w:val="left"/>
      <w:pPr>
        <w:ind w:left="9450" w:hanging="360"/>
      </w:pPr>
      <w:rPr>
        <w:rFonts w:hint="default"/>
      </w:rPr>
    </w:lvl>
    <w:lvl w:ilvl="7">
      <w:start w:val="1"/>
      <w:numFmt w:val="decimal"/>
      <w:lvlText w:val="%1.%2.%3.%4.%5.%6.%7.%8"/>
      <w:lvlJc w:val="left"/>
      <w:pPr>
        <w:ind w:left="9810" w:hanging="360"/>
      </w:pPr>
      <w:rPr>
        <w:rFonts w:hint="default"/>
      </w:rPr>
    </w:lvl>
    <w:lvl w:ilvl="8">
      <w:start w:val="1"/>
      <w:numFmt w:val="decimal"/>
      <w:lvlText w:val="%1.%2.%3.%4.%5.%6.%7.%8.%9"/>
      <w:lvlJc w:val="left"/>
      <w:pPr>
        <w:ind w:left="10170" w:hanging="360"/>
      </w:pPr>
      <w:rPr>
        <w:rFonts w:hint="default"/>
      </w:rPr>
    </w:lvl>
  </w:abstractNum>
  <w:abstractNum w:abstractNumId="20" w15:restartNumberingAfterBreak="0">
    <w:nsid w:val="54840DAB"/>
    <w:multiLevelType w:val="hybridMultilevel"/>
    <w:tmpl w:val="F4F05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3CF46BC"/>
    <w:multiLevelType w:val="hybridMultilevel"/>
    <w:tmpl w:val="4064BEE2"/>
    <w:lvl w:ilvl="0" w:tplc="C2EA25D0">
      <w:start w:val="1"/>
      <w:numFmt w:val="bullet"/>
      <w:lvlText w:val=""/>
      <w:lvlJc w:val="left"/>
      <w:pPr>
        <w:tabs>
          <w:tab w:val="num" w:pos="648"/>
        </w:tabs>
        <w:ind w:left="648" w:hanging="360"/>
      </w:pPr>
      <w:rPr>
        <w:rFonts w:ascii="Symbol" w:hAnsi="Symbol" w:cs="Symbol" w:hint="default"/>
      </w:rPr>
    </w:lvl>
    <w:lvl w:ilvl="1" w:tplc="8E3E82F8">
      <w:start w:val="1"/>
      <w:numFmt w:val="decimal"/>
      <w:lvlText w:val="(%2)"/>
      <w:lvlJc w:val="left"/>
      <w:pPr>
        <w:tabs>
          <w:tab w:val="num" w:pos="1800"/>
        </w:tabs>
        <w:ind w:left="1800" w:hanging="360"/>
      </w:pPr>
      <w:rPr>
        <w:rFonts w:hint="default"/>
      </w:r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22" w15:restartNumberingAfterBreak="0">
    <w:nsid w:val="667F5A92"/>
    <w:multiLevelType w:val="hybridMultilevel"/>
    <w:tmpl w:val="B156DBB8"/>
    <w:lvl w:ilvl="0" w:tplc="E6E21048">
      <w:start w:val="1"/>
      <w:numFmt w:val="decimal"/>
      <w:pStyle w:val="List"/>
      <w:lvlText w:val="(%1)"/>
      <w:lvlJc w:val="left"/>
      <w:pPr>
        <w:ind w:left="1800" w:hanging="360"/>
      </w:pPr>
      <w:rPr>
        <w:rFonts w:ascii="Times New Roman" w:hAnsi="Times New Roman" w:hint="default"/>
        <w:b w:val="0"/>
        <w:i w:val="0"/>
        <w:color w:val="auto"/>
        <w:sz w:val="22"/>
      </w:rPr>
    </w:lvl>
    <w:lvl w:ilvl="1" w:tplc="04090003">
      <w:start w:val="1"/>
      <w:numFmt w:val="decimal"/>
      <w:lvlText w:val="(%2)"/>
      <w:lvlJc w:val="left"/>
      <w:pPr>
        <w:ind w:left="3120" w:hanging="960"/>
      </w:pPr>
      <w:rPr>
        <w:rFonts w:ascii="Times New Roman" w:hAnsi="Times New Roman" w:hint="default"/>
        <w:b/>
        <w:i w:val="0"/>
        <w:color w:val="auto"/>
        <w:sz w:val="22"/>
      </w:rPr>
    </w:lvl>
    <w:lvl w:ilvl="2" w:tplc="04090005" w:tentative="1">
      <w:start w:val="1"/>
      <w:numFmt w:val="lowerRoman"/>
      <w:lvlText w:val="%3."/>
      <w:lvlJc w:val="right"/>
      <w:pPr>
        <w:ind w:left="3240" w:hanging="180"/>
      </w:pPr>
    </w:lvl>
    <w:lvl w:ilvl="3" w:tplc="04090001" w:tentative="1">
      <w:start w:val="1"/>
      <w:numFmt w:val="decimal"/>
      <w:lvlText w:val="%4."/>
      <w:lvlJc w:val="left"/>
      <w:pPr>
        <w:ind w:left="3960" w:hanging="360"/>
      </w:pPr>
    </w:lvl>
    <w:lvl w:ilvl="4" w:tplc="04090003" w:tentative="1">
      <w:start w:val="1"/>
      <w:numFmt w:val="lowerLetter"/>
      <w:lvlText w:val="%5."/>
      <w:lvlJc w:val="left"/>
      <w:pPr>
        <w:ind w:left="4680" w:hanging="360"/>
      </w:pPr>
    </w:lvl>
    <w:lvl w:ilvl="5" w:tplc="04090005" w:tentative="1">
      <w:start w:val="1"/>
      <w:numFmt w:val="lowerRoman"/>
      <w:lvlText w:val="%6."/>
      <w:lvlJc w:val="right"/>
      <w:pPr>
        <w:ind w:left="5400" w:hanging="180"/>
      </w:pPr>
    </w:lvl>
    <w:lvl w:ilvl="6" w:tplc="04090001" w:tentative="1">
      <w:start w:val="1"/>
      <w:numFmt w:val="decimal"/>
      <w:lvlText w:val="%7."/>
      <w:lvlJc w:val="left"/>
      <w:pPr>
        <w:ind w:left="6120" w:hanging="360"/>
      </w:pPr>
    </w:lvl>
    <w:lvl w:ilvl="7" w:tplc="04090003" w:tentative="1">
      <w:start w:val="1"/>
      <w:numFmt w:val="lowerLetter"/>
      <w:lvlText w:val="%8."/>
      <w:lvlJc w:val="left"/>
      <w:pPr>
        <w:ind w:left="6840" w:hanging="360"/>
      </w:pPr>
    </w:lvl>
    <w:lvl w:ilvl="8" w:tplc="04090005" w:tentative="1">
      <w:start w:val="1"/>
      <w:numFmt w:val="lowerRoman"/>
      <w:lvlText w:val="%9."/>
      <w:lvlJc w:val="right"/>
      <w:pPr>
        <w:ind w:left="7560" w:hanging="180"/>
      </w:pPr>
    </w:lvl>
  </w:abstractNum>
  <w:abstractNum w:abstractNumId="23" w15:restartNumberingAfterBreak="0">
    <w:nsid w:val="673A5640"/>
    <w:multiLevelType w:val="hybridMultilevel"/>
    <w:tmpl w:val="4DCAD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1600D6"/>
    <w:multiLevelType w:val="hybridMultilevel"/>
    <w:tmpl w:val="6296AF7C"/>
    <w:lvl w:ilvl="0" w:tplc="D4846C44">
      <w:start w:val="1"/>
      <w:numFmt w:val="bullet"/>
      <w:pStyle w:val="IndentI"/>
      <w:lvlText w:val=""/>
      <w:lvlJc w:val="left"/>
      <w:pPr>
        <w:ind w:left="720" w:hanging="360"/>
      </w:pPr>
      <w:rPr>
        <w:rFonts w:ascii="Wingdings" w:hAnsi="Wingdings" w:hint="default"/>
        <w:b/>
        <w:i w:val="0"/>
        <w:color w:val="365F91"/>
        <w:sz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startOverride w:val="1"/>
      <w:lvl w:ilvl="0">
        <w:start w:val="1"/>
        <w:numFmt w:val="decimal"/>
        <w:pStyle w:val="QuickI"/>
        <w:lvlText w:val="%1."/>
        <w:lvlJc w:val="left"/>
      </w:lvl>
    </w:lvlOverride>
  </w:num>
  <w:num w:numId="2">
    <w:abstractNumId w:val="10"/>
  </w:num>
  <w:num w:numId="3">
    <w:abstractNumId w:val="13"/>
  </w:num>
  <w:num w:numId="4">
    <w:abstractNumId w:val="21"/>
  </w:num>
  <w:num w:numId="5">
    <w:abstractNumId w:val="1"/>
  </w:num>
  <w:num w:numId="6">
    <w:abstractNumId w:val="4"/>
  </w:num>
  <w:num w:numId="7">
    <w:abstractNumId w:val="3"/>
  </w:num>
  <w:num w:numId="8">
    <w:abstractNumId w:val="8"/>
  </w:num>
  <w:num w:numId="9">
    <w:abstractNumId w:val="6"/>
  </w:num>
  <w:num w:numId="10">
    <w:abstractNumId w:val="12"/>
  </w:num>
  <w:num w:numId="11">
    <w:abstractNumId w:val="19"/>
  </w:num>
  <w:num w:numId="12">
    <w:abstractNumId w:val="5"/>
  </w:num>
  <w:num w:numId="13">
    <w:abstractNumId w:val="22"/>
  </w:num>
  <w:num w:numId="14">
    <w:abstractNumId w:val="24"/>
  </w:num>
  <w:num w:numId="15">
    <w:abstractNumId w:val="9"/>
  </w:num>
  <w:num w:numId="16">
    <w:abstractNumId w:val="14"/>
  </w:num>
  <w:num w:numId="17">
    <w:abstractNumId w:val="16"/>
  </w:num>
  <w:num w:numId="18">
    <w:abstractNumId w:val="18"/>
  </w:num>
  <w:num w:numId="19">
    <w:abstractNumId w:val="2"/>
  </w:num>
  <w:num w:numId="20">
    <w:abstractNumId w:val="17"/>
  </w:num>
  <w:num w:numId="21">
    <w:abstractNumId w:val="11"/>
  </w:num>
  <w:num w:numId="22">
    <w:abstractNumId w:val="20"/>
  </w:num>
  <w:num w:numId="23">
    <w:abstractNumId w:val="7"/>
  </w:num>
  <w:num w:numId="24">
    <w:abstractNumId w:val="23"/>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embedSystemFonts/>
  <w:activeWritingStyle w:appName="MSWord" w:lang="es-US" w:vendorID="64" w:dllVersion="131078" w:nlCheck="1" w:checkStyle="0"/>
  <w:activeWritingStyle w:appName="MSWord" w:lang="es-ES" w:vendorID="64" w:dllVersion="131078" w:nlCheck="1" w:checkStyle="0"/>
  <w:activeWritingStyle w:appName="MSWord" w:lang="en-US" w:vendorID="64" w:dllVersion="131078" w:nlCheck="1" w:checkStyle="1"/>
  <w:proofState w:spelling="clean" w:grammar="clean"/>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isplayHorizontalDrawingGridEvery w:val="2"/>
  <w:displayVerticalDrawingGridEvery w:val="2"/>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1577"/>
    <w:rsid w:val="00013D75"/>
    <w:rsid w:val="00032455"/>
    <w:rsid w:val="00037B40"/>
    <w:rsid w:val="00074318"/>
    <w:rsid w:val="00091F3E"/>
    <w:rsid w:val="0009610E"/>
    <w:rsid w:val="000B662D"/>
    <w:rsid w:val="000C1810"/>
    <w:rsid w:val="000C3A43"/>
    <w:rsid w:val="000E29F7"/>
    <w:rsid w:val="000F6130"/>
    <w:rsid w:val="000F79FE"/>
    <w:rsid w:val="00101A87"/>
    <w:rsid w:val="00101D01"/>
    <w:rsid w:val="00105487"/>
    <w:rsid w:val="00105706"/>
    <w:rsid w:val="00116769"/>
    <w:rsid w:val="00122EFC"/>
    <w:rsid w:val="00160751"/>
    <w:rsid w:val="001876EB"/>
    <w:rsid w:val="001A241F"/>
    <w:rsid w:val="001D065E"/>
    <w:rsid w:val="001E6C18"/>
    <w:rsid w:val="001F4E4A"/>
    <w:rsid w:val="00202B56"/>
    <w:rsid w:val="00221C6D"/>
    <w:rsid w:val="00257F90"/>
    <w:rsid w:val="002616F1"/>
    <w:rsid w:val="00266672"/>
    <w:rsid w:val="00271F98"/>
    <w:rsid w:val="002B0CCB"/>
    <w:rsid w:val="002B133C"/>
    <w:rsid w:val="002B1B93"/>
    <w:rsid w:val="002B4860"/>
    <w:rsid w:val="002B7A58"/>
    <w:rsid w:val="002D758A"/>
    <w:rsid w:val="0030645F"/>
    <w:rsid w:val="00324364"/>
    <w:rsid w:val="00334750"/>
    <w:rsid w:val="00345E40"/>
    <w:rsid w:val="003540E9"/>
    <w:rsid w:val="00365CB7"/>
    <w:rsid w:val="003825A9"/>
    <w:rsid w:val="003913DD"/>
    <w:rsid w:val="00393B95"/>
    <w:rsid w:val="003B45D3"/>
    <w:rsid w:val="003D0713"/>
    <w:rsid w:val="003F17A3"/>
    <w:rsid w:val="00417AD1"/>
    <w:rsid w:val="004257C1"/>
    <w:rsid w:val="004404A0"/>
    <w:rsid w:val="00452F55"/>
    <w:rsid w:val="004556F1"/>
    <w:rsid w:val="004C54A4"/>
    <w:rsid w:val="004D12D6"/>
    <w:rsid w:val="004D34E9"/>
    <w:rsid w:val="004D593A"/>
    <w:rsid w:val="00524584"/>
    <w:rsid w:val="00534571"/>
    <w:rsid w:val="00551AE7"/>
    <w:rsid w:val="00573CB9"/>
    <w:rsid w:val="00584293"/>
    <w:rsid w:val="005A55D0"/>
    <w:rsid w:val="005C24D7"/>
    <w:rsid w:val="005C32A8"/>
    <w:rsid w:val="005D713E"/>
    <w:rsid w:val="005E24A9"/>
    <w:rsid w:val="006257EA"/>
    <w:rsid w:val="006265DB"/>
    <w:rsid w:val="00646BA7"/>
    <w:rsid w:val="0066356D"/>
    <w:rsid w:val="00670301"/>
    <w:rsid w:val="00677E55"/>
    <w:rsid w:val="006839AB"/>
    <w:rsid w:val="006A0D35"/>
    <w:rsid w:val="006C545F"/>
    <w:rsid w:val="00711369"/>
    <w:rsid w:val="007258D1"/>
    <w:rsid w:val="0073257A"/>
    <w:rsid w:val="00751577"/>
    <w:rsid w:val="00757D70"/>
    <w:rsid w:val="00777500"/>
    <w:rsid w:val="007867A6"/>
    <w:rsid w:val="00791084"/>
    <w:rsid w:val="007C38AB"/>
    <w:rsid w:val="007D127C"/>
    <w:rsid w:val="007E2F1C"/>
    <w:rsid w:val="008019B8"/>
    <w:rsid w:val="00803E8E"/>
    <w:rsid w:val="00827FF0"/>
    <w:rsid w:val="008377CC"/>
    <w:rsid w:val="00855DAF"/>
    <w:rsid w:val="00873237"/>
    <w:rsid w:val="00876CA5"/>
    <w:rsid w:val="00894EE0"/>
    <w:rsid w:val="008D5A4A"/>
    <w:rsid w:val="009002E7"/>
    <w:rsid w:val="009332EC"/>
    <w:rsid w:val="009336D9"/>
    <w:rsid w:val="0095143A"/>
    <w:rsid w:val="0097491B"/>
    <w:rsid w:val="009A0B27"/>
    <w:rsid w:val="009A3F50"/>
    <w:rsid w:val="009B1546"/>
    <w:rsid w:val="009D7466"/>
    <w:rsid w:val="009F4D26"/>
    <w:rsid w:val="00A01123"/>
    <w:rsid w:val="00A02AFF"/>
    <w:rsid w:val="00A172EB"/>
    <w:rsid w:val="00A234FE"/>
    <w:rsid w:val="00A32677"/>
    <w:rsid w:val="00A40EA8"/>
    <w:rsid w:val="00A5465E"/>
    <w:rsid w:val="00A839C7"/>
    <w:rsid w:val="00A92942"/>
    <w:rsid w:val="00A93896"/>
    <w:rsid w:val="00A96209"/>
    <w:rsid w:val="00AA5FAA"/>
    <w:rsid w:val="00AC16E9"/>
    <w:rsid w:val="00AD4510"/>
    <w:rsid w:val="00AE1260"/>
    <w:rsid w:val="00AE2CA4"/>
    <w:rsid w:val="00AE7B01"/>
    <w:rsid w:val="00B0177F"/>
    <w:rsid w:val="00B07E9A"/>
    <w:rsid w:val="00B20746"/>
    <w:rsid w:val="00B55391"/>
    <w:rsid w:val="00B85A6A"/>
    <w:rsid w:val="00B921AB"/>
    <w:rsid w:val="00BA22D5"/>
    <w:rsid w:val="00BA3800"/>
    <w:rsid w:val="00BC692F"/>
    <w:rsid w:val="00BE46AA"/>
    <w:rsid w:val="00BF4023"/>
    <w:rsid w:val="00C12096"/>
    <w:rsid w:val="00C30DD8"/>
    <w:rsid w:val="00C334D6"/>
    <w:rsid w:val="00C432DA"/>
    <w:rsid w:val="00C528FD"/>
    <w:rsid w:val="00C55A24"/>
    <w:rsid w:val="00C7236A"/>
    <w:rsid w:val="00C80B9B"/>
    <w:rsid w:val="00C8588F"/>
    <w:rsid w:val="00C87953"/>
    <w:rsid w:val="00C932DC"/>
    <w:rsid w:val="00CC1BBB"/>
    <w:rsid w:val="00CC309E"/>
    <w:rsid w:val="00CD2039"/>
    <w:rsid w:val="00CD6D8A"/>
    <w:rsid w:val="00CF4909"/>
    <w:rsid w:val="00D04A73"/>
    <w:rsid w:val="00D061B3"/>
    <w:rsid w:val="00D10697"/>
    <w:rsid w:val="00D12F72"/>
    <w:rsid w:val="00D5465D"/>
    <w:rsid w:val="00D559EE"/>
    <w:rsid w:val="00D60909"/>
    <w:rsid w:val="00D621F6"/>
    <w:rsid w:val="00D6393E"/>
    <w:rsid w:val="00D841C6"/>
    <w:rsid w:val="00DA2649"/>
    <w:rsid w:val="00DD763E"/>
    <w:rsid w:val="00DE1016"/>
    <w:rsid w:val="00E1087A"/>
    <w:rsid w:val="00E1454D"/>
    <w:rsid w:val="00E20666"/>
    <w:rsid w:val="00E23335"/>
    <w:rsid w:val="00E35339"/>
    <w:rsid w:val="00E41F55"/>
    <w:rsid w:val="00EA07CA"/>
    <w:rsid w:val="00EB5042"/>
    <w:rsid w:val="00ED6E9F"/>
    <w:rsid w:val="00F1065B"/>
    <w:rsid w:val="00F111C2"/>
    <w:rsid w:val="00F24847"/>
    <w:rsid w:val="00F33FDD"/>
    <w:rsid w:val="00F33FE1"/>
    <w:rsid w:val="00F3779A"/>
    <w:rsid w:val="00F5375D"/>
    <w:rsid w:val="00F53CD1"/>
    <w:rsid w:val="00FE5D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7D24D4F2"/>
  <w15:chartTrackingRefBased/>
  <w15:docId w15:val="{9601418D-0241-4614-B1C4-A84D3E206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qFormat="1"/>
    <w:lsdException w:name="annotation reference" w:uiPriority="99"/>
    <w:lsdException w:name="endnote text" w:uiPriority="99"/>
    <w:lsdException w:name="Title" w:uiPriority="10" w:qFormat="1"/>
    <w:lsdException w:name="Default Paragraph Font" w:uiPriority="1"/>
    <w:lsdException w:name="Subtitle" w:qFormat="1"/>
    <w:lsdException w:name="Hyperlink" w:uiPriority="99"/>
    <w:lsdException w:name="Strong" w:uiPriority="22" w:qFormat="1"/>
    <w:lsdException w:name="Emphasis" w:qFormat="1"/>
    <w:lsdException w:name="Plain Text" w:uiPriority="99"/>
    <w:lsdException w:name="Normal (Web)" w:uiPriority="99"/>
    <w:lsdException w:name="HTML Cite"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1123"/>
    <w:pPr>
      <w:spacing w:after="160" w:line="259" w:lineRule="auto"/>
    </w:pPr>
    <w:rPr>
      <w:rFonts w:asciiTheme="minorHAnsi" w:eastAsiaTheme="minorHAnsi" w:hAnsiTheme="minorHAnsi" w:cstheme="minorBidi"/>
      <w:sz w:val="22"/>
      <w:szCs w:val="22"/>
    </w:rPr>
  </w:style>
  <w:style w:type="paragraph" w:styleId="Heading1">
    <w:name w:val="heading 1"/>
    <w:basedOn w:val="Normal"/>
    <w:next w:val="Normal"/>
    <w:link w:val="Heading1Char"/>
    <w:uiPriority w:val="9"/>
    <w:qFormat/>
    <w:rsid w:val="009F4D26"/>
    <w:pPr>
      <w:spacing w:after="0" w:line="240" w:lineRule="auto"/>
      <w:jc w:val="center"/>
      <w:outlineLvl w:val="0"/>
    </w:pPr>
    <w:rPr>
      <w:rFonts w:ascii="Arial" w:hAnsi="Arial" w:cs="Arial"/>
      <w:b/>
      <w:bCs/>
      <w:color w:val="5F497A"/>
      <w:sz w:val="28"/>
      <w:szCs w:val="28"/>
      <w:lang w:val="es-US"/>
    </w:rPr>
  </w:style>
  <w:style w:type="paragraph" w:styleId="Heading2">
    <w:name w:val="heading 2"/>
    <w:basedOn w:val="Normal"/>
    <w:next w:val="Normal"/>
    <w:link w:val="Heading2Char"/>
    <w:uiPriority w:val="9"/>
    <w:unhideWhenUsed/>
    <w:qFormat/>
    <w:rsid w:val="009F4D26"/>
    <w:pPr>
      <w:tabs>
        <w:tab w:val="left" w:pos="4680"/>
      </w:tabs>
      <w:spacing w:after="240" w:line="240" w:lineRule="auto"/>
      <w:outlineLvl w:val="1"/>
    </w:pPr>
    <w:rPr>
      <w:rFonts w:ascii="Arial" w:hAnsi="Arial" w:cs="Arial"/>
      <w:b/>
      <w:bCs/>
      <w:color w:val="5F497A"/>
      <w:lang w:val="es-US"/>
    </w:rPr>
  </w:style>
  <w:style w:type="paragraph" w:styleId="Heading3">
    <w:name w:val="heading 3"/>
    <w:basedOn w:val="Normal"/>
    <w:next w:val="Normal"/>
    <w:link w:val="Heading3Char"/>
    <w:uiPriority w:val="9"/>
    <w:unhideWhenUsed/>
    <w:qFormat/>
    <w:rsid w:val="009F4D26"/>
    <w:pPr>
      <w:spacing w:after="240" w:line="240" w:lineRule="auto"/>
      <w:outlineLvl w:val="2"/>
    </w:pPr>
    <w:rPr>
      <w:rFonts w:ascii="Arial" w:eastAsia="Times New Roman" w:hAnsi="Arial" w:cs="Arial"/>
      <w:b/>
      <w:color w:val="5F497A"/>
      <w:lang w:val="es-ES"/>
    </w:rPr>
  </w:style>
  <w:style w:type="paragraph" w:styleId="Heading4">
    <w:name w:val="heading 4"/>
    <w:basedOn w:val="Normal"/>
    <w:next w:val="Normal"/>
    <w:link w:val="Heading4Char"/>
    <w:autoRedefine/>
    <w:uiPriority w:val="9"/>
    <w:unhideWhenUsed/>
    <w:qFormat/>
    <w:rsid w:val="0066356D"/>
    <w:pPr>
      <w:spacing w:after="240" w:line="240" w:lineRule="auto"/>
      <w:outlineLvl w:val="3"/>
    </w:pPr>
    <w:rPr>
      <w:rFonts w:ascii="Amerigo BT" w:hAnsi="Amerigo BT"/>
      <w:b/>
      <w:i/>
      <w:iCs/>
      <w:lang w:val="es-US"/>
    </w:rPr>
  </w:style>
  <w:style w:type="paragraph" w:styleId="Heading5">
    <w:name w:val="heading 5"/>
    <w:basedOn w:val="Heading4"/>
    <w:next w:val="Normal"/>
    <w:link w:val="Heading5Char"/>
    <w:uiPriority w:val="9"/>
    <w:unhideWhenUsed/>
    <w:qFormat/>
    <w:rsid w:val="00365CB7"/>
    <w:pPr>
      <w:outlineLvl w:val="4"/>
    </w:pPr>
    <w:rPr>
      <w:color w:val="243F60"/>
    </w:rPr>
  </w:style>
  <w:style w:type="paragraph" w:styleId="Heading6">
    <w:name w:val="heading 6"/>
    <w:basedOn w:val="Heading5"/>
    <w:next w:val="Normal"/>
    <w:link w:val="Heading6Char"/>
    <w:uiPriority w:val="9"/>
    <w:unhideWhenUsed/>
    <w:qFormat/>
    <w:rsid w:val="00365CB7"/>
    <w:pPr>
      <w:outlineLvl w:val="5"/>
    </w:pPr>
    <w:rPr>
      <w:i w:val="0"/>
      <w:iCs w:val="0"/>
    </w:rPr>
  </w:style>
  <w:style w:type="paragraph" w:styleId="Heading7">
    <w:name w:val="heading 7"/>
    <w:basedOn w:val="Heading6"/>
    <w:next w:val="Normal"/>
    <w:link w:val="Heading7Char"/>
    <w:uiPriority w:val="9"/>
    <w:unhideWhenUsed/>
    <w:qFormat/>
    <w:rsid w:val="00365CB7"/>
    <w:pPr>
      <w:outlineLvl w:val="6"/>
    </w:pPr>
    <w:rPr>
      <w:i/>
      <w:iCs/>
      <w:color w:val="404040"/>
    </w:rPr>
  </w:style>
  <w:style w:type="paragraph" w:styleId="Heading8">
    <w:name w:val="heading 8"/>
    <w:basedOn w:val="Heading7"/>
    <w:next w:val="Normal"/>
    <w:link w:val="Heading8Char"/>
    <w:uiPriority w:val="9"/>
    <w:unhideWhenUsed/>
    <w:qFormat/>
    <w:rsid w:val="00365CB7"/>
    <w:pPr>
      <w:outlineLvl w:val="7"/>
    </w:pPr>
    <w:rPr>
      <w:sz w:val="20"/>
      <w:szCs w:val="20"/>
    </w:rPr>
  </w:style>
  <w:style w:type="paragraph" w:styleId="Heading9">
    <w:name w:val="heading 9"/>
    <w:basedOn w:val="Heading8"/>
    <w:next w:val="Normal"/>
    <w:link w:val="Heading9Char"/>
    <w:uiPriority w:val="9"/>
    <w:unhideWhenUsed/>
    <w:qFormat/>
    <w:rsid w:val="00365CB7"/>
    <w:pPr>
      <w:outlineLvl w:val="8"/>
    </w:pPr>
    <w:rPr>
      <w:i w:val="0"/>
      <w:iCs w:val="0"/>
    </w:rPr>
  </w:style>
  <w:style w:type="character" w:default="1" w:styleId="DefaultParagraphFont">
    <w:name w:val="Default Paragraph Font"/>
    <w:uiPriority w:val="1"/>
    <w:semiHidden/>
    <w:unhideWhenUsed/>
    <w:rsid w:val="00A01123"/>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A01123"/>
  </w:style>
  <w:style w:type="paragraph" w:styleId="BodyTextIndent">
    <w:name w:val="Body Text Indent"/>
    <w:basedOn w:val="Normal"/>
    <w:link w:val="BodyTextIndentChar"/>
    <w:pPr>
      <w:spacing w:before="240" w:line="480" w:lineRule="auto"/>
      <w:ind w:firstLine="720"/>
    </w:pPr>
    <w:rPr>
      <w:rFonts w:eastAsia="Times New Roman"/>
      <w:lang w:val="x-none" w:eastAsia="x-none"/>
    </w:rPr>
  </w:style>
  <w:style w:type="paragraph" w:styleId="Footer">
    <w:name w:val="footer"/>
    <w:basedOn w:val="Normal"/>
    <w:link w:val="FooterChar"/>
    <w:uiPriority w:val="99"/>
    <w:unhideWhenUsed/>
    <w:rsid w:val="00365CB7"/>
    <w:pPr>
      <w:tabs>
        <w:tab w:val="center" w:pos="4680"/>
        <w:tab w:val="right" w:pos="9360"/>
      </w:tabs>
    </w:pPr>
  </w:style>
  <w:style w:type="paragraph" w:customStyle="1" w:styleId="QuickI">
    <w:name w:val="Quick I."/>
    <w:basedOn w:val="Normal"/>
    <w:pPr>
      <w:widowControl w:val="0"/>
      <w:numPr>
        <w:numId w:val="1"/>
      </w:numPr>
      <w:autoSpaceDE w:val="0"/>
      <w:autoSpaceDN w:val="0"/>
      <w:adjustRightInd w:val="0"/>
      <w:ind w:left="720" w:hanging="720"/>
    </w:pPr>
  </w:style>
  <w:style w:type="character" w:styleId="PageNumber">
    <w:name w:val="page number"/>
    <w:basedOn w:val="DefaultParagraphFont"/>
  </w:style>
  <w:style w:type="paragraph" w:styleId="Header">
    <w:name w:val="header"/>
    <w:basedOn w:val="Normal"/>
    <w:link w:val="HeaderChar"/>
    <w:uiPriority w:val="99"/>
    <w:unhideWhenUsed/>
    <w:rsid w:val="00365CB7"/>
    <w:pPr>
      <w:tabs>
        <w:tab w:val="center" w:pos="4680"/>
        <w:tab w:val="right" w:pos="9360"/>
      </w:tabs>
    </w:pPr>
  </w:style>
  <w:style w:type="character" w:styleId="Hyperlink">
    <w:name w:val="Hyperlink"/>
    <w:uiPriority w:val="99"/>
    <w:unhideWhenUsed/>
    <w:rsid w:val="00365CB7"/>
    <w:rPr>
      <w:color w:val="0000FF"/>
      <w:u w:val="single"/>
    </w:rPr>
  </w:style>
  <w:style w:type="character" w:styleId="CommentReference">
    <w:name w:val="annotation reference"/>
    <w:uiPriority w:val="99"/>
    <w:unhideWhenUsed/>
    <w:rsid w:val="00365CB7"/>
    <w:rPr>
      <w:sz w:val="16"/>
      <w:szCs w:val="16"/>
    </w:rPr>
  </w:style>
  <w:style w:type="paragraph" w:styleId="CommentText">
    <w:name w:val="annotation text"/>
    <w:basedOn w:val="Normal"/>
    <w:link w:val="CommentTextChar"/>
    <w:uiPriority w:val="99"/>
    <w:unhideWhenUsed/>
    <w:rsid w:val="00365CB7"/>
    <w:rPr>
      <w:sz w:val="20"/>
      <w:szCs w:val="20"/>
    </w:rPr>
  </w:style>
  <w:style w:type="character" w:customStyle="1" w:styleId="CarCar2">
    <w:name w:val="Car Car2"/>
    <w:basedOn w:val="DefaultParagraphFont"/>
    <w:locked/>
  </w:style>
  <w:style w:type="paragraph" w:styleId="CommentSubject">
    <w:name w:val="annotation subject"/>
    <w:basedOn w:val="CommentText"/>
    <w:next w:val="CommentText"/>
    <w:link w:val="CommentSubjectChar"/>
    <w:semiHidden/>
    <w:rPr>
      <w:rFonts w:eastAsia="Times New Roman"/>
      <w:b/>
      <w:bCs/>
      <w:lang w:val="x-none" w:eastAsia="x-none"/>
    </w:rPr>
  </w:style>
  <w:style w:type="character" w:customStyle="1" w:styleId="CommentSubjectChar">
    <w:name w:val="Comment Subject Char"/>
    <w:link w:val="CommentSubject"/>
    <w:locked/>
    <w:rPr>
      <w:b/>
      <w:bCs/>
    </w:rPr>
  </w:style>
  <w:style w:type="paragraph" w:styleId="BalloonText">
    <w:name w:val="Balloon Text"/>
    <w:basedOn w:val="Normal"/>
    <w:link w:val="BalloonTextChar"/>
    <w:semiHidden/>
    <w:rPr>
      <w:rFonts w:eastAsia="Times New Roman"/>
      <w:lang w:val="x-none" w:eastAsia="x-none"/>
    </w:rPr>
  </w:style>
  <w:style w:type="character" w:customStyle="1" w:styleId="CarCar">
    <w:name w:val="Car Car"/>
    <w:locked/>
    <w:rPr>
      <w:rFonts w:ascii="Tahoma" w:hAnsi="Tahoma" w:cs="Tahoma"/>
      <w:sz w:val="16"/>
      <w:szCs w:val="16"/>
    </w:rPr>
  </w:style>
  <w:style w:type="character" w:customStyle="1" w:styleId="DeltaViewInsertion">
    <w:name w:val="DeltaView Insertion"/>
    <w:rPr>
      <w:color w:val="0000FF"/>
      <w:u w:val="double"/>
    </w:rPr>
  </w:style>
  <w:style w:type="character" w:customStyle="1" w:styleId="BalloonTextChar">
    <w:name w:val="Balloon Text Char"/>
    <w:link w:val="BalloonText"/>
    <w:locked/>
    <w:rPr>
      <w:sz w:val="24"/>
      <w:szCs w:val="24"/>
    </w:rPr>
  </w:style>
  <w:style w:type="paragraph" w:customStyle="1" w:styleId="Revision1">
    <w:name w:val="Revision1"/>
    <w:hidden/>
    <w:semiHidden/>
    <w:rPr>
      <w:snapToGrid w:val="0"/>
      <w:sz w:val="24"/>
      <w:szCs w:val="24"/>
      <w:lang w:eastAsia="es-ES"/>
    </w:rPr>
  </w:style>
  <w:style w:type="character" w:customStyle="1" w:styleId="tw4winMark">
    <w:name w:val="tw4winMark"/>
    <w:rPr>
      <w:rFonts w:ascii="Courier New" w:hAnsi="Courier New" w:cs="Courier New"/>
      <w:vanish/>
      <w:color w:val="800080"/>
      <w:sz w:val="24"/>
      <w:szCs w:val="24"/>
      <w:vertAlign w:val="subscript"/>
    </w:rPr>
  </w:style>
  <w:style w:type="character" w:customStyle="1" w:styleId="tw4winError">
    <w:name w:val="tw4winError"/>
    <w:rPr>
      <w:rFonts w:ascii="Courier New" w:hAnsi="Courier New" w:cs="Courier New"/>
      <w:color w:val="00FF00"/>
      <w:sz w:val="40"/>
      <w:szCs w:val="40"/>
    </w:rPr>
  </w:style>
  <w:style w:type="character" w:customStyle="1" w:styleId="tw4winTerm">
    <w:name w:val="tw4winTerm"/>
    <w:rPr>
      <w:color w:val="0000FF"/>
    </w:rPr>
  </w:style>
  <w:style w:type="character" w:customStyle="1" w:styleId="tw4winPopup">
    <w:name w:val="tw4winPopup"/>
    <w:rPr>
      <w:rFonts w:ascii="Courier New" w:hAnsi="Courier New" w:cs="Courier New"/>
      <w:noProof/>
      <w:color w:val="008000"/>
    </w:rPr>
  </w:style>
  <w:style w:type="character" w:customStyle="1" w:styleId="tw4winJump">
    <w:name w:val="tw4winJump"/>
    <w:rPr>
      <w:rFonts w:ascii="Courier New" w:hAnsi="Courier New" w:cs="Courier New"/>
      <w:noProof/>
      <w:color w:val="008080"/>
    </w:rPr>
  </w:style>
  <w:style w:type="character" w:customStyle="1" w:styleId="tw4winExternal">
    <w:name w:val="tw4winExternal"/>
    <w:rPr>
      <w:rFonts w:ascii="Courier New" w:hAnsi="Courier New" w:cs="Courier New"/>
      <w:noProof/>
      <w:color w:val="808080"/>
    </w:rPr>
  </w:style>
  <w:style w:type="character" w:customStyle="1" w:styleId="tw4winInternal">
    <w:name w:val="tw4winInternal"/>
    <w:rPr>
      <w:rFonts w:ascii="Courier New" w:hAnsi="Courier New" w:cs="Courier New"/>
      <w:noProof/>
      <w:color w:val="FF0000"/>
    </w:rPr>
  </w:style>
  <w:style w:type="character" w:customStyle="1" w:styleId="DONOTTRANSLATE">
    <w:name w:val="DO_NOT_TRANSLATE"/>
    <w:rPr>
      <w:rFonts w:ascii="Courier New" w:hAnsi="Courier New" w:cs="Courier New"/>
      <w:noProof/>
      <w:color w:val="800000"/>
    </w:rPr>
  </w:style>
  <w:style w:type="character" w:customStyle="1" w:styleId="BodyTextIndentChar">
    <w:name w:val="Body Text Indent Char"/>
    <w:link w:val="BodyTextIndent"/>
    <w:rsid w:val="00257F90"/>
    <w:rPr>
      <w:sz w:val="24"/>
      <w:szCs w:val="24"/>
    </w:rPr>
  </w:style>
  <w:style w:type="character" w:customStyle="1" w:styleId="Heading2Char">
    <w:name w:val="Heading 2 Char"/>
    <w:link w:val="Heading2"/>
    <w:uiPriority w:val="9"/>
    <w:rsid w:val="009F4D26"/>
    <w:rPr>
      <w:rFonts w:ascii="Arial" w:eastAsiaTheme="minorHAnsi" w:hAnsi="Arial" w:cs="Arial"/>
      <w:b/>
      <w:bCs/>
      <w:color w:val="5F497A"/>
      <w:sz w:val="22"/>
      <w:szCs w:val="22"/>
      <w:lang w:val="es-US"/>
    </w:rPr>
  </w:style>
  <w:style w:type="character" w:customStyle="1" w:styleId="Heading3Char">
    <w:name w:val="Heading 3 Char"/>
    <w:link w:val="Heading3"/>
    <w:uiPriority w:val="9"/>
    <w:rsid w:val="009F4D26"/>
    <w:rPr>
      <w:rFonts w:ascii="Arial" w:hAnsi="Arial" w:cs="Arial"/>
      <w:b/>
      <w:color w:val="5F497A"/>
      <w:sz w:val="22"/>
      <w:szCs w:val="22"/>
      <w:lang w:val="es-ES"/>
    </w:rPr>
  </w:style>
  <w:style w:type="character" w:customStyle="1" w:styleId="Heading4Char">
    <w:name w:val="Heading 4 Char"/>
    <w:link w:val="Heading4"/>
    <w:uiPriority w:val="9"/>
    <w:rsid w:val="0066356D"/>
    <w:rPr>
      <w:rFonts w:ascii="Amerigo BT" w:eastAsiaTheme="minorHAnsi" w:hAnsi="Amerigo BT" w:cstheme="minorBidi"/>
      <w:b/>
      <w:i/>
      <w:iCs/>
      <w:sz w:val="22"/>
      <w:szCs w:val="22"/>
      <w:lang w:val="es-US"/>
    </w:rPr>
  </w:style>
  <w:style w:type="character" w:customStyle="1" w:styleId="Heading5Char">
    <w:name w:val="Heading 5 Char"/>
    <w:link w:val="Heading5"/>
    <w:uiPriority w:val="9"/>
    <w:rsid w:val="00365CB7"/>
    <w:rPr>
      <w:rFonts w:ascii="Arial" w:hAnsi="Arial"/>
      <w:b/>
      <w:bCs/>
      <w:iCs/>
      <w:color w:val="243F60"/>
      <w:sz w:val="26"/>
      <w:szCs w:val="26"/>
    </w:rPr>
  </w:style>
  <w:style w:type="character" w:customStyle="1" w:styleId="Heading6Char">
    <w:name w:val="Heading 6 Char"/>
    <w:link w:val="Heading6"/>
    <w:uiPriority w:val="9"/>
    <w:rsid w:val="00365CB7"/>
    <w:rPr>
      <w:rFonts w:ascii="Arial" w:hAnsi="Arial"/>
      <w:b/>
      <w:bCs/>
      <w:i/>
      <w:color w:val="243F60"/>
      <w:sz w:val="26"/>
      <w:szCs w:val="26"/>
    </w:rPr>
  </w:style>
  <w:style w:type="character" w:customStyle="1" w:styleId="Heading7Char">
    <w:name w:val="Heading 7 Char"/>
    <w:link w:val="Heading7"/>
    <w:uiPriority w:val="9"/>
    <w:rsid w:val="00365CB7"/>
    <w:rPr>
      <w:rFonts w:ascii="Arial" w:hAnsi="Arial"/>
      <w:b/>
      <w:bCs/>
      <w:iCs/>
      <w:color w:val="404040"/>
      <w:sz w:val="26"/>
      <w:szCs w:val="26"/>
    </w:rPr>
  </w:style>
  <w:style w:type="character" w:customStyle="1" w:styleId="Heading8Char">
    <w:name w:val="Heading 8 Char"/>
    <w:link w:val="Heading8"/>
    <w:uiPriority w:val="9"/>
    <w:rsid w:val="00365CB7"/>
    <w:rPr>
      <w:rFonts w:ascii="Arial" w:hAnsi="Arial"/>
      <w:b/>
      <w:bCs/>
      <w:iCs/>
      <w:color w:val="404040"/>
    </w:rPr>
  </w:style>
  <w:style w:type="character" w:customStyle="1" w:styleId="Heading9Char">
    <w:name w:val="Heading 9 Char"/>
    <w:link w:val="Heading9"/>
    <w:uiPriority w:val="9"/>
    <w:rsid w:val="00365CB7"/>
    <w:rPr>
      <w:rFonts w:ascii="Arial" w:hAnsi="Arial"/>
      <w:b/>
      <w:bCs/>
      <w:i/>
      <w:color w:val="404040"/>
    </w:rPr>
  </w:style>
  <w:style w:type="numbering" w:customStyle="1" w:styleId="Headings">
    <w:name w:val="Headings"/>
    <w:uiPriority w:val="99"/>
    <w:rsid w:val="00365CB7"/>
    <w:pPr>
      <w:numPr>
        <w:numId w:val="11"/>
      </w:numPr>
    </w:pPr>
  </w:style>
  <w:style w:type="character" w:customStyle="1" w:styleId="yshortcuts">
    <w:name w:val="yshortcuts"/>
    <w:rsid w:val="00365CB7"/>
  </w:style>
  <w:style w:type="paragraph" w:customStyle="1" w:styleId="Default">
    <w:name w:val="Default"/>
    <w:rsid w:val="00365CB7"/>
    <w:pPr>
      <w:autoSpaceDE w:val="0"/>
      <w:autoSpaceDN w:val="0"/>
      <w:adjustRightInd w:val="0"/>
    </w:pPr>
    <w:rPr>
      <w:rFonts w:ascii="Gotham XNarrow Light" w:eastAsia="Calibri" w:hAnsi="Gotham XNarrow Light" w:cs="Gotham XNarrow Light"/>
      <w:color w:val="000000"/>
      <w:sz w:val="24"/>
      <w:szCs w:val="24"/>
    </w:rPr>
  </w:style>
  <w:style w:type="numbering" w:customStyle="1" w:styleId="Headings1">
    <w:name w:val="Headings1"/>
    <w:uiPriority w:val="99"/>
    <w:rsid w:val="00365CB7"/>
  </w:style>
  <w:style w:type="paragraph" w:customStyle="1" w:styleId="Subordinatelistparagraph">
    <w:name w:val="Subordinate list paragraph"/>
    <w:basedOn w:val="ListParagraph"/>
    <w:link w:val="SubordinatelistparagraphChar"/>
    <w:qFormat/>
    <w:rsid w:val="00365CB7"/>
    <w:pPr>
      <w:numPr>
        <w:numId w:val="12"/>
      </w:numPr>
    </w:pPr>
  </w:style>
  <w:style w:type="character" w:customStyle="1" w:styleId="SubordinatelistparagraphChar">
    <w:name w:val="Subordinate list paragraph Char"/>
    <w:link w:val="Subordinatelistparagraph"/>
    <w:rsid w:val="00365CB7"/>
    <w:rPr>
      <w:rFonts w:eastAsia="Calibri"/>
      <w:sz w:val="24"/>
      <w:szCs w:val="24"/>
      <w:lang w:val="en"/>
    </w:rPr>
  </w:style>
  <w:style w:type="paragraph" w:styleId="ListParagraph">
    <w:name w:val="List Paragraph"/>
    <w:basedOn w:val="Normal"/>
    <w:link w:val="ListParagraphChar"/>
    <w:uiPriority w:val="34"/>
    <w:qFormat/>
    <w:rsid w:val="00365CB7"/>
    <w:pPr>
      <w:numPr>
        <w:numId w:val="19"/>
      </w:numPr>
    </w:pPr>
    <w:rPr>
      <w:lang w:val="en"/>
    </w:rPr>
  </w:style>
  <w:style w:type="character" w:customStyle="1" w:styleId="st">
    <w:name w:val="st"/>
    <w:rsid w:val="00365CB7"/>
  </w:style>
  <w:style w:type="numbering" w:customStyle="1" w:styleId="Headings2">
    <w:name w:val="Headings2"/>
    <w:uiPriority w:val="99"/>
    <w:rsid w:val="00365CB7"/>
  </w:style>
  <w:style w:type="numbering" w:customStyle="1" w:styleId="Headings3">
    <w:name w:val="Headings3"/>
    <w:uiPriority w:val="99"/>
    <w:rsid w:val="00365CB7"/>
  </w:style>
  <w:style w:type="numbering" w:customStyle="1" w:styleId="Headings4">
    <w:name w:val="Headings4"/>
    <w:uiPriority w:val="99"/>
    <w:rsid w:val="00365CB7"/>
  </w:style>
  <w:style w:type="character" w:customStyle="1" w:styleId="apple-converted-space">
    <w:name w:val="apple-converted-space"/>
    <w:rsid w:val="00365CB7"/>
  </w:style>
  <w:style w:type="table" w:customStyle="1" w:styleId="TableGrid1">
    <w:name w:val="Table Grid1"/>
    <w:basedOn w:val="TableNormal"/>
    <w:next w:val="TableGrid"/>
    <w:uiPriority w:val="59"/>
    <w:rsid w:val="00365CB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365CB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Text2">
    <w:name w:val="Footnote Text2"/>
    <w:basedOn w:val="FootnoteText"/>
    <w:next w:val="CommentText"/>
    <w:link w:val="FootnoteText2Char"/>
    <w:autoRedefine/>
    <w:qFormat/>
    <w:rsid w:val="00365CB7"/>
    <w:pPr>
      <w:keepNext/>
      <w:keepLines/>
      <w:suppressLineNumbers/>
      <w:tabs>
        <w:tab w:val="left" w:pos="405"/>
      </w:tabs>
      <w:suppressAutoHyphens/>
      <w:ind w:left="403" w:hanging="403"/>
    </w:pPr>
  </w:style>
  <w:style w:type="character" w:customStyle="1" w:styleId="FootnoteText2Char">
    <w:name w:val="Footnote Text2 Char"/>
    <w:link w:val="FootnoteText2"/>
    <w:rsid w:val="00365CB7"/>
    <w:rPr>
      <w:rFonts w:eastAsia="Calibri"/>
    </w:rPr>
  </w:style>
  <w:style w:type="paragraph" w:styleId="FootnoteText">
    <w:name w:val="footnote text"/>
    <w:basedOn w:val="Normal"/>
    <w:link w:val="FootnoteTextChar"/>
    <w:uiPriority w:val="99"/>
    <w:unhideWhenUsed/>
    <w:rsid w:val="00365CB7"/>
    <w:rPr>
      <w:sz w:val="20"/>
      <w:szCs w:val="20"/>
    </w:rPr>
  </w:style>
  <w:style w:type="character" w:customStyle="1" w:styleId="FootnoteTextChar">
    <w:name w:val="Footnote Text Char"/>
    <w:link w:val="FootnoteText"/>
    <w:uiPriority w:val="99"/>
    <w:rsid w:val="00365CB7"/>
    <w:rPr>
      <w:rFonts w:eastAsia="Calibri"/>
    </w:rPr>
  </w:style>
  <w:style w:type="character" w:customStyle="1" w:styleId="CommentTextChar">
    <w:name w:val="Comment Text Char"/>
    <w:link w:val="CommentText"/>
    <w:uiPriority w:val="99"/>
    <w:rsid w:val="00365CB7"/>
    <w:rPr>
      <w:rFonts w:eastAsia="Calibri"/>
    </w:rPr>
  </w:style>
  <w:style w:type="paragraph" w:customStyle="1" w:styleId="List">
    <w:name w:val="List #"/>
    <w:basedOn w:val="Normal"/>
    <w:rsid w:val="00365CB7"/>
    <w:pPr>
      <w:numPr>
        <w:numId w:val="13"/>
      </w:numPr>
    </w:pPr>
  </w:style>
  <w:style w:type="table" w:customStyle="1" w:styleId="TableGrid11">
    <w:name w:val="Table Grid11"/>
    <w:basedOn w:val="TableNormal"/>
    <w:next w:val="TableGrid"/>
    <w:uiPriority w:val="59"/>
    <w:rsid w:val="00365CB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eadings5">
    <w:name w:val="Headings5"/>
    <w:uiPriority w:val="99"/>
    <w:rsid w:val="00365CB7"/>
  </w:style>
  <w:style w:type="numbering" w:customStyle="1" w:styleId="Headings6">
    <w:name w:val="Headings6"/>
    <w:uiPriority w:val="99"/>
    <w:rsid w:val="00365CB7"/>
  </w:style>
  <w:style w:type="numbering" w:customStyle="1" w:styleId="Headings7">
    <w:name w:val="Headings7"/>
    <w:uiPriority w:val="99"/>
    <w:rsid w:val="00365CB7"/>
  </w:style>
  <w:style w:type="numbering" w:customStyle="1" w:styleId="Headings8">
    <w:name w:val="Headings8"/>
    <w:uiPriority w:val="99"/>
    <w:rsid w:val="00365CB7"/>
  </w:style>
  <w:style w:type="numbering" w:customStyle="1" w:styleId="Headings9">
    <w:name w:val="Headings9"/>
    <w:uiPriority w:val="99"/>
    <w:rsid w:val="00365CB7"/>
  </w:style>
  <w:style w:type="numbering" w:customStyle="1" w:styleId="Headings11">
    <w:name w:val="Headings11"/>
    <w:uiPriority w:val="99"/>
    <w:rsid w:val="00365CB7"/>
  </w:style>
  <w:style w:type="numbering" w:customStyle="1" w:styleId="Headings21">
    <w:name w:val="Headings21"/>
    <w:uiPriority w:val="99"/>
    <w:rsid w:val="00365CB7"/>
  </w:style>
  <w:style w:type="numbering" w:customStyle="1" w:styleId="Headings31">
    <w:name w:val="Headings31"/>
    <w:uiPriority w:val="99"/>
    <w:rsid w:val="00365CB7"/>
  </w:style>
  <w:style w:type="numbering" w:customStyle="1" w:styleId="Headings41">
    <w:name w:val="Headings41"/>
    <w:uiPriority w:val="99"/>
    <w:rsid w:val="00365CB7"/>
  </w:style>
  <w:style w:type="numbering" w:customStyle="1" w:styleId="Headings51">
    <w:name w:val="Headings51"/>
    <w:uiPriority w:val="99"/>
    <w:rsid w:val="00365CB7"/>
  </w:style>
  <w:style w:type="numbering" w:customStyle="1" w:styleId="Headings61">
    <w:name w:val="Headings61"/>
    <w:uiPriority w:val="99"/>
    <w:rsid w:val="00365CB7"/>
  </w:style>
  <w:style w:type="numbering" w:customStyle="1" w:styleId="Headings71">
    <w:name w:val="Headings71"/>
    <w:uiPriority w:val="99"/>
    <w:rsid w:val="00365CB7"/>
  </w:style>
  <w:style w:type="numbering" w:customStyle="1" w:styleId="Headings81">
    <w:name w:val="Headings81"/>
    <w:uiPriority w:val="99"/>
    <w:rsid w:val="00365CB7"/>
  </w:style>
  <w:style w:type="numbering" w:customStyle="1" w:styleId="Headings10">
    <w:name w:val="Headings10"/>
    <w:uiPriority w:val="99"/>
    <w:rsid w:val="00365CB7"/>
  </w:style>
  <w:style w:type="numbering" w:customStyle="1" w:styleId="Headings12">
    <w:name w:val="Headings12"/>
    <w:uiPriority w:val="99"/>
    <w:rsid w:val="00365CB7"/>
  </w:style>
  <w:style w:type="numbering" w:customStyle="1" w:styleId="Headings13">
    <w:name w:val="Headings13"/>
    <w:uiPriority w:val="99"/>
    <w:rsid w:val="00365CB7"/>
  </w:style>
  <w:style w:type="paragraph" w:customStyle="1" w:styleId="xmsonormal">
    <w:name w:val="x_msonormal"/>
    <w:basedOn w:val="Normal"/>
    <w:rsid w:val="00365CB7"/>
    <w:pPr>
      <w:spacing w:before="100" w:beforeAutospacing="1" w:after="100" w:afterAutospacing="1"/>
    </w:pPr>
    <w:rPr>
      <w:rFonts w:eastAsia="Times New Roman"/>
    </w:rPr>
  </w:style>
  <w:style w:type="numbering" w:customStyle="1" w:styleId="Headings14">
    <w:name w:val="Headings14"/>
    <w:uiPriority w:val="99"/>
    <w:rsid w:val="00365CB7"/>
  </w:style>
  <w:style w:type="numbering" w:customStyle="1" w:styleId="Headings15">
    <w:name w:val="Headings15"/>
    <w:uiPriority w:val="99"/>
    <w:rsid w:val="00365CB7"/>
  </w:style>
  <w:style w:type="table" w:customStyle="1" w:styleId="TableGrid2">
    <w:name w:val="Table Grid2"/>
    <w:basedOn w:val="TableNormal"/>
    <w:next w:val="TableGrid"/>
    <w:uiPriority w:val="39"/>
    <w:rsid w:val="00365CB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
    <w:name w:val="Light Shading - Accent 11"/>
    <w:basedOn w:val="TableNormal"/>
    <w:next w:val="LightShading-Accent1"/>
    <w:uiPriority w:val="60"/>
    <w:rsid w:val="00365CB7"/>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1">
    <w:name w:val="Light Shading Accent 1"/>
    <w:basedOn w:val="TableNormal"/>
    <w:uiPriority w:val="60"/>
    <w:rsid w:val="00365CB7"/>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Shading2-Accent11">
    <w:name w:val="Medium Shading 2 - Accent 11"/>
    <w:basedOn w:val="TableNormal"/>
    <w:next w:val="MediumShading2-Accent1"/>
    <w:uiPriority w:val="64"/>
    <w:rsid w:val="00365CB7"/>
    <w:rPr>
      <w:rFonts w:ascii="Calibri" w:eastAsia="Calibri"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365CB7"/>
    <w:rPr>
      <w:rFonts w:ascii="Calibri" w:eastAsia="Calibri"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11">
    <w:name w:val="Light List - Accent 11"/>
    <w:basedOn w:val="TableNormal"/>
    <w:next w:val="LightList-Accent1"/>
    <w:uiPriority w:val="61"/>
    <w:rsid w:val="00365CB7"/>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1">
    <w:name w:val="Light List Accent 1"/>
    <w:basedOn w:val="TableNormal"/>
    <w:uiPriority w:val="61"/>
    <w:rsid w:val="00365CB7"/>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2-Accent21">
    <w:name w:val="Medium Shading 2 - Accent 21"/>
    <w:basedOn w:val="TableNormal"/>
    <w:next w:val="MediumShading2-Accent2"/>
    <w:uiPriority w:val="64"/>
    <w:rsid w:val="00365CB7"/>
    <w:rPr>
      <w:rFonts w:ascii="Calibri" w:eastAsia="Calibri"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365CB7"/>
    <w:rPr>
      <w:rFonts w:ascii="Calibri" w:eastAsia="Calibri"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1">
    <w:name w:val="Medium Shading 2 - Accent 31"/>
    <w:basedOn w:val="TableNormal"/>
    <w:next w:val="MediumShading2-Accent3"/>
    <w:uiPriority w:val="64"/>
    <w:rsid w:val="00365CB7"/>
    <w:rPr>
      <w:rFonts w:ascii="Calibri" w:eastAsia="Calibri"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365CB7"/>
    <w:rPr>
      <w:rFonts w:ascii="Calibri" w:eastAsia="Calibri"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Headings16">
    <w:name w:val="Headings16"/>
    <w:uiPriority w:val="99"/>
    <w:rsid w:val="00365CB7"/>
  </w:style>
  <w:style w:type="numbering" w:customStyle="1" w:styleId="Headings22">
    <w:name w:val="Headings22"/>
    <w:uiPriority w:val="99"/>
    <w:rsid w:val="00365CB7"/>
  </w:style>
  <w:style w:type="numbering" w:customStyle="1" w:styleId="Headings32">
    <w:name w:val="Headings32"/>
    <w:uiPriority w:val="99"/>
    <w:rsid w:val="00365CB7"/>
  </w:style>
  <w:style w:type="numbering" w:customStyle="1" w:styleId="Headings42">
    <w:name w:val="Headings42"/>
    <w:uiPriority w:val="99"/>
    <w:rsid w:val="00365CB7"/>
  </w:style>
  <w:style w:type="table" w:customStyle="1" w:styleId="TableGrid12">
    <w:name w:val="Table Grid12"/>
    <w:basedOn w:val="TableNormal"/>
    <w:next w:val="TableGrid"/>
    <w:uiPriority w:val="59"/>
    <w:rsid w:val="00365CB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365CB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eadings52">
    <w:name w:val="Headings52"/>
    <w:uiPriority w:val="99"/>
    <w:rsid w:val="00365CB7"/>
  </w:style>
  <w:style w:type="numbering" w:customStyle="1" w:styleId="Headings62">
    <w:name w:val="Headings62"/>
    <w:uiPriority w:val="99"/>
    <w:rsid w:val="00365CB7"/>
  </w:style>
  <w:style w:type="numbering" w:customStyle="1" w:styleId="Headings72">
    <w:name w:val="Headings72"/>
    <w:uiPriority w:val="99"/>
    <w:rsid w:val="00365CB7"/>
  </w:style>
  <w:style w:type="numbering" w:customStyle="1" w:styleId="Headings82">
    <w:name w:val="Headings82"/>
    <w:uiPriority w:val="99"/>
    <w:rsid w:val="00365CB7"/>
  </w:style>
  <w:style w:type="numbering" w:customStyle="1" w:styleId="Headings91">
    <w:name w:val="Headings91"/>
    <w:uiPriority w:val="99"/>
    <w:rsid w:val="00365CB7"/>
  </w:style>
  <w:style w:type="numbering" w:customStyle="1" w:styleId="Headings111">
    <w:name w:val="Headings111"/>
    <w:uiPriority w:val="99"/>
    <w:rsid w:val="00365CB7"/>
  </w:style>
  <w:style w:type="numbering" w:customStyle="1" w:styleId="Headings211">
    <w:name w:val="Headings211"/>
    <w:uiPriority w:val="99"/>
    <w:rsid w:val="00365CB7"/>
  </w:style>
  <w:style w:type="numbering" w:customStyle="1" w:styleId="Headings311">
    <w:name w:val="Headings311"/>
    <w:uiPriority w:val="99"/>
    <w:rsid w:val="00365CB7"/>
  </w:style>
  <w:style w:type="numbering" w:customStyle="1" w:styleId="Headings411">
    <w:name w:val="Headings411"/>
    <w:uiPriority w:val="99"/>
    <w:rsid w:val="00365CB7"/>
  </w:style>
  <w:style w:type="numbering" w:customStyle="1" w:styleId="Headings511">
    <w:name w:val="Headings511"/>
    <w:uiPriority w:val="99"/>
    <w:rsid w:val="00365CB7"/>
  </w:style>
  <w:style w:type="numbering" w:customStyle="1" w:styleId="Headings611">
    <w:name w:val="Headings611"/>
    <w:uiPriority w:val="99"/>
    <w:rsid w:val="00365CB7"/>
  </w:style>
  <w:style w:type="numbering" w:customStyle="1" w:styleId="Headings711">
    <w:name w:val="Headings711"/>
    <w:uiPriority w:val="99"/>
    <w:rsid w:val="00365CB7"/>
  </w:style>
  <w:style w:type="numbering" w:customStyle="1" w:styleId="Headings811">
    <w:name w:val="Headings811"/>
    <w:uiPriority w:val="99"/>
    <w:rsid w:val="00365CB7"/>
  </w:style>
  <w:style w:type="numbering" w:customStyle="1" w:styleId="Headings101">
    <w:name w:val="Headings101"/>
    <w:uiPriority w:val="99"/>
    <w:rsid w:val="00365CB7"/>
  </w:style>
  <w:style w:type="numbering" w:customStyle="1" w:styleId="Headings121">
    <w:name w:val="Headings121"/>
    <w:uiPriority w:val="99"/>
    <w:rsid w:val="00365CB7"/>
  </w:style>
  <w:style w:type="numbering" w:customStyle="1" w:styleId="Headings131">
    <w:name w:val="Headings131"/>
    <w:uiPriority w:val="99"/>
    <w:rsid w:val="00365CB7"/>
  </w:style>
  <w:style w:type="numbering" w:customStyle="1" w:styleId="Headings141">
    <w:name w:val="Headings141"/>
    <w:uiPriority w:val="99"/>
    <w:rsid w:val="00365CB7"/>
  </w:style>
  <w:style w:type="numbering" w:customStyle="1" w:styleId="Headings151">
    <w:name w:val="Headings151"/>
    <w:uiPriority w:val="99"/>
    <w:rsid w:val="00365CB7"/>
  </w:style>
  <w:style w:type="numbering" w:customStyle="1" w:styleId="Headings17">
    <w:name w:val="Headings17"/>
    <w:uiPriority w:val="99"/>
    <w:rsid w:val="00365CB7"/>
  </w:style>
  <w:style w:type="numbering" w:customStyle="1" w:styleId="Headings18">
    <w:name w:val="Headings18"/>
    <w:uiPriority w:val="99"/>
    <w:rsid w:val="00365CB7"/>
  </w:style>
  <w:style w:type="numbering" w:customStyle="1" w:styleId="Headings19">
    <w:name w:val="Headings19"/>
    <w:uiPriority w:val="99"/>
    <w:rsid w:val="00365CB7"/>
  </w:style>
  <w:style w:type="paragraph" w:customStyle="1" w:styleId="CM95">
    <w:name w:val="CM95"/>
    <w:basedOn w:val="Default"/>
    <w:next w:val="Default"/>
    <w:rsid w:val="00365CB7"/>
    <w:rPr>
      <w:rFonts w:ascii="Times New Roman" w:eastAsia="Times New Roman" w:hAnsi="Times New Roman" w:cs="Times New Roman"/>
      <w:color w:val="auto"/>
    </w:rPr>
  </w:style>
  <w:style w:type="numbering" w:customStyle="1" w:styleId="Headings20">
    <w:name w:val="Headings20"/>
    <w:uiPriority w:val="99"/>
    <w:rsid w:val="00365CB7"/>
  </w:style>
  <w:style w:type="numbering" w:customStyle="1" w:styleId="Headings23">
    <w:name w:val="Headings23"/>
    <w:uiPriority w:val="99"/>
    <w:rsid w:val="00365CB7"/>
  </w:style>
  <w:style w:type="table" w:customStyle="1" w:styleId="TableGrid3">
    <w:name w:val="Table Grid3"/>
    <w:basedOn w:val="TableNormal"/>
    <w:next w:val="TableGrid"/>
    <w:uiPriority w:val="59"/>
    <w:rsid w:val="00365CB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yperlinks">
    <w:name w:val="Hyperlinks"/>
    <w:basedOn w:val="FootnoteText2"/>
    <w:link w:val="HyperlinksChar"/>
    <w:qFormat/>
    <w:rsid w:val="00365CB7"/>
    <w:rPr>
      <w:color w:val="3366FF"/>
      <w:u w:val="single"/>
    </w:rPr>
  </w:style>
  <w:style w:type="character" w:customStyle="1" w:styleId="HyperlinksChar">
    <w:name w:val="Hyperlinks Char"/>
    <w:link w:val="Hyperlinks"/>
    <w:rsid w:val="00365CB7"/>
    <w:rPr>
      <w:rFonts w:eastAsia="Calibri"/>
      <w:color w:val="3366FF"/>
      <w:u w:val="single"/>
    </w:rPr>
  </w:style>
  <w:style w:type="paragraph" w:customStyle="1" w:styleId="IndentI">
    <w:name w:val="Indent I"/>
    <w:basedOn w:val="Normal"/>
    <w:rsid w:val="00365CB7"/>
    <w:pPr>
      <w:numPr>
        <w:numId w:val="14"/>
      </w:numPr>
    </w:pPr>
  </w:style>
  <w:style w:type="character" w:customStyle="1" w:styleId="item21">
    <w:name w:val="item21"/>
    <w:rsid w:val="00365CB7"/>
    <w:rPr>
      <w:rFonts w:ascii="Verdana" w:hAnsi="Verdana" w:hint="default"/>
      <w:b/>
      <w:bCs/>
      <w:color w:val="636363"/>
      <w:sz w:val="24"/>
      <w:szCs w:val="24"/>
    </w:rPr>
  </w:style>
  <w:style w:type="numbering" w:customStyle="1" w:styleId="Style1APPENDIXA">
    <w:name w:val="Style1 APPENDIX A"/>
    <w:uiPriority w:val="99"/>
    <w:rsid w:val="00365CB7"/>
    <w:pPr>
      <w:numPr>
        <w:numId w:val="15"/>
      </w:numPr>
    </w:pPr>
  </w:style>
  <w:style w:type="numbering" w:customStyle="1" w:styleId="Style2">
    <w:name w:val="Style2"/>
    <w:uiPriority w:val="99"/>
    <w:rsid w:val="00365CB7"/>
    <w:pPr>
      <w:numPr>
        <w:numId w:val="16"/>
      </w:numPr>
    </w:pPr>
  </w:style>
  <w:style w:type="numbering" w:customStyle="1" w:styleId="Style1">
    <w:name w:val="Style1"/>
    <w:uiPriority w:val="99"/>
    <w:rsid w:val="00365CB7"/>
    <w:pPr>
      <w:numPr>
        <w:numId w:val="17"/>
      </w:numPr>
    </w:pPr>
  </w:style>
  <w:style w:type="numbering" w:customStyle="1" w:styleId="Style3APPENDIXB">
    <w:name w:val="Style3 APPENDIX B"/>
    <w:uiPriority w:val="99"/>
    <w:rsid w:val="00365CB7"/>
    <w:pPr>
      <w:numPr>
        <w:numId w:val="18"/>
      </w:numPr>
    </w:pPr>
  </w:style>
  <w:style w:type="character" w:customStyle="1" w:styleId="Heading1Char">
    <w:name w:val="Heading 1 Char"/>
    <w:link w:val="Heading1"/>
    <w:uiPriority w:val="9"/>
    <w:rsid w:val="009F4D26"/>
    <w:rPr>
      <w:rFonts w:ascii="Arial" w:eastAsiaTheme="minorHAnsi" w:hAnsi="Arial" w:cs="Arial"/>
      <w:b/>
      <w:bCs/>
      <w:color w:val="5F497A"/>
      <w:sz w:val="28"/>
      <w:szCs w:val="28"/>
      <w:lang w:val="es-US"/>
    </w:rPr>
  </w:style>
  <w:style w:type="paragraph" w:styleId="TOC1">
    <w:name w:val="toc 1"/>
    <w:basedOn w:val="Normal"/>
    <w:next w:val="Normal"/>
    <w:autoRedefine/>
    <w:uiPriority w:val="39"/>
    <w:unhideWhenUsed/>
    <w:rsid w:val="00365CB7"/>
    <w:pPr>
      <w:tabs>
        <w:tab w:val="left" w:pos="1320"/>
        <w:tab w:val="right" w:leader="dot" w:pos="8990"/>
      </w:tabs>
    </w:pPr>
  </w:style>
  <w:style w:type="paragraph" w:styleId="TOC2">
    <w:name w:val="toc 2"/>
    <w:basedOn w:val="Normal"/>
    <w:next w:val="Normal"/>
    <w:autoRedefine/>
    <w:uiPriority w:val="39"/>
    <w:unhideWhenUsed/>
    <w:rsid w:val="00365CB7"/>
    <w:pPr>
      <w:tabs>
        <w:tab w:val="right" w:leader="dot" w:pos="8990"/>
      </w:tabs>
      <w:spacing w:after="100"/>
      <w:ind w:left="1530" w:right="756" w:hanging="590"/>
    </w:pPr>
  </w:style>
  <w:style w:type="paragraph" w:styleId="TOC3">
    <w:name w:val="toc 3"/>
    <w:basedOn w:val="Normal"/>
    <w:next w:val="Normal"/>
    <w:autoRedefine/>
    <w:uiPriority w:val="39"/>
    <w:unhideWhenUsed/>
    <w:rsid w:val="00365CB7"/>
    <w:pPr>
      <w:tabs>
        <w:tab w:val="left" w:pos="1826"/>
        <w:tab w:val="right" w:leader="dot" w:pos="8990"/>
      </w:tabs>
      <w:spacing w:after="100"/>
      <w:ind w:left="446"/>
    </w:pPr>
  </w:style>
  <w:style w:type="paragraph" w:styleId="TOC4">
    <w:name w:val="toc 4"/>
    <w:basedOn w:val="Normal"/>
    <w:next w:val="Normal"/>
    <w:autoRedefine/>
    <w:uiPriority w:val="39"/>
    <w:unhideWhenUsed/>
    <w:rsid w:val="00365CB7"/>
    <w:pPr>
      <w:spacing w:after="100"/>
      <w:ind w:left="660"/>
    </w:pPr>
  </w:style>
  <w:style w:type="paragraph" w:styleId="TOC5">
    <w:name w:val="toc 5"/>
    <w:basedOn w:val="Normal"/>
    <w:next w:val="Normal"/>
    <w:autoRedefine/>
    <w:uiPriority w:val="39"/>
    <w:unhideWhenUsed/>
    <w:rsid w:val="00365CB7"/>
    <w:pPr>
      <w:spacing w:after="100"/>
      <w:ind w:left="880"/>
    </w:pPr>
    <w:rPr>
      <w:rFonts w:eastAsia="Times New Roman"/>
    </w:rPr>
  </w:style>
  <w:style w:type="paragraph" w:styleId="TOC6">
    <w:name w:val="toc 6"/>
    <w:basedOn w:val="Normal"/>
    <w:next w:val="Normal"/>
    <w:autoRedefine/>
    <w:uiPriority w:val="39"/>
    <w:unhideWhenUsed/>
    <w:rsid w:val="00365CB7"/>
    <w:pPr>
      <w:spacing w:after="100"/>
      <w:ind w:left="1100"/>
    </w:pPr>
    <w:rPr>
      <w:rFonts w:eastAsia="Times New Roman"/>
    </w:rPr>
  </w:style>
  <w:style w:type="paragraph" w:styleId="TOC7">
    <w:name w:val="toc 7"/>
    <w:basedOn w:val="Normal"/>
    <w:next w:val="Normal"/>
    <w:autoRedefine/>
    <w:uiPriority w:val="39"/>
    <w:unhideWhenUsed/>
    <w:rsid w:val="00365CB7"/>
    <w:pPr>
      <w:spacing w:after="100"/>
      <w:ind w:left="1320"/>
    </w:pPr>
    <w:rPr>
      <w:rFonts w:eastAsia="Times New Roman"/>
    </w:rPr>
  </w:style>
  <w:style w:type="paragraph" w:styleId="TOC8">
    <w:name w:val="toc 8"/>
    <w:basedOn w:val="Normal"/>
    <w:next w:val="Normal"/>
    <w:autoRedefine/>
    <w:uiPriority w:val="39"/>
    <w:unhideWhenUsed/>
    <w:rsid w:val="00365CB7"/>
    <w:pPr>
      <w:spacing w:after="100"/>
      <w:ind w:left="1540"/>
    </w:pPr>
    <w:rPr>
      <w:rFonts w:eastAsia="Times New Roman"/>
    </w:rPr>
  </w:style>
  <w:style w:type="paragraph" w:styleId="TOC9">
    <w:name w:val="toc 9"/>
    <w:basedOn w:val="Normal"/>
    <w:next w:val="Normal"/>
    <w:autoRedefine/>
    <w:uiPriority w:val="39"/>
    <w:unhideWhenUsed/>
    <w:rsid w:val="00365CB7"/>
    <w:pPr>
      <w:spacing w:after="100"/>
      <w:ind w:left="1760"/>
    </w:pPr>
    <w:rPr>
      <w:rFonts w:eastAsia="Times New Roman"/>
    </w:rPr>
  </w:style>
  <w:style w:type="character" w:customStyle="1" w:styleId="HeaderChar">
    <w:name w:val="Header Char"/>
    <w:link w:val="Header"/>
    <w:uiPriority w:val="99"/>
    <w:rsid w:val="00365CB7"/>
    <w:rPr>
      <w:rFonts w:eastAsia="Calibri"/>
      <w:sz w:val="24"/>
      <w:szCs w:val="24"/>
    </w:rPr>
  </w:style>
  <w:style w:type="character" w:customStyle="1" w:styleId="FooterChar">
    <w:name w:val="Footer Char"/>
    <w:link w:val="Footer"/>
    <w:uiPriority w:val="99"/>
    <w:rsid w:val="00365CB7"/>
    <w:rPr>
      <w:rFonts w:eastAsia="Calibri"/>
      <w:sz w:val="24"/>
      <w:szCs w:val="24"/>
    </w:rPr>
  </w:style>
  <w:style w:type="character" w:styleId="FootnoteReference">
    <w:name w:val="footnote reference"/>
    <w:uiPriority w:val="99"/>
    <w:unhideWhenUsed/>
    <w:qFormat/>
    <w:rsid w:val="00365CB7"/>
    <w:rPr>
      <w:vertAlign w:val="superscript"/>
    </w:rPr>
  </w:style>
  <w:style w:type="paragraph" w:styleId="EndnoteText">
    <w:name w:val="endnote text"/>
    <w:basedOn w:val="Normal"/>
    <w:link w:val="EndnoteTextChar"/>
    <w:uiPriority w:val="99"/>
    <w:unhideWhenUsed/>
    <w:rsid w:val="00365CB7"/>
    <w:rPr>
      <w:sz w:val="20"/>
      <w:szCs w:val="20"/>
    </w:rPr>
  </w:style>
  <w:style w:type="character" w:customStyle="1" w:styleId="EndnoteTextChar">
    <w:name w:val="Endnote Text Char"/>
    <w:link w:val="EndnoteText"/>
    <w:uiPriority w:val="99"/>
    <w:rsid w:val="00365CB7"/>
    <w:rPr>
      <w:rFonts w:eastAsia="Calibri"/>
    </w:rPr>
  </w:style>
  <w:style w:type="paragraph" w:styleId="Title">
    <w:name w:val="Title"/>
    <w:basedOn w:val="Normal"/>
    <w:next w:val="Normal"/>
    <w:link w:val="TitleChar"/>
    <w:uiPriority w:val="10"/>
    <w:qFormat/>
    <w:rsid w:val="00365CB7"/>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365CB7"/>
    <w:rPr>
      <w:rFonts w:ascii="Cambria" w:hAnsi="Cambria"/>
      <w:color w:val="17365D"/>
      <w:spacing w:val="5"/>
      <w:kern w:val="28"/>
      <w:sz w:val="52"/>
      <w:szCs w:val="52"/>
    </w:rPr>
  </w:style>
  <w:style w:type="character" w:styleId="Strong">
    <w:name w:val="Strong"/>
    <w:uiPriority w:val="22"/>
    <w:qFormat/>
    <w:rsid w:val="00365CB7"/>
    <w:rPr>
      <w:b/>
      <w:bCs/>
    </w:rPr>
  </w:style>
  <w:style w:type="character" w:styleId="Emphasis">
    <w:name w:val="Emphasis"/>
    <w:qFormat/>
    <w:rsid w:val="00365CB7"/>
    <w:rPr>
      <w:i/>
      <w:iCs/>
    </w:rPr>
  </w:style>
  <w:style w:type="paragraph" w:styleId="PlainText">
    <w:name w:val="Plain Text"/>
    <w:basedOn w:val="Normal"/>
    <w:link w:val="PlainTextChar"/>
    <w:uiPriority w:val="99"/>
    <w:unhideWhenUsed/>
    <w:rsid w:val="00365CB7"/>
    <w:rPr>
      <w:rFonts w:ascii="Calibri" w:hAnsi="Calibri"/>
      <w:szCs w:val="21"/>
    </w:rPr>
  </w:style>
  <w:style w:type="character" w:customStyle="1" w:styleId="PlainTextChar">
    <w:name w:val="Plain Text Char"/>
    <w:link w:val="PlainText"/>
    <w:uiPriority w:val="99"/>
    <w:rsid w:val="00365CB7"/>
    <w:rPr>
      <w:rFonts w:ascii="Calibri" w:eastAsia="Calibri" w:hAnsi="Calibri"/>
      <w:sz w:val="22"/>
      <w:szCs w:val="21"/>
    </w:rPr>
  </w:style>
  <w:style w:type="paragraph" w:styleId="NormalWeb">
    <w:name w:val="Normal (Web)"/>
    <w:basedOn w:val="Normal"/>
    <w:link w:val="NormalWebChar"/>
    <w:uiPriority w:val="99"/>
    <w:rsid w:val="00365CB7"/>
    <w:pPr>
      <w:spacing w:before="100" w:beforeAutospacing="1" w:after="100" w:afterAutospacing="1"/>
    </w:pPr>
    <w:rPr>
      <w:rFonts w:eastAsia="Times New Roman"/>
      <w:szCs w:val="20"/>
      <w:lang w:val="x-none" w:eastAsia="x-none"/>
    </w:rPr>
  </w:style>
  <w:style w:type="character" w:customStyle="1" w:styleId="NormalWebChar">
    <w:name w:val="Normal (Web) Char"/>
    <w:link w:val="NormalWeb"/>
    <w:uiPriority w:val="99"/>
    <w:locked/>
    <w:rsid w:val="00365CB7"/>
    <w:rPr>
      <w:sz w:val="24"/>
      <w:lang w:val="x-none" w:eastAsia="x-none"/>
    </w:rPr>
  </w:style>
  <w:style w:type="character" w:styleId="HTMLCite">
    <w:name w:val="HTML Cite"/>
    <w:uiPriority w:val="99"/>
    <w:rsid w:val="00365CB7"/>
    <w:rPr>
      <w:i/>
      <w:iCs/>
    </w:rPr>
  </w:style>
  <w:style w:type="paragraph" w:styleId="HTMLPreformatted">
    <w:name w:val="HTML Preformatted"/>
    <w:basedOn w:val="Normal"/>
    <w:link w:val="HTMLPreformattedChar"/>
    <w:rsid w:val="00365C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link w:val="HTMLPreformatted"/>
    <w:rsid w:val="00365CB7"/>
    <w:rPr>
      <w:rFonts w:ascii="Courier New" w:hAnsi="Courier New" w:cs="Courier New"/>
    </w:rPr>
  </w:style>
  <w:style w:type="paragraph" w:styleId="NoSpacing">
    <w:name w:val="No Spacing"/>
    <w:link w:val="NoSpacingChar"/>
    <w:uiPriority w:val="1"/>
    <w:qFormat/>
    <w:rsid w:val="00365CB7"/>
    <w:rPr>
      <w:rFonts w:ascii="Calibri" w:eastAsia="Calibri" w:hAnsi="Calibri"/>
      <w:sz w:val="22"/>
      <w:szCs w:val="22"/>
    </w:rPr>
  </w:style>
  <w:style w:type="character" w:customStyle="1" w:styleId="NoSpacingChar">
    <w:name w:val="No Spacing Char"/>
    <w:link w:val="NoSpacing"/>
    <w:uiPriority w:val="1"/>
    <w:rsid w:val="00365CB7"/>
    <w:rPr>
      <w:rFonts w:ascii="Calibri" w:eastAsia="Calibri" w:hAnsi="Calibri"/>
      <w:sz w:val="22"/>
      <w:szCs w:val="22"/>
    </w:rPr>
  </w:style>
  <w:style w:type="character" w:customStyle="1" w:styleId="ListParagraphChar">
    <w:name w:val="List Paragraph Char"/>
    <w:link w:val="ListParagraph"/>
    <w:uiPriority w:val="34"/>
    <w:rsid w:val="00365CB7"/>
    <w:rPr>
      <w:rFonts w:eastAsia="Calibri"/>
      <w:sz w:val="24"/>
      <w:szCs w:val="24"/>
      <w:lang w:val="en"/>
    </w:rPr>
  </w:style>
  <w:style w:type="paragraph" w:styleId="Quote">
    <w:name w:val="Quote"/>
    <w:basedOn w:val="Normal"/>
    <w:next w:val="Normal"/>
    <w:link w:val="QuoteChar"/>
    <w:uiPriority w:val="29"/>
    <w:qFormat/>
    <w:rsid w:val="00365CB7"/>
    <w:rPr>
      <w:i/>
      <w:iCs/>
      <w:color w:val="000000"/>
    </w:rPr>
  </w:style>
  <w:style w:type="character" w:customStyle="1" w:styleId="QuoteChar">
    <w:name w:val="Quote Char"/>
    <w:link w:val="Quote"/>
    <w:uiPriority w:val="29"/>
    <w:rsid w:val="00365CB7"/>
    <w:rPr>
      <w:rFonts w:eastAsia="Calibri"/>
      <w:i/>
      <w:iCs/>
      <w:color w:val="000000"/>
      <w:sz w:val="24"/>
      <w:szCs w:val="24"/>
    </w:rPr>
  </w:style>
  <w:style w:type="paragraph" w:styleId="IntenseQuote">
    <w:name w:val="Intense Quote"/>
    <w:basedOn w:val="Normal"/>
    <w:next w:val="Normal"/>
    <w:link w:val="IntenseQuoteChar"/>
    <w:uiPriority w:val="30"/>
    <w:qFormat/>
    <w:rsid w:val="00365CB7"/>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365CB7"/>
    <w:rPr>
      <w:rFonts w:eastAsia="Calibri"/>
      <w:b/>
      <w:bCs/>
      <w:i/>
      <w:iCs/>
      <w:color w:val="4F81BD"/>
      <w:sz w:val="24"/>
      <w:szCs w:val="24"/>
    </w:rPr>
  </w:style>
  <w:style w:type="paragraph" w:styleId="Bibliography">
    <w:name w:val="Bibliography"/>
    <w:basedOn w:val="Normal"/>
    <w:next w:val="Normal"/>
    <w:uiPriority w:val="37"/>
    <w:unhideWhenUsed/>
    <w:rsid w:val="00365CB7"/>
  </w:style>
  <w:style w:type="paragraph" w:styleId="TOCHeading">
    <w:name w:val="TOC Heading"/>
    <w:basedOn w:val="Heading1"/>
    <w:next w:val="Normal"/>
    <w:uiPriority w:val="39"/>
    <w:unhideWhenUsed/>
    <w:qFormat/>
    <w:rsid w:val="00365CB7"/>
    <w:pPr>
      <w:outlineLvl w:val="9"/>
    </w:pPr>
    <w:rPr>
      <w:bCs w:val="0"/>
      <w:lang w:eastAsia="ja-JP"/>
    </w:rPr>
  </w:style>
  <w:style w:type="numbering" w:customStyle="1" w:styleId="Appendences">
    <w:name w:val="Appendences"/>
    <w:uiPriority w:val="99"/>
    <w:rsid w:val="00365CB7"/>
    <w:pPr>
      <w:numPr>
        <w:numId w:val="20"/>
      </w:numPr>
    </w:pPr>
  </w:style>
  <w:style w:type="character" w:styleId="FollowedHyperlink">
    <w:name w:val="FollowedHyperlink"/>
    <w:rsid w:val="004D12D6"/>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2897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medicare.gov/medicare-and-yo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cuidadodesalud.gov/"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ebsa.opr@dol.gov" TargetMode="External"/><Relationship Id="rId5" Type="http://schemas.openxmlformats.org/officeDocument/2006/relationships/styles" Target="styles.xml"/><Relationship Id="rId15" Type="http://schemas.openxmlformats.org/officeDocument/2006/relationships/hyperlink" Target="http://www.cuidadodesalud.gov" TargetMode="Externa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dol.gov/agencies/ebsa/es/about-ebsa/our-activities/informacion-en-espano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hyperlink" Target="http://www.medicare.gov/sign-up-change-plans/how-do-i-get-parts-a-b/part-a-part-b-sign-up-perio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82126687792BF47AFAC37BB0DBEB52A" ma:contentTypeVersion="2" ma:contentTypeDescription="Create a new document." ma:contentTypeScope="" ma:versionID="8c812fba8d6c812fc47a44412d9a51a6">
  <xsd:schema xmlns:xsd="http://www.w3.org/2001/XMLSchema" xmlns:xs="http://www.w3.org/2001/XMLSchema" xmlns:p="http://schemas.microsoft.com/office/2006/metadata/properties" xmlns:ns3="9d106a71-c102-4320-b673-14c663354c90" targetNamespace="http://schemas.microsoft.com/office/2006/metadata/properties" ma:root="true" ma:fieldsID="f20cf5d5e2cabd2620aaa21838f8efa5" ns3:_="">
    <xsd:import namespace="9d106a71-c102-4320-b673-14c663354c90"/>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106a71-c102-4320-b673-14c663354c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812DBF7-B2AB-4068-82F0-CAEF1A6B77F9}">
  <ds:schemaRefs>
    <ds:schemaRef ds:uri="http://schemas.microsoft.com/sharepoint/v3/contenttype/forms"/>
  </ds:schemaRefs>
</ds:datastoreItem>
</file>

<file path=customXml/itemProps2.xml><?xml version="1.0" encoding="utf-8"?>
<ds:datastoreItem xmlns:ds="http://schemas.openxmlformats.org/officeDocument/2006/customXml" ds:itemID="{34DAD697-7CAD-4BF8-A006-847C6FF7FC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106a71-c102-4320-b673-14c663354c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77720B-05AC-463D-81D6-9ED90401663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6</Pages>
  <Words>2391</Words>
  <Characters>12819</Characters>
  <Application>Microsoft Office Word</Application>
  <DocSecurity>0</DocSecurity>
  <Lines>206</Lines>
  <Paragraphs>68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Modelo de aviso general de la cobertura de continuación de COBRA</vt:lpstr>
      <vt:lpstr>Modelo de aviso general de la cobertura de continuación de COBRA </vt:lpstr>
    </vt:vector>
  </TitlesOfParts>
  <Company>Department of Labor</Company>
  <LinksUpToDate>false</LinksUpToDate>
  <CharactersWithSpaces>15142</CharactersWithSpaces>
  <SharedDoc>false</SharedDoc>
  <HLinks>
    <vt:vector size="36" baseType="variant">
      <vt:variant>
        <vt:i4>3145771</vt:i4>
      </vt:variant>
      <vt:variant>
        <vt:i4>12</vt:i4>
      </vt:variant>
      <vt:variant>
        <vt:i4>0</vt:i4>
      </vt:variant>
      <vt:variant>
        <vt:i4>5</vt:i4>
      </vt:variant>
      <vt:variant>
        <vt:lpwstr>http://www.cuidadodesalud.gov/</vt:lpwstr>
      </vt:variant>
      <vt:variant>
        <vt:lpwstr/>
      </vt:variant>
      <vt:variant>
        <vt:i4>6029340</vt:i4>
      </vt:variant>
      <vt:variant>
        <vt:i4>9</vt:i4>
      </vt:variant>
      <vt:variant>
        <vt:i4>0</vt:i4>
      </vt:variant>
      <vt:variant>
        <vt:i4>5</vt:i4>
      </vt:variant>
      <vt:variant>
        <vt:lpwstr>https://www.dol.gov/agencies/ebsa/es/about-ebsa/our-activities/informacion-en-espanol</vt:lpwstr>
      </vt:variant>
      <vt:variant>
        <vt:lpwstr/>
      </vt:variant>
      <vt:variant>
        <vt:i4>6029392</vt:i4>
      </vt:variant>
      <vt:variant>
        <vt:i4>6</vt:i4>
      </vt:variant>
      <vt:variant>
        <vt:i4>0</vt:i4>
      </vt:variant>
      <vt:variant>
        <vt:i4>5</vt:i4>
      </vt:variant>
      <vt:variant>
        <vt:lpwstr>http://www.medicare.gov/medicare-and-you</vt:lpwstr>
      </vt:variant>
      <vt:variant>
        <vt:lpwstr/>
      </vt:variant>
      <vt:variant>
        <vt:i4>3145771</vt:i4>
      </vt:variant>
      <vt:variant>
        <vt:i4>3</vt:i4>
      </vt:variant>
      <vt:variant>
        <vt:i4>0</vt:i4>
      </vt:variant>
      <vt:variant>
        <vt:i4>5</vt:i4>
      </vt:variant>
      <vt:variant>
        <vt:lpwstr>http://www.cuidadodesalud.gov/</vt:lpwstr>
      </vt:variant>
      <vt:variant>
        <vt:lpwstr/>
      </vt:variant>
      <vt:variant>
        <vt:i4>4456507</vt:i4>
      </vt:variant>
      <vt:variant>
        <vt:i4>0</vt:i4>
      </vt:variant>
      <vt:variant>
        <vt:i4>0</vt:i4>
      </vt:variant>
      <vt:variant>
        <vt:i4>5</vt:i4>
      </vt:variant>
      <vt:variant>
        <vt:lpwstr>mailto:ebsa.opr@dol.gov</vt:lpwstr>
      </vt:variant>
      <vt:variant>
        <vt:lpwstr/>
      </vt:variant>
      <vt:variant>
        <vt:i4>4915217</vt:i4>
      </vt:variant>
      <vt:variant>
        <vt:i4>0</vt:i4>
      </vt:variant>
      <vt:variant>
        <vt:i4>0</vt:i4>
      </vt:variant>
      <vt:variant>
        <vt:i4>5</vt:i4>
      </vt:variant>
      <vt:variant>
        <vt:lpwstr>http://www.medicare.gov/sign-up-change-plans/how-do-i-get-parts-a-b/part-a-part-b-sign-up-period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de aviso general de la cobertura de continuación de COBRA</dc:title>
  <dc:subject>Consolidated Omnibus Budget Reconciliation Act of 1985 (COBRA)</dc:subject>
  <dc:creator>Employee Benefits Security Administration</dc:creator>
  <cp:keywords/>
  <cp:lastModifiedBy>Mulhall, Tamara - EBSA</cp:lastModifiedBy>
  <cp:revision>5</cp:revision>
  <cp:lastPrinted>2016-11-07T18:26:00Z</cp:lastPrinted>
  <dcterms:created xsi:type="dcterms:W3CDTF">2020-04-30T20:17:00Z</dcterms:created>
  <dcterms:modified xsi:type="dcterms:W3CDTF">2020-05-01T13:46:00Z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0x010100B82126687792BF47AFAC37BB0DBEB52A</vt:lpwstr>
  </property>
</Properties>
</file>