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8D2C" w14:textId="2DD228B5" w:rsidR="26D68522" w:rsidRDefault="26D68522" w:rsidP="00A32B6F">
      <w:pPr>
        <w:spacing w:after="240" w:line="288" w:lineRule="auto"/>
        <w:rPr>
          <w:rFonts w:ascii="Arial" w:eastAsia="Arial" w:hAnsi="Arial" w:cs="Arial"/>
          <w:sz w:val="21"/>
          <w:szCs w:val="21"/>
        </w:rPr>
      </w:pPr>
      <w:r w:rsidRPr="26D68522">
        <w:rPr>
          <w:rFonts w:ascii="Arial" w:eastAsia="Arial" w:hAnsi="Arial" w:cs="Arial"/>
          <w:b/>
          <w:bCs/>
          <w:sz w:val="21"/>
          <w:szCs w:val="21"/>
        </w:rPr>
        <w:t>Data Processing Agreement</w:t>
      </w:r>
    </w:p>
    <w:p w14:paraId="0469458A" w14:textId="752859F2" w:rsidR="26D68522" w:rsidRDefault="26D68522" w:rsidP="26D68522">
      <w:pPr>
        <w:spacing w:after="0" w:line="288" w:lineRule="auto"/>
        <w:jc w:val="center"/>
        <w:rPr>
          <w:rFonts w:ascii="Arial" w:eastAsia="Arial" w:hAnsi="Arial" w:cs="Arial"/>
          <w:sz w:val="21"/>
          <w:szCs w:val="21"/>
        </w:rPr>
      </w:pPr>
    </w:p>
    <w:p w14:paraId="51173CB9" w14:textId="2BE7AA52" w:rsidR="26D68522" w:rsidRDefault="26D68522" w:rsidP="26D68522">
      <w:pPr>
        <w:spacing w:before="120" w:line="240" w:lineRule="auto"/>
        <w:jc w:val="both"/>
        <w:rPr>
          <w:rFonts w:ascii="Arial" w:eastAsia="Arial" w:hAnsi="Arial" w:cs="Arial"/>
          <w:sz w:val="21"/>
          <w:szCs w:val="21"/>
        </w:rPr>
      </w:pPr>
    </w:p>
    <w:p w14:paraId="1FF0608C" w14:textId="66181368"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Between:</w:t>
      </w:r>
    </w:p>
    <w:p w14:paraId="15CF179F" w14:textId="4F332A4B"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b/>
          <w:bCs/>
          <w:sz w:val="21"/>
          <w:szCs w:val="21"/>
        </w:rPr>
        <w:t>[the Client]</w:t>
      </w:r>
      <w:r w:rsidRPr="26D68522">
        <w:rPr>
          <w:rFonts w:ascii="Arial" w:eastAsia="Arial" w:hAnsi="Arial" w:cs="Arial"/>
          <w:b/>
          <w:bCs/>
          <w:i/>
          <w:iCs/>
          <w:sz w:val="21"/>
          <w:szCs w:val="21"/>
        </w:rPr>
        <w:t xml:space="preserve"> </w:t>
      </w:r>
      <w:r w:rsidRPr="26D68522">
        <w:rPr>
          <w:rFonts w:ascii="Arial" w:eastAsia="Arial" w:hAnsi="Arial" w:cs="Arial"/>
          <w:sz w:val="21"/>
          <w:szCs w:val="21"/>
        </w:rPr>
        <w:t>having its registered office at [address], registered under the number [company registration],</w:t>
      </w:r>
    </w:p>
    <w:p w14:paraId="15174119" w14:textId="5D65CD18"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hereinafter called the “Client” or the “Controller”</w:t>
      </w:r>
    </w:p>
    <w:p w14:paraId="255CC9DD" w14:textId="61BB9110" w:rsidR="26D68522" w:rsidRDefault="26D68522" w:rsidP="26D68522">
      <w:pPr>
        <w:spacing w:before="120" w:line="240" w:lineRule="auto"/>
        <w:jc w:val="both"/>
        <w:rPr>
          <w:rFonts w:ascii="Arial" w:eastAsia="Arial" w:hAnsi="Arial" w:cs="Arial"/>
          <w:sz w:val="21"/>
          <w:szCs w:val="21"/>
        </w:rPr>
      </w:pPr>
    </w:p>
    <w:p w14:paraId="6DC25AD0" w14:textId="076206D2"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And:</w:t>
      </w:r>
    </w:p>
    <w:p w14:paraId="08FA58D6" w14:textId="316C6A41" w:rsidR="26D68522" w:rsidRDefault="26D68522" w:rsidP="26D68522">
      <w:pPr>
        <w:spacing w:before="120" w:line="240" w:lineRule="auto"/>
        <w:jc w:val="both"/>
        <w:rPr>
          <w:rFonts w:ascii="Arial" w:eastAsia="Arial" w:hAnsi="Arial" w:cs="Arial"/>
          <w:sz w:val="21"/>
          <w:szCs w:val="21"/>
        </w:rPr>
      </w:pPr>
    </w:p>
    <w:p w14:paraId="55368E47" w14:textId="0FEF28FA" w:rsidR="26D68522" w:rsidRDefault="00A00966" w:rsidP="26D68522">
      <w:pPr>
        <w:spacing w:before="120" w:line="240" w:lineRule="auto"/>
        <w:jc w:val="both"/>
        <w:rPr>
          <w:rFonts w:ascii="Arial" w:eastAsia="Arial" w:hAnsi="Arial" w:cs="Arial"/>
          <w:sz w:val="21"/>
          <w:szCs w:val="21"/>
        </w:rPr>
      </w:pPr>
      <w:r>
        <w:rPr>
          <w:rFonts w:ascii="Arial" w:eastAsia="Arial" w:hAnsi="Arial" w:cs="Arial"/>
          <w:b/>
          <w:bCs/>
          <w:sz w:val="21"/>
          <w:szCs w:val="21"/>
          <w:lang/>
        </w:rPr>
        <w:t>[Company name]</w:t>
      </w:r>
      <w:r w:rsidR="26D68522" w:rsidRPr="26D68522">
        <w:rPr>
          <w:rFonts w:ascii="Arial" w:eastAsia="Arial" w:hAnsi="Arial" w:cs="Arial"/>
          <w:sz w:val="21"/>
          <w:szCs w:val="21"/>
        </w:rPr>
        <w:t xml:space="preserve">, having its registered office at </w:t>
      </w:r>
      <w:r>
        <w:rPr>
          <w:rFonts w:ascii="Arial" w:eastAsia="Arial" w:hAnsi="Arial" w:cs="Arial"/>
          <w:sz w:val="21"/>
          <w:szCs w:val="21"/>
          <w:lang/>
        </w:rPr>
        <w:t>[company address]</w:t>
      </w:r>
      <w:r w:rsidR="26D68522" w:rsidRPr="26D68522">
        <w:rPr>
          <w:rFonts w:ascii="Arial" w:eastAsia="Arial" w:hAnsi="Arial" w:cs="Arial"/>
          <w:sz w:val="21"/>
          <w:szCs w:val="21"/>
        </w:rPr>
        <w:t xml:space="preserve">, registered under the number </w:t>
      </w:r>
      <w:r w:rsidR="00250CFF">
        <w:rPr>
          <w:rFonts w:ascii="Arial" w:eastAsia="Arial" w:hAnsi="Arial" w:cs="Arial"/>
          <w:sz w:val="21"/>
          <w:szCs w:val="21"/>
          <w:lang/>
        </w:rPr>
        <w:t>[</w:t>
      </w:r>
      <w:r w:rsidR="00C95CCE">
        <w:rPr>
          <w:rFonts w:ascii="Arial" w:eastAsia="Arial" w:hAnsi="Arial" w:cs="Arial"/>
          <w:sz w:val="21"/>
          <w:szCs w:val="21"/>
          <w:lang/>
        </w:rPr>
        <w:t>insert here</w:t>
      </w:r>
      <w:r w:rsidR="00250CFF">
        <w:rPr>
          <w:rFonts w:ascii="Arial" w:eastAsia="Arial" w:hAnsi="Arial" w:cs="Arial"/>
          <w:sz w:val="21"/>
          <w:szCs w:val="21"/>
          <w:lang/>
        </w:rPr>
        <w:t>]</w:t>
      </w:r>
      <w:r w:rsidR="26D68522" w:rsidRPr="26D68522">
        <w:rPr>
          <w:rFonts w:ascii="Arial" w:eastAsia="Arial" w:hAnsi="Arial" w:cs="Arial"/>
          <w:sz w:val="21"/>
          <w:szCs w:val="21"/>
        </w:rPr>
        <w:t>.</w:t>
      </w:r>
    </w:p>
    <w:p w14:paraId="052BBEBF" w14:textId="0C3FD46E"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hereinafter called “</w:t>
      </w:r>
      <w:r w:rsidR="00250CFF">
        <w:rPr>
          <w:rFonts w:ascii="Arial" w:eastAsia="Arial" w:hAnsi="Arial" w:cs="Arial"/>
          <w:sz w:val="21"/>
          <w:szCs w:val="21"/>
          <w:lang/>
        </w:rPr>
        <w:t>[Company name]</w:t>
      </w:r>
      <w:r w:rsidRPr="26D68522">
        <w:rPr>
          <w:rFonts w:ascii="Arial" w:eastAsia="Arial" w:hAnsi="Arial" w:cs="Arial"/>
          <w:sz w:val="21"/>
          <w:szCs w:val="21"/>
        </w:rPr>
        <w:t>” or “Processor”</w:t>
      </w:r>
    </w:p>
    <w:p w14:paraId="754DF96A" w14:textId="36D66031" w:rsidR="26D68522" w:rsidRDefault="26D68522" w:rsidP="26D68522">
      <w:pPr>
        <w:spacing w:before="120" w:line="240" w:lineRule="auto"/>
        <w:jc w:val="both"/>
        <w:rPr>
          <w:rFonts w:ascii="Arial" w:eastAsia="Arial" w:hAnsi="Arial" w:cs="Arial"/>
          <w:sz w:val="21"/>
          <w:szCs w:val="21"/>
        </w:rPr>
      </w:pPr>
    </w:p>
    <w:p w14:paraId="33678B04" w14:textId="4B44F3FF"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Hereinafter independently referred to as "Party" and collectively referred to as "Parties".</w:t>
      </w:r>
    </w:p>
    <w:p w14:paraId="0365D5AA" w14:textId="3B209FAF" w:rsidR="26D68522" w:rsidRDefault="26D68522" w:rsidP="26D68522">
      <w:pPr>
        <w:spacing w:after="0" w:line="240" w:lineRule="auto"/>
        <w:jc w:val="both"/>
        <w:rPr>
          <w:rFonts w:ascii="Arial" w:eastAsia="Arial" w:hAnsi="Arial" w:cs="Arial"/>
          <w:sz w:val="21"/>
          <w:szCs w:val="21"/>
        </w:rPr>
      </w:pPr>
    </w:p>
    <w:p w14:paraId="378E56E7" w14:textId="48A6A892" w:rsidR="26D68522" w:rsidRDefault="26D68522" w:rsidP="26D68522">
      <w:pPr>
        <w:spacing w:after="0" w:line="240" w:lineRule="auto"/>
        <w:jc w:val="both"/>
        <w:rPr>
          <w:rFonts w:ascii="Arial" w:eastAsia="Arial" w:hAnsi="Arial" w:cs="Arial"/>
          <w:sz w:val="21"/>
          <w:szCs w:val="21"/>
        </w:rPr>
      </w:pPr>
      <w:r w:rsidRPr="26D68522">
        <w:rPr>
          <w:rFonts w:ascii="Arial" w:eastAsia="Arial" w:hAnsi="Arial" w:cs="Arial"/>
          <w:sz w:val="21"/>
          <w:szCs w:val="21"/>
        </w:rPr>
        <w:t xml:space="preserve">The Parties have entered into an agreement to establish the terms and conditions of the provision of </w:t>
      </w:r>
      <w:r w:rsidR="00C95CCE">
        <w:rPr>
          <w:rFonts w:ascii="Arial" w:eastAsia="Arial" w:hAnsi="Arial" w:cs="Arial"/>
          <w:sz w:val="21"/>
          <w:szCs w:val="21"/>
          <w:lang/>
        </w:rPr>
        <w:t xml:space="preserve">find </w:t>
      </w:r>
      <w:r w:rsidR="00250CFF">
        <w:rPr>
          <w:rFonts w:ascii="Arial" w:eastAsia="Arial" w:hAnsi="Arial" w:cs="Arial"/>
          <w:sz w:val="21"/>
          <w:szCs w:val="21"/>
          <w:lang/>
        </w:rPr>
        <w:t xml:space="preserve">[description of company services] </w:t>
      </w:r>
      <w:r w:rsidRPr="26D68522">
        <w:rPr>
          <w:rFonts w:ascii="Arial" w:eastAsia="Arial" w:hAnsi="Arial" w:cs="Arial"/>
          <w:sz w:val="21"/>
          <w:szCs w:val="21"/>
        </w:rPr>
        <w:t>(</w:t>
      </w:r>
      <w:r w:rsidR="00C95CCE">
        <w:rPr>
          <w:rFonts w:ascii="Arial" w:eastAsia="Arial" w:hAnsi="Arial" w:cs="Arial"/>
          <w:sz w:val="21"/>
          <w:szCs w:val="21"/>
          <w:lang/>
        </w:rPr>
        <w:t>the “Services</w:t>
      </w:r>
      <w:r w:rsidR="00250CFF">
        <w:rPr>
          <w:rFonts w:ascii="Arial" w:eastAsia="Arial" w:hAnsi="Arial" w:cs="Arial"/>
          <w:sz w:val="21"/>
          <w:szCs w:val="21"/>
          <w:lang/>
        </w:rPr>
        <w:t>”</w:t>
      </w:r>
      <w:r w:rsidRPr="26D68522">
        <w:rPr>
          <w:rFonts w:ascii="Arial" w:eastAsia="Arial" w:hAnsi="Arial" w:cs="Arial"/>
          <w:sz w:val="21"/>
          <w:szCs w:val="21"/>
        </w:rPr>
        <w:t xml:space="preserve">) by </w:t>
      </w:r>
      <w:r w:rsidR="00250CFF">
        <w:rPr>
          <w:rFonts w:ascii="Arial" w:eastAsia="Arial" w:hAnsi="Arial" w:cs="Arial"/>
          <w:sz w:val="21"/>
          <w:szCs w:val="21"/>
          <w:lang/>
        </w:rPr>
        <w:t xml:space="preserve">[company name] </w:t>
      </w:r>
      <w:r w:rsidRPr="26D68522">
        <w:rPr>
          <w:rFonts w:ascii="Arial" w:eastAsia="Arial" w:hAnsi="Arial" w:cs="Arial"/>
          <w:sz w:val="21"/>
          <w:szCs w:val="21"/>
        </w:rPr>
        <w:t xml:space="preserve">to the Client (the “Agreement”). In the performance of this Agreement, </w:t>
      </w:r>
      <w:r w:rsidR="00250CFF">
        <w:rPr>
          <w:rFonts w:ascii="Arial" w:eastAsia="Arial" w:hAnsi="Arial" w:cs="Arial"/>
          <w:sz w:val="21"/>
          <w:szCs w:val="21"/>
          <w:lang/>
        </w:rPr>
        <w:t xml:space="preserve">[company name] </w:t>
      </w:r>
      <w:r w:rsidRPr="26D68522">
        <w:rPr>
          <w:rFonts w:ascii="Arial" w:eastAsia="Arial" w:hAnsi="Arial" w:cs="Arial"/>
          <w:sz w:val="21"/>
          <w:szCs w:val="21"/>
        </w:rPr>
        <w:t xml:space="preserve">will be processing Personal Data on behalf of the Client. This Data Processing Agreement (“DPA”) details the conditions under which </w:t>
      </w:r>
      <w:r w:rsidR="00250CFF">
        <w:rPr>
          <w:rFonts w:ascii="Arial" w:eastAsia="Arial" w:hAnsi="Arial" w:cs="Arial"/>
          <w:sz w:val="21"/>
          <w:szCs w:val="21"/>
          <w:lang/>
        </w:rPr>
        <w:t>[company name]</w:t>
      </w:r>
      <w:r w:rsidRPr="26D68522">
        <w:rPr>
          <w:rFonts w:ascii="Arial" w:eastAsia="Arial" w:hAnsi="Arial" w:cs="Arial"/>
          <w:sz w:val="21"/>
          <w:szCs w:val="21"/>
        </w:rPr>
        <w:t xml:space="preserve"> will perform these processing activities.</w:t>
      </w:r>
    </w:p>
    <w:p w14:paraId="067F2855" w14:textId="763EC292" w:rsidR="26D68522" w:rsidRDefault="26D68522" w:rsidP="26D68522">
      <w:pPr>
        <w:spacing w:before="120" w:line="240" w:lineRule="auto"/>
        <w:jc w:val="both"/>
        <w:rPr>
          <w:rFonts w:ascii="Arial" w:eastAsia="Arial" w:hAnsi="Arial" w:cs="Arial"/>
          <w:sz w:val="21"/>
          <w:szCs w:val="21"/>
        </w:rPr>
      </w:pPr>
    </w:p>
    <w:p w14:paraId="1B8E9641" w14:textId="2BFD0630"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The Parties hereby agree as follows:</w:t>
      </w:r>
    </w:p>
    <w:p w14:paraId="03FDD427" w14:textId="6B96469A" w:rsidR="26D68522" w:rsidRDefault="26D68522" w:rsidP="26D68522">
      <w:pPr>
        <w:spacing w:before="120" w:line="240" w:lineRule="auto"/>
        <w:jc w:val="both"/>
        <w:rPr>
          <w:rFonts w:ascii="Arial" w:eastAsia="Arial" w:hAnsi="Arial" w:cs="Arial"/>
          <w:sz w:val="21"/>
          <w:szCs w:val="21"/>
        </w:rPr>
      </w:pPr>
    </w:p>
    <w:p w14:paraId="5C1B6482" w14:textId="54137FB5"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Definitions</w:t>
      </w:r>
    </w:p>
    <w:p w14:paraId="064B1E67" w14:textId="630C825A" w:rsidR="26D68522" w:rsidRDefault="26D68522" w:rsidP="26D68522">
      <w:pPr>
        <w:spacing w:before="120" w:line="240" w:lineRule="auto"/>
        <w:jc w:val="both"/>
        <w:rPr>
          <w:rFonts w:ascii="Arial" w:eastAsia="Arial" w:hAnsi="Arial" w:cs="Arial"/>
          <w:sz w:val="21"/>
          <w:szCs w:val="21"/>
        </w:rPr>
      </w:pPr>
    </w:p>
    <w:p w14:paraId="7F545676" w14:textId="42D2B07F"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All capitalized terms in this DPA will have the meaning as defined by the applicable Data Protection Legislation, unless otherwise stated in this section or unless the context requires otherwise:</w:t>
      </w:r>
    </w:p>
    <w:p w14:paraId="48D77B3B" w14:textId="118B1626" w:rsidR="26D68522" w:rsidRDefault="26D68522" w:rsidP="26D68522">
      <w:pPr>
        <w:spacing w:before="120" w:line="240" w:lineRule="auto"/>
        <w:jc w:val="both"/>
        <w:rPr>
          <w:rFonts w:ascii="Arial" w:eastAsia="Arial" w:hAnsi="Arial" w:cs="Arial"/>
          <w:sz w:val="21"/>
          <w:szCs w:val="21"/>
        </w:rPr>
      </w:pPr>
    </w:p>
    <w:p w14:paraId="2E2F38FC" w14:textId="77777777" w:rsidR="00A32B6F" w:rsidRPr="00A32B6F" w:rsidRDefault="26D68522" w:rsidP="00A32B6F">
      <w:pPr>
        <w:pStyle w:val="ListParagraph"/>
        <w:numPr>
          <w:ilvl w:val="1"/>
          <w:numId w:val="3"/>
        </w:numPr>
        <w:spacing w:before="120" w:line="240" w:lineRule="auto"/>
        <w:ind w:left="720" w:hanging="720"/>
        <w:jc w:val="both"/>
      </w:pPr>
      <w:r w:rsidRPr="26D68522">
        <w:rPr>
          <w:rFonts w:ascii="Arial" w:eastAsia="Arial" w:hAnsi="Arial" w:cs="Arial"/>
          <w:sz w:val="21"/>
          <w:szCs w:val="21"/>
        </w:rPr>
        <w:t>“</w:t>
      </w:r>
      <w:r w:rsidRPr="26D68522">
        <w:rPr>
          <w:rFonts w:ascii="Arial" w:eastAsia="Arial" w:hAnsi="Arial" w:cs="Arial"/>
          <w:b/>
          <w:bCs/>
          <w:i/>
          <w:iCs/>
          <w:sz w:val="21"/>
          <w:szCs w:val="21"/>
        </w:rPr>
        <w:t>Data Protection Legislation</w:t>
      </w:r>
      <w:r w:rsidRPr="26D68522">
        <w:rPr>
          <w:rFonts w:ascii="Arial" w:eastAsia="Arial" w:hAnsi="Arial" w:cs="Arial"/>
          <w:sz w:val="21"/>
          <w:szCs w:val="21"/>
        </w:rPr>
        <w:t xml:space="preserve">” shall mean (i) prior to 25 May 2018, the European Directive 95/46/EC, the Belgian Data Protection Act of 8 December 1992, and other national laws and regulations applicable to the Parties which relate to or impact on the processing of Personal Data; (ii) as of 25 May 2018, the Regulation (EU) 2016/679 of the European Parliament and of the Council of 27 April 2016 on the protection of natural persons with regard to the processing of personal data and on the free movement of such data, and repealing Directive 95/46/EC (General Data Protection Regulation), the Belgian national data protection laws, and, if applicable, any other national law or regulation applicable to the Parties with respect to the processing of Personal Data; </w:t>
      </w:r>
    </w:p>
    <w:p w14:paraId="3870249D" w14:textId="1D890FC8" w:rsidR="26D68522" w:rsidRDefault="26D68522" w:rsidP="00A32B6F">
      <w:pPr>
        <w:pStyle w:val="ListParagraph"/>
        <w:numPr>
          <w:ilvl w:val="1"/>
          <w:numId w:val="3"/>
        </w:numPr>
        <w:spacing w:before="120" w:line="240" w:lineRule="auto"/>
        <w:ind w:left="720" w:hanging="720"/>
        <w:jc w:val="both"/>
      </w:pPr>
      <w:r w:rsidRPr="00A32B6F">
        <w:rPr>
          <w:rFonts w:ascii="Arial" w:eastAsia="Arial" w:hAnsi="Arial" w:cs="Arial"/>
          <w:sz w:val="21"/>
          <w:szCs w:val="21"/>
        </w:rPr>
        <w:lastRenderedPageBreak/>
        <w:t>“</w:t>
      </w:r>
      <w:r w:rsidRPr="00A32B6F">
        <w:rPr>
          <w:rFonts w:ascii="Arial" w:eastAsia="Arial" w:hAnsi="Arial" w:cs="Arial"/>
          <w:b/>
          <w:bCs/>
          <w:i/>
          <w:iCs/>
          <w:sz w:val="21"/>
          <w:szCs w:val="21"/>
        </w:rPr>
        <w:t>Data Subject</w:t>
      </w:r>
      <w:r w:rsidRPr="00A32B6F">
        <w:rPr>
          <w:rFonts w:ascii="Arial" w:eastAsia="Arial" w:hAnsi="Arial" w:cs="Arial"/>
          <w:sz w:val="21"/>
          <w:szCs w:val="21"/>
        </w:rPr>
        <w:t xml:space="preserve">” means the identified or identifiable natural person who uses </w:t>
      </w:r>
      <w:r w:rsidR="00250CFF" w:rsidRPr="00A32B6F">
        <w:rPr>
          <w:rFonts w:ascii="Arial" w:eastAsia="Arial" w:hAnsi="Arial" w:cs="Arial"/>
          <w:sz w:val="21"/>
          <w:szCs w:val="21"/>
          <w:lang/>
        </w:rPr>
        <w:t>[company name]</w:t>
      </w:r>
      <w:r w:rsidRPr="00A32B6F">
        <w:rPr>
          <w:rFonts w:ascii="Arial" w:eastAsia="Arial" w:hAnsi="Arial" w:cs="Arial"/>
          <w:sz w:val="21"/>
          <w:szCs w:val="21"/>
        </w:rPr>
        <w:t xml:space="preserve"> Services, where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C81273F" w14:textId="516F17C8" w:rsidR="26D68522" w:rsidRDefault="26D68522" w:rsidP="26D68522">
      <w:pPr>
        <w:spacing w:before="120" w:line="240" w:lineRule="auto"/>
        <w:ind w:left="720"/>
        <w:jc w:val="both"/>
        <w:rPr>
          <w:rFonts w:ascii="Arial" w:eastAsia="Arial" w:hAnsi="Arial" w:cs="Arial"/>
          <w:sz w:val="21"/>
          <w:szCs w:val="21"/>
        </w:rPr>
      </w:pPr>
    </w:p>
    <w:p w14:paraId="2B0C9170" w14:textId="373DC3B9"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w:t>
      </w:r>
      <w:r w:rsidRPr="26D68522">
        <w:rPr>
          <w:rFonts w:ascii="Arial" w:eastAsia="Arial" w:hAnsi="Arial" w:cs="Arial"/>
          <w:b/>
          <w:bCs/>
          <w:i/>
          <w:iCs/>
          <w:sz w:val="21"/>
          <w:szCs w:val="21"/>
        </w:rPr>
        <w:t>Personal Data</w:t>
      </w:r>
      <w:r w:rsidRPr="26D68522">
        <w:rPr>
          <w:rFonts w:ascii="Arial" w:eastAsia="Arial" w:hAnsi="Arial" w:cs="Arial"/>
          <w:sz w:val="21"/>
          <w:szCs w:val="21"/>
        </w:rPr>
        <w:t>”, any information relating to a Data Subject;</w:t>
      </w:r>
    </w:p>
    <w:p w14:paraId="4B403AB5" w14:textId="79430926" w:rsidR="26D68522" w:rsidRDefault="26D68522" w:rsidP="26D68522">
      <w:pPr>
        <w:spacing w:before="120" w:line="240" w:lineRule="auto"/>
        <w:ind w:left="720"/>
        <w:jc w:val="both"/>
        <w:rPr>
          <w:rFonts w:ascii="Arial" w:eastAsia="Arial" w:hAnsi="Arial" w:cs="Arial"/>
          <w:sz w:val="21"/>
          <w:szCs w:val="21"/>
        </w:rPr>
      </w:pPr>
    </w:p>
    <w:p w14:paraId="7A83777D" w14:textId="537B0C3B"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w:t>
      </w:r>
      <w:r w:rsidRPr="26D68522">
        <w:rPr>
          <w:rFonts w:ascii="Arial" w:eastAsia="Arial" w:hAnsi="Arial" w:cs="Arial"/>
          <w:b/>
          <w:bCs/>
          <w:i/>
          <w:iCs/>
          <w:sz w:val="21"/>
          <w:szCs w:val="21"/>
        </w:rPr>
        <w:t>Processing</w:t>
      </w:r>
      <w:r w:rsidRPr="26D68522">
        <w:rPr>
          <w:rFonts w:ascii="Arial" w:eastAsia="Arial" w:hAnsi="Arial" w:cs="Arial"/>
          <w:sz w:val="21"/>
          <w:szCs w:val="21"/>
        </w:rPr>
        <w:t>” means any operation or set of operations which is performed upon Personal Data, whether or not by automatic means, such as collection, recording, organization, storage, adaptation or alteration, retrieval, consultation, use, disclosure by transmission, dissemination or otherwise making available, alignment or combination, blocking, erasure or destruction;</w:t>
      </w:r>
    </w:p>
    <w:p w14:paraId="08271BC1" w14:textId="74AA4412" w:rsidR="26D68522" w:rsidRDefault="26D68522" w:rsidP="26D68522">
      <w:pPr>
        <w:spacing w:before="120" w:line="240" w:lineRule="auto"/>
        <w:ind w:left="720"/>
        <w:jc w:val="both"/>
        <w:rPr>
          <w:rFonts w:ascii="Arial" w:eastAsia="Arial" w:hAnsi="Arial" w:cs="Arial"/>
          <w:sz w:val="21"/>
          <w:szCs w:val="21"/>
        </w:rPr>
      </w:pPr>
    </w:p>
    <w:p w14:paraId="19CF75B3" w14:textId="6E5BFB68"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w:t>
      </w:r>
      <w:r w:rsidRPr="26D68522">
        <w:rPr>
          <w:rFonts w:ascii="Arial" w:eastAsia="Arial" w:hAnsi="Arial" w:cs="Arial"/>
          <w:b/>
          <w:bCs/>
          <w:i/>
          <w:iCs/>
          <w:sz w:val="21"/>
          <w:szCs w:val="21"/>
        </w:rPr>
        <w:t>Controller</w:t>
      </w:r>
      <w:r w:rsidRPr="26D68522">
        <w:rPr>
          <w:rFonts w:ascii="Arial" w:eastAsia="Arial" w:hAnsi="Arial" w:cs="Arial"/>
          <w:sz w:val="21"/>
          <w:szCs w:val="21"/>
        </w:rPr>
        <w:t>” (or “Data Controller”) means the entity which determines the purposes and means of the Processing of Personal Data;</w:t>
      </w:r>
    </w:p>
    <w:p w14:paraId="55533152" w14:textId="007C7FC5" w:rsidR="26D68522" w:rsidRDefault="26D68522" w:rsidP="26D68522">
      <w:pPr>
        <w:spacing w:before="120" w:line="240" w:lineRule="auto"/>
        <w:ind w:left="720"/>
        <w:jc w:val="both"/>
        <w:rPr>
          <w:rFonts w:ascii="Arial" w:eastAsia="Arial" w:hAnsi="Arial" w:cs="Arial"/>
          <w:sz w:val="21"/>
          <w:szCs w:val="21"/>
        </w:rPr>
      </w:pPr>
    </w:p>
    <w:p w14:paraId="1609F939" w14:textId="5CA0AE7B"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w:t>
      </w:r>
      <w:r w:rsidRPr="26D68522">
        <w:rPr>
          <w:rFonts w:ascii="Arial" w:eastAsia="Arial" w:hAnsi="Arial" w:cs="Arial"/>
          <w:b/>
          <w:bCs/>
          <w:i/>
          <w:iCs/>
          <w:sz w:val="21"/>
          <w:szCs w:val="21"/>
        </w:rPr>
        <w:t>Processo</w:t>
      </w:r>
      <w:r w:rsidRPr="26D68522">
        <w:rPr>
          <w:rFonts w:ascii="Arial" w:eastAsia="Arial" w:hAnsi="Arial" w:cs="Arial"/>
          <w:sz w:val="21"/>
          <w:szCs w:val="21"/>
        </w:rPr>
        <w:t>r” (or “Data Processor”) means the entity which Processes Personal Data on behalf of the Controller;</w:t>
      </w:r>
    </w:p>
    <w:p w14:paraId="5B9637C7" w14:textId="50E125B7" w:rsidR="26D68522" w:rsidRDefault="26D68522" w:rsidP="26D68522">
      <w:pPr>
        <w:spacing w:before="120" w:line="240" w:lineRule="auto"/>
        <w:jc w:val="both"/>
        <w:rPr>
          <w:rFonts w:ascii="Arial" w:eastAsia="Arial" w:hAnsi="Arial" w:cs="Arial"/>
          <w:sz w:val="21"/>
          <w:szCs w:val="21"/>
        </w:rPr>
      </w:pPr>
    </w:p>
    <w:p w14:paraId="7D36833A" w14:textId="1F7C49E6" w:rsidR="26D68522" w:rsidRDefault="26D68522" w:rsidP="26D68522">
      <w:pPr>
        <w:spacing w:before="120" w:line="240" w:lineRule="auto"/>
        <w:jc w:val="both"/>
        <w:rPr>
          <w:rFonts w:ascii="Arial" w:eastAsia="Arial" w:hAnsi="Arial" w:cs="Arial"/>
          <w:sz w:val="21"/>
          <w:szCs w:val="21"/>
        </w:rPr>
      </w:pPr>
    </w:p>
    <w:p w14:paraId="27E62E4B" w14:textId="702FBAE7"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Scope and Objectives of the DPA</w:t>
      </w:r>
    </w:p>
    <w:p w14:paraId="1AC70A42" w14:textId="5FBD94C4" w:rsidR="26D68522" w:rsidRDefault="26D68522" w:rsidP="26D68522">
      <w:pPr>
        <w:spacing w:before="120" w:line="240" w:lineRule="auto"/>
        <w:jc w:val="both"/>
        <w:rPr>
          <w:rFonts w:ascii="Arial" w:eastAsia="Arial" w:hAnsi="Arial" w:cs="Arial"/>
          <w:sz w:val="21"/>
          <w:szCs w:val="21"/>
        </w:rPr>
      </w:pPr>
    </w:p>
    <w:p w14:paraId="0AD2CEC0" w14:textId="525162A2"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This DPA regulates the measures taken by the Parties in order to protect Personal Data processed in t</w:t>
      </w:r>
      <w:r w:rsidR="00C95CCE">
        <w:rPr>
          <w:rFonts w:ascii="Arial" w:eastAsia="Arial" w:hAnsi="Arial" w:cs="Arial"/>
          <w:sz w:val="21"/>
          <w:szCs w:val="21"/>
          <w:lang/>
        </w:rPr>
        <w:t>ol</w:t>
      </w:r>
      <w:r w:rsidRPr="26D68522">
        <w:rPr>
          <w:rFonts w:ascii="Arial" w:eastAsia="Arial" w:hAnsi="Arial" w:cs="Arial"/>
          <w:sz w:val="21"/>
          <w:szCs w:val="21"/>
        </w:rPr>
        <w:t>he performance of the Agreement. The Processor shall process Personal Data on behalf of the Controller.</w:t>
      </w:r>
    </w:p>
    <w:p w14:paraId="6E01CC04" w14:textId="4D84357D" w:rsidR="26D68522" w:rsidRDefault="26D68522" w:rsidP="26D68522">
      <w:pPr>
        <w:spacing w:before="120" w:line="240" w:lineRule="auto"/>
        <w:ind w:left="720"/>
        <w:jc w:val="both"/>
        <w:rPr>
          <w:rFonts w:ascii="Arial" w:eastAsia="Arial" w:hAnsi="Arial" w:cs="Arial"/>
          <w:sz w:val="21"/>
          <w:szCs w:val="21"/>
        </w:rPr>
      </w:pPr>
    </w:p>
    <w:p w14:paraId="20AA926B" w14:textId="4A19D9EA" w:rsidR="26D68522" w:rsidRDefault="00250CFF" w:rsidP="26D68522">
      <w:pPr>
        <w:pStyle w:val="ListParagraph"/>
        <w:numPr>
          <w:ilvl w:val="1"/>
          <w:numId w:val="3"/>
        </w:numPr>
        <w:spacing w:before="120" w:line="240" w:lineRule="auto"/>
        <w:ind w:left="720" w:hanging="720"/>
        <w:jc w:val="both"/>
      </w:pPr>
      <w:r>
        <w:rPr>
          <w:rFonts w:ascii="Arial" w:eastAsia="Arial" w:hAnsi="Arial" w:cs="Arial"/>
          <w:sz w:val="21"/>
          <w:szCs w:val="21"/>
          <w:lang/>
        </w:rPr>
        <w:t>f</w:t>
      </w:r>
      <w:r w:rsidR="00C95CCE">
        <w:rPr>
          <w:rFonts w:ascii="Arial" w:eastAsia="Arial" w:hAnsi="Arial" w:cs="Arial"/>
          <w:sz w:val="21"/>
          <w:szCs w:val="21"/>
        </w:rPr>
        <w:t>[company name]</w:t>
      </w:r>
      <w:r w:rsidR="26D68522" w:rsidRPr="26D68522">
        <w:rPr>
          <w:rFonts w:ascii="Arial" w:eastAsia="Arial" w:hAnsi="Arial" w:cs="Arial"/>
          <w:sz w:val="21"/>
          <w:szCs w:val="21"/>
        </w:rPr>
        <w:t xml:space="preserve"> shall only process Personal Data on behalf of, and in accordance with documented instructions of the Controller</w:t>
      </w:r>
      <w:r w:rsidR="26D68522" w:rsidRPr="26D68522">
        <w:rPr>
          <w:rFonts w:ascii="Arial" w:eastAsia="Arial" w:hAnsi="Arial" w:cs="Arial"/>
          <w:color w:val="444444"/>
          <w:sz w:val="19"/>
          <w:szCs w:val="19"/>
        </w:rPr>
        <w:t xml:space="preserve"> </w:t>
      </w:r>
      <w:r w:rsidR="26D68522" w:rsidRPr="26D68522">
        <w:rPr>
          <w:rFonts w:ascii="Arial" w:eastAsia="Arial" w:hAnsi="Arial" w:cs="Arial"/>
          <w:sz w:val="21"/>
          <w:szCs w:val="21"/>
        </w:rPr>
        <w:t xml:space="preserve">including with regard to transfers of Personal Data to a third country or an international organisation, unless required to do so by Union or Member State law to which the Processor is subject; in such a case, the Processor shall inform the Controller of that legal requirement before Processing, unless that law prohibits such information on important grounds of public interest. Such processing shall be in accordance with this DPA and Data Protection Legislation.  The Controller shall be solely responsible for complying with its obligations under the applicable Data Protection Legislation, including, but not limited to, the lawfulness of the transmission to </w:t>
      </w:r>
      <w:r w:rsidR="00C95CCE">
        <w:rPr>
          <w:rFonts w:ascii="Arial" w:eastAsia="Arial" w:hAnsi="Arial" w:cs="Arial"/>
          <w:sz w:val="21"/>
          <w:szCs w:val="21"/>
        </w:rPr>
        <w:t>[company name]</w:t>
      </w:r>
      <w:r w:rsidR="26D68522" w:rsidRPr="26D68522">
        <w:rPr>
          <w:rFonts w:ascii="Arial" w:eastAsia="Arial" w:hAnsi="Arial" w:cs="Arial"/>
          <w:sz w:val="21"/>
          <w:szCs w:val="21"/>
        </w:rPr>
        <w:t xml:space="preserve"> and the lawfulness of processing.</w:t>
      </w:r>
    </w:p>
    <w:p w14:paraId="709807C6" w14:textId="26861883" w:rsidR="26D68522" w:rsidRDefault="26D68522" w:rsidP="26D68522">
      <w:pPr>
        <w:spacing w:before="120" w:line="240" w:lineRule="auto"/>
        <w:ind w:left="720"/>
        <w:jc w:val="both"/>
        <w:rPr>
          <w:rFonts w:ascii="Arial" w:eastAsia="Arial" w:hAnsi="Arial" w:cs="Arial"/>
          <w:sz w:val="21"/>
          <w:szCs w:val="21"/>
        </w:rPr>
      </w:pPr>
    </w:p>
    <w:p w14:paraId="6973735A" w14:textId="461913BE"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Any documented instruction by the Controller to </w:t>
      </w:r>
      <w:r w:rsidR="00C95CCE">
        <w:rPr>
          <w:rFonts w:ascii="Arial" w:eastAsia="Arial" w:hAnsi="Arial" w:cs="Arial"/>
          <w:sz w:val="21"/>
          <w:szCs w:val="21"/>
        </w:rPr>
        <w:t>[company name]</w:t>
      </w:r>
      <w:r w:rsidRPr="26D68522">
        <w:rPr>
          <w:rFonts w:ascii="Arial" w:eastAsia="Arial" w:hAnsi="Arial" w:cs="Arial"/>
          <w:sz w:val="21"/>
          <w:szCs w:val="21"/>
        </w:rPr>
        <w:t xml:space="preserve"> in relation to the processing (hereinafter a “</w:t>
      </w:r>
      <w:r w:rsidRPr="26D68522">
        <w:rPr>
          <w:rFonts w:ascii="Arial" w:eastAsia="Arial" w:hAnsi="Arial" w:cs="Arial"/>
          <w:b/>
          <w:bCs/>
          <w:sz w:val="21"/>
          <w:szCs w:val="21"/>
        </w:rPr>
        <w:t>Processing Instruction</w:t>
      </w:r>
      <w:r w:rsidRPr="26D68522">
        <w:rPr>
          <w:rFonts w:ascii="Arial" w:eastAsia="Arial" w:hAnsi="Arial" w:cs="Arial"/>
          <w:sz w:val="21"/>
          <w:szCs w:val="21"/>
        </w:rPr>
        <w:t>”) shall be defined in the Agreement or in this DPA. Modifications to the Processing Instruction are subject to mutual written agreement.</w:t>
      </w:r>
    </w:p>
    <w:p w14:paraId="3BE26D20" w14:textId="7B767173" w:rsidR="26D68522" w:rsidRDefault="26D68522" w:rsidP="26D68522">
      <w:pPr>
        <w:spacing w:before="120" w:line="240" w:lineRule="auto"/>
        <w:ind w:left="720"/>
        <w:jc w:val="both"/>
        <w:rPr>
          <w:rFonts w:ascii="Arial" w:eastAsia="Arial" w:hAnsi="Arial" w:cs="Arial"/>
          <w:sz w:val="21"/>
          <w:szCs w:val="21"/>
        </w:rPr>
      </w:pPr>
    </w:p>
    <w:p w14:paraId="0F6304B3" w14:textId="7B6D9223"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Controller has defined that the following data categories will be collected, processed and used by the Processor under the Agreement:</w:t>
      </w:r>
    </w:p>
    <w:p w14:paraId="01D05C80" w14:textId="240A5B8D" w:rsidR="26D68522" w:rsidRDefault="26D68522" w:rsidP="26D68522">
      <w:pPr>
        <w:spacing w:before="120" w:line="240" w:lineRule="auto"/>
        <w:ind w:left="720"/>
        <w:jc w:val="both"/>
        <w:rPr>
          <w:rFonts w:ascii="Arial" w:eastAsia="Arial" w:hAnsi="Arial" w:cs="Arial"/>
          <w:sz w:val="21"/>
          <w:szCs w:val="21"/>
        </w:rPr>
      </w:pPr>
    </w:p>
    <w:p w14:paraId="44795446" w14:textId="2ADB6410" w:rsidR="26D68522" w:rsidRDefault="26D68522" w:rsidP="26D68522">
      <w:pPr>
        <w:pStyle w:val="ListParagraph"/>
        <w:numPr>
          <w:ilvl w:val="0"/>
          <w:numId w:val="2"/>
        </w:numPr>
        <w:spacing w:before="120" w:line="240" w:lineRule="auto"/>
        <w:jc w:val="both"/>
      </w:pPr>
      <w:r w:rsidRPr="26D68522">
        <w:rPr>
          <w:rFonts w:ascii="Arial" w:eastAsia="Arial" w:hAnsi="Arial" w:cs="Arial"/>
          <w:sz w:val="21"/>
          <w:szCs w:val="21"/>
        </w:rPr>
        <w:t>For employees of the Controller:</w:t>
      </w:r>
    </w:p>
    <w:p w14:paraId="41375E90" w14:textId="5E9C8CAD" w:rsidR="26D68522" w:rsidRDefault="26D68522" w:rsidP="26D68522">
      <w:pPr>
        <w:pStyle w:val="ListParagraph"/>
        <w:numPr>
          <w:ilvl w:val="1"/>
          <w:numId w:val="2"/>
        </w:numPr>
        <w:spacing w:before="120" w:line="240" w:lineRule="auto"/>
        <w:jc w:val="both"/>
      </w:pPr>
      <w:r w:rsidRPr="26D68522">
        <w:rPr>
          <w:rFonts w:ascii="Arial" w:eastAsia="Arial" w:hAnsi="Arial" w:cs="Arial"/>
          <w:sz w:val="21"/>
          <w:szCs w:val="21"/>
        </w:rPr>
        <w:t>First and last name</w:t>
      </w:r>
    </w:p>
    <w:p w14:paraId="1B87A573" w14:textId="34636E10" w:rsidR="26D68522" w:rsidRDefault="26D68522" w:rsidP="26D68522">
      <w:pPr>
        <w:pStyle w:val="ListParagraph"/>
        <w:numPr>
          <w:ilvl w:val="1"/>
          <w:numId w:val="2"/>
        </w:numPr>
        <w:spacing w:before="120" w:line="240" w:lineRule="auto"/>
        <w:jc w:val="both"/>
      </w:pPr>
      <w:r w:rsidRPr="26D68522">
        <w:rPr>
          <w:rFonts w:ascii="Arial" w:eastAsia="Arial" w:hAnsi="Arial" w:cs="Arial"/>
          <w:sz w:val="21"/>
          <w:szCs w:val="21"/>
        </w:rPr>
        <w:t>E-mail address</w:t>
      </w:r>
    </w:p>
    <w:p w14:paraId="562D210C" w14:textId="69E774DF" w:rsidR="26D68522" w:rsidRDefault="26D68522" w:rsidP="26D68522">
      <w:pPr>
        <w:pStyle w:val="ListParagraph"/>
        <w:numPr>
          <w:ilvl w:val="1"/>
          <w:numId w:val="2"/>
        </w:numPr>
        <w:spacing w:before="120" w:line="240" w:lineRule="auto"/>
        <w:jc w:val="both"/>
      </w:pPr>
      <w:r w:rsidRPr="26D68522">
        <w:rPr>
          <w:rFonts w:ascii="Arial" w:eastAsia="Arial" w:hAnsi="Arial" w:cs="Arial"/>
          <w:sz w:val="21"/>
          <w:szCs w:val="21"/>
        </w:rPr>
        <w:t>Mobile phone number</w:t>
      </w:r>
    </w:p>
    <w:p w14:paraId="2AC480C6" w14:textId="57F611D5" w:rsidR="26D68522" w:rsidRDefault="26D68522" w:rsidP="26D68522">
      <w:pPr>
        <w:spacing w:before="120" w:line="240" w:lineRule="auto"/>
        <w:ind w:left="2520"/>
        <w:jc w:val="both"/>
        <w:rPr>
          <w:rFonts w:ascii="Arial" w:eastAsia="Arial" w:hAnsi="Arial" w:cs="Arial"/>
          <w:sz w:val="21"/>
          <w:szCs w:val="21"/>
        </w:rPr>
      </w:pPr>
    </w:p>
    <w:p w14:paraId="101F9D0C" w14:textId="5B89FAFA" w:rsidR="26D68522" w:rsidRDefault="26D68522" w:rsidP="26D68522">
      <w:pPr>
        <w:pStyle w:val="ListParagraph"/>
        <w:numPr>
          <w:ilvl w:val="0"/>
          <w:numId w:val="2"/>
        </w:numPr>
        <w:spacing w:before="120" w:line="240" w:lineRule="auto"/>
        <w:jc w:val="both"/>
      </w:pPr>
      <w:r w:rsidRPr="26D68522">
        <w:rPr>
          <w:rFonts w:ascii="Arial" w:eastAsia="Arial" w:hAnsi="Arial" w:cs="Arial"/>
          <w:sz w:val="21"/>
          <w:szCs w:val="21"/>
        </w:rPr>
        <w:t>For visitors of the Controller:</w:t>
      </w:r>
    </w:p>
    <w:p w14:paraId="04088BBA" w14:textId="2E1DE42E" w:rsidR="26D68522" w:rsidRDefault="26D68522" w:rsidP="26D68522">
      <w:pPr>
        <w:pStyle w:val="ListParagraph"/>
        <w:numPr>
          <w:ilvl w:val="1"/>
          <w:numId w:val="2"/>
        </w:numPr>
        <w:spacing w:before="120" w:line="240" w:lineRule="auto"/>
        <w:jc w:val="both"/>
      </w:pPr>
      <w:r w:rsidRPr="26D68522">
        <w:rPr>
          <w:rFonts w:ascii="Arial" w:eastAsia="Arial" w:hAnsi="Arial" w:cs="Arial"/>
          <w:sz w:val="21"/>
          <w:szCs w:val="21"/>
        </w:rPr>
        <w:t>First and last name</w:t>
      </w:r>
    </w:p>
    <w:p w14:paraId="0C187850" w14:textId="069762A4" w:rsidR="26D68522" w:rsidRDefault="26D68522" w:rsidP="26D68522">
      <w:pPr>
        <w:pStyle w:val="ListParagraph"/>
        <w:numPr>
          <w:ilvl w:val="1"/>
          <w:numId w:val="2"/>
        </w:numPr>
        <w:spacing w:before="120" w:line="240" w:lineRule="auto"/>
        <w:jc w:val="both"/>
      </w:pPr>
      <w:r w:rsidRPr="26D68522">
        <w:rPr>
          <w:rFonts w:ascii="Arial" w:eastAsia="Arial" w:hAnsi="Arial" w:cs="Arial"/>
          <w:sz w:val="21"/>
          <w:szCs w:val="21"/>
        </w:rPr>
        <w:t xml:space="preserve">All other fields are optional and can be activated (or not) by the Controller: e-mail address, phone, picture, signature, company name... </w:t>
      </w:r>
    </w:p>
    <w:p w14:paraId="506A9AFA" w14:textId="4F24FDFC" w:rsidR="26D68522" w:rsidRDefault="26D68522" w:rsidP="26D68522">
      <w:pPr>
        <w:spacing w:before="120" w:line="240" w:lineRule="auto"/>
        <w:ind w:left="720"/>
        <w:jc w:val="both"/>
        <w:rPr>
          <w:rFonts w:ascii="Arial" w:eastAsia="Arial" w:hAnsi="Arial" w:cs="Arial"/>
          <w:sz w:val="21"/>
          <w:szCs w:val="21"/>
        </w:rPr>
      </w:pPr>
    </w:p>
    <w:p w14:paraId="43F5D659" w14:textId="56901F98"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General principles</w:t>
      </w:r>
    </w:p>
    <w:p w14:paraId="31905340" w14:textId="39B36C5A" w:rsidR="26D68522" w:rsidRDefault="26D68522" w:rsidP="26D68522">
      <w:pPr>
        <w:spacing w:before="120" w:line="240" w:lineRule="auto"/>
        <w:jc w:val="both"/>
        <w:rPr>
          <w:rFonts w:ascii="Arial" w:eastAsia="Arial" w:hAnsi="Arial" w:cs="Arial"/>
          <w:sz w:val="21"/>
          <w:szCs w:val="21"/>
        </w:rPr>
      </w:pPr>
    </w:p>
    <w:p w14:paraId="09D47AAD" w14:textId="075F36FB"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Processing of Personal Data under the Agreement is guided by the following general principles to be respected by all Parties:</w:t>
      </w:r>
    </w:p>
    <w:p w14:paraId="30353A0F" w14:textId="24003DF6" w:rsidR="26D68522" w:rsidRDefault="26D68522" w:rsidP="26D68522">
      <w:pPr>
        <w:spacing w:before="120" w:line="240" w:lineRule="auto"/>
        <w:ind w:left="720"/>
        <w:jc w:val="both"/>
        <w:rPr>
          <w:rFonts w:ascii="Arial" w:eastAsia="Arial" w:hAnsi="Arial" w:cs="Arial"/>
          <w:sz w:val="21"/>
          <w:szCs w:val="21"/>
        </w:rPr>
      </w:pPr>
    </w:p>
    <w:p w14:paraId="4D4B4D3B" w14:textId="1BEEC733" w:rsidR="26D68522" w:rsidRDefault="26D68522" w:rsidP="26D68522">
      <w:pPr>
        <w:pStyle w:val="ListParagraph"/>
        <w:numPr>
          <w:ilvl w:val="2"/>
          <w:numId w:val="3"/>
        </w:numPr>
        <w:spacing w:before="120" w:line="240" w:lineRule="auto"/>
        <w:ind w:left="1620" w:hanging="900"/>
        <w:jc w:val="both"/>
      </w:pPr>
      <w:r w:rsidRPr="26D68522">
        <w:rPr>
          <w:rFonts w:ascii="Arial" w:eastAsia="Arial" w:hAnsi="Arial" w:cs="Arial"/>
          <w:sz w:val="21"/>
          <w:szCs w:val="21"/>
        </w:rPr>
        <w:t>Respecting privacy and protection of Personal Data;</w:t>
      </w:r>
    </w:p>
    <w:p w14:paraId="342EB185" w14:textId="0451B54C" w:rsidR="26D68522" w:rsidRDefault="26D68522" w:rsidP="26D68522">
      <w:pPr>
        <w:pStyle w:val="ListParagraph"/>
        <w:numPr>
          <w:ilvl w:val="2"/>
          <w:numId w:val="3"/>
        </w:numPr>
        <w:spacing w:before="120" w:line="240" w:lineRule="auto"/>
        <w:ind w:left="1620" w:hanging="900"/>
        <w:jc w:val="both"/>
      </w:pPr>
      <w:r w:rsidRPr="26D68522">
        <w:rPr>
          <w:rFonts w:ascii="Arial" w:eastAsia="Arial" w:hAnsi="Arial" w:cs="Arial"/>
          <w:sz w:val="21"/>
          <w:szCs w:val="21"/>
        </w:rPr>
        <w:t>Principle of prior informed consent: whenever applicable Data Protection Legislation requires to obtain consent of Data Subjects, the necessary consent of the Data Subjects will be requested before collecting Personal Data;</w:t>
      </w:r>
    </w:p>
    <w:p w14:paraId="502C0DD7" w14:textId="5AAEEFCD" w:rsidR="26D68522" w:rsidRDefault="26D68522" w:rsidP="26D68522">
      <w:pPr>
        <w:pStyle w:val="ListParagraph"/>
        <w:numPr>
          <w:ilvl w:val="2"/>
          <w:numId w:val="3"/>
        </w:numPr>
        <w:spacing w:before="120" w:line="240" w:lineRule="auto"/>
        <w:ind w:left="1620" w:hanging="900"/>
        <w:jc w:val="both"/>
      </w:pPr>
      <w:r w:rsidRPr="26D68522">
        <w:rPr>
          <w:rFonts w:ascii="Arial" w:eastAsia="Arial" w:hAnsi="Arial" w:cs="Arial"/>
          <w:sz w:val="21"/>
          <w:szCs w:val="21"/>
        </w:rPr>
        <w:t>Proportionality: the Parties will limit the Processing of Personal Data to what is useful and relevant in view of the intended purpose of the processing;</w:t>
      </w:r>
    </w:p>
    <w:p w14:paraId="0A9A63A9" w14:textId="577E279C" w:rsidR="26D68522" w:rsidRDefault="26D68522" w:rsidP="26D68522">
      <w:pPr>
        <w:pStyle w:val="ListParagraph"/>
        <w:numPr>
          <w:ilvl w:val="2"/>
          <w:numId w:val="3"/>
        </w:numPr>
        <w:spacing w:before="120" w:line="240" w:lineRule="auto"/>
        <w:ind w:left="1620" w:hanging="900"/>
        <w:jc w:val="both"/>
      </w:pPr>
      <w:r w:rsidRPr="26D68522">
        <w:rPr>
          <w:rFonts w:ascii="Arial" w:eastAsia="Arial" w:hAnsi="Arial" w:cs="Arial"/>
          <w:sz w:val="21"/>
          <w:szCs w:val="21"/>
        </w:rPr>
        <w:t>Minor of age protection: the Parties undertake to comply with the obligations concerning the protection of minors as set forth by applicable Data Protection Legislation and applicable law.</w:t>
      </w:r>
    </w:p>
    <w:p w14:paraId="582C4C8E" w14:textId="5CAAFA4D" w:rsidR="26D68522" w:rsidRDefault="26D68522" w:rsidP="26D68522">
      <w:pPr>
        <w:spacing w:before="120" w:line="240" w:lineRule="auto"/>
        <w:ind w:left="720"/>
        <w:jc w:val="both"/>
        <w:rPr>
          <w:rFonts w:ascii="Arial" w:eastAsia="Arial" w:hAnsi="Arial" w:cs="Arial"/>
          <w:sz w:val="21"/>
          <w:szCs w:val="21"/>
        </w:rPr>
      </w:pPr>
    </w:p>
    <w:p w14:paraId="3B675462" w14:textId="2D71F083"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All Parties commit to process any Personal Data in accordance with the principles set out above, as well as to minimize repetitions of data (data minimization), and not to keep any Personal Data longer than necessary for the purpose.</w:t>
      </w:r>
    </w:p>
    <w:p w14:paraId="2089A996" w14:textId="7EB9EF41" w:rsidR="26D68522" w:rsidRDefault="26D68522" w:rsidP="26D68522">
      <w:pPr>
        <w:spacing w:before="120" w:line="240" w:lineRule="auto"/>
        <w:ind w:left="720"/>
        <w:jc w:val="both"/>
        <w:rPr>
          <w:rFonts w:ascii="Arial" w:eastAsia="Arial" w:hAnsi="Arial" w:cs="Arial"/>
          <w:sz w:val="21"/>
          <w:szCs w:val="21"/>
        </w:rPr>
      </w:pPr>
    </w:p>
    <w:p w14:paraId="77CB1D9E" w14:textId="6D7CECDA" w:rsidR="26D68522" w:rsidRDefault="26D68522" w:rsidP="26D68522">
      <w:pPr>
        <w:spacing w:before="120" w:line="240" w:lineRule="auto"/>
        <w:ind w:left="720"/>
        <w:jc w:val="both"/>
        <w:rPr>
          <w:rFonts w:ascii="Arial" w:eastAsia="Arial" w:hAnsi="Arial" w:cs="Arial"/>
          <w:sz w:val="21"/>
          <w:szCs w:val="21"/>
        </w:rPr>
      </w:pPr>
    </w:p>
    <w:p w14:paraId="46585E7C" w14:textId="1E49680F"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Rights and Obligations of Controller</w:t>
      </w:r>
    </w:p>
    <w:p w14:paraId="1D6EC1A1" w14:textId="1D322108" w:rsidR="26D68522" w:rsidRDefault="26D68522" w:rsidP="26D68522">
      <w:pPr>
        <w:spacing w:before="120" w:line="240" w:lineRule="auto"/>
        <w:jc w:val="both"/>
        <w:rPr>
          <w:rFonts w:ascii="Arial" w:eastAsia="Arial" w:hAnsi="Arial" w:cs="Arial"/>
          <w:sz w:val="21"/>
          <w:szCs w:val="21"/>
        </w:rPr>
      </w:pPr>
    </w:p>
    <w:p w14:paraId="53459949" w14:textId="221DFE48"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lastRenderedPageBreak/>
        <w:t>Notwithstanding the provision of article 5.5, the Controller is responsible for the assessment of the legitimacy of the data processing in accordance with Data Protection Legislation.</w:t>
      </w:r>
    </w:p>
    <w:p w14:paraId="52562F70" w14:textId="5C315336" w:rsidR="26D68522" w:rsidRDefault="26D68522" w:rsidP="26D68522">
      <w:pPr>
        <w:spacing w:before="120" w:line="240" w:lineRule="auto"/>
        <w:ind w:left="720"/>
        <w:jc w:val="both"/>
        <w:rPr>
          <w:rFonts w:ascii="Arial" w:eastAsia="Arial" w:hAnsi="Arial" w:cs="Arial"/>
          <w:sz w:val="21"/>
          <w:szCs w:val="21"/>
        </w:rPr>
      </w:pPr>
    </w:p>
    <w:p w14:paraId="20B0B68A" w14:textId="3B0CC9D8"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Controller shall issue all orders to the Processor in written form. Any changes to the software and applications of the Processor going beyond mere technical changes and to the extent that they substantially change the object or method of the Processing, shall be mutually agreed in writing.  Any changes required as a consequence of applicable Data Protection Legislation will be agreed upon in good faith in writing and within the deadlines set forth by applicable Data Protection Legislation.</w:t>
      </w:r>
    </w:p>
    <w:p w14:paraId="7D2CBBEB" w14:textId="7B2807B0" w:rsidR="26D68522" w:rsidRDefault="26D68522" w:rsidP="26D68522">
      <w:pPr>
        <w:spacing w:before="120" w:line="240" w:lineRule="auto"/>
        <w:ind w:left="720"/>
        <w:jc w:val="both"/>
        <w:rPr>
          <w:rFonts w:ascii="Arial" w:eastAsia="Arial" w:hAnsi="Arial" w:cs="Arial"/>
          <w:sz w:val="21"/>
          <w:szCs w:val="21"/>
        </w:rPr>
      </w:pPr>
    </w:p>
    <w:p w14:paraId="22472DAC" w14:textId="2988BA05"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Controller shall inform the Processor without delay should he notice any mistakes or irregularities with respect to the Processing of Personal Data.</w:t>
      </w:r>
    </w:p>
    <w:p w14:paraId="0C6C453E" w14:textId="5A14EFCD" w:rsidR="26D68522" w:rsidRDefault="26D68522" w:rsidP="26D68522">
      <w:pPr>
        <w:spacing w:before="120" w:line="240" w:lineRule="auto"/>
        <w:ind w:left="720"/>
        <w:jc w:val="both"/>
        <w:rPr>
          <w:rFonts w:ascii="Arial" w:eastAsia="Arial" w:hAnsi="Arial" w:cs="Arial"/>
          <w:sz w:val="21"/>
          <w:szCs w:val="21"/>
        </w:rPr>
      </w:pPr>
    </w:p>
    <w:p w14:paraId="4AE67B4A" w14:textId="7C47B5F3"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Controller shall keep confidential any and all kind of proprietary business information of the Processor which is received as a result of this DPA.  The Controller is entitled to disclose the security measures taken to Data Subjects and third parties, without disclosing proprietary business information of the Processor.</w:t>
      </w:r>
    </w:p>
    <w:p w14:paraId="5B803C34" w14:textId="1E56AC40" w:rsidR="26D68522" w:rsidRDefault="26D68522" w:rsidP="26D68522">
      <w:pPr>
        <w:spacing w:before="120" w:line="240" w:lineRule="auto"/>
        <w:jc w:val="both"/>
        <w:rPr>
          <w:rFonts w:ascii="Arial" w:eastAsia="Arial" w:hAnsi="Arial" w:cs="Arial"/>
          <w:sz w:val="21"/>
          <w:szCs w:val="21"/>
        </w:rPr>
      </w:pPr>
    </w:p>
    <w:p w14:paraId="0BF4AA76" w14:textId="6F698A00" w:rsidR="26D68522" w:rsidRDefault="26D68522" w:rsidP="26D68522">
      <w:pPr>
        <w:spacing w:before="120" w:line="240" w:lineRule="auto"/>
        <w:jc w:val="both"/>
        <w:rPr>
          <w:rFonts w:ascii="Arial" w:eastAsia="Arial" w:hAnsi="Arial" w:cs="Arial"/>
          <w:sz w:val="21"/>
          <w:szCs w:val="21"/>
        </w:rPr>
      </w:pPr>
    </w:p>
    <w:p w14:paraId="0225FDAD" w14:textId="041FFC20"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Rights and Obligations of the Processor</w:t>
      </w:r>
    </w:p>
    <w:p w14:paraId="1122E122" w14:textId="55DA53D8" w:rsidR="26D68522" w:rsidRDefault="26D68522" w:rsidP="26D68522">
      <w:pPr>
        <w:spacing w:before="120" w:line="240" w:lineRule="auto"/>
        <w:jc w:val="both"/>
        <w:rPr>
          <w:rFonts w:ascii="Arial" w:eastAsia="Arial" w:hAnsi="Arial" w:cs="Arial"/>
          <w:sz w:val="21"/>
          <w:szCs w:val="21"/>
        </w:rPr>
      </w:pPr>
    </w:p>
    <w:p w14:paraId="629F73FF" w14:textId="720C29D2"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Processor shall process the Personal Data in accordance with the Agreement, this DPA and the Data Protection Legislation, unless required to do so by Union or Member State law to which the Processor is subject. In that case, the Processor shall inform the Controller of that legal requirement before Processing, unless that law prohibits such information on important grounds of public interest or otherwise.</w:t>
      </w:r>
    </w:p>
    <w:p w14:paraId="77C6A8D2" w14:textId="268C8E49" w:rsidR="26D68522" w:rsidRDefault="26D68522" w:rsidP="26D68522">
      <w:pPr>
        <w:spacing w:before="120" w:line="240" w:lineRule="auto"/>
        <w:ind w:left="720"/>
        <w:jc w:val="both"/>
        <w:rPr>
          <w:rFonts w:ascii="Arial" w:eastAsia="Arial" w:hAnsi="Arial" w:cs="Arial"/>
          <w:sz w:val="21"/>
          <w:szCs w:val="21"/>
        </w:rPr>
      </w:pPr>
    </w:p>
    <w:p w14:paraId="6E17A8B5" w14:textId="514770A0"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Processor shall assist the Controller in ensuring compliance with the obligations pursuant to applicable Data Protection Legislation (in particular articles 32 to 36 of the General Data Protection Regulation when it will apply) taking into account the nature of Processing and the information available to the Processor.</w:t>
      </w:r>
    </w:p>
    <w:p w14:paraId="5F399A4E" w14:textId="573746D0" w:rsidR="26D68522" w:rsidRDefault="26D68522" w:rsidP="26D68522">
      <w:pPr>
        <w:spacing w:before="120" w:line="240" w:lineRule="auto"/>
        <w:ind w:left="720"/>
        <w:jc w:val="both"/>
        <w:rPr>
          <w:rFonts w:ascii="Arial" w:eastAsia="Arial" w:hAnsi="Arial" w:cs="Arial"/>
          <w:sz w:val="21"/>
          <w:szCs w:val="21"/>
        </w:rPr>
      </w:pPr>
    </w:p>
    <w:p w14:paraId="3D739160" w14:textId="3DF85DF2"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Processor shall correct, delete or block the access to the Personal Data on instruction of the Controller.</w:t>
      </w:r>
    </w:p>
    <w:p w14:paraId="6572C77D" w14:textId="3B11FCDF" w:rsidR="26D68522" w:rsidRDefault="26D68522" w:rsidP="26D68522">
      <w:pPr>
        <w:spacing w:before="120" w:line="240" w:lineRule="auto"/>
        <w:ind w:left="720"/>
        <w:jc w:val="both"/>
        <w:rPr>
          <w:rFonts w:ascii="Arial" w:eastAsia="Arial" w:hAnsi="Arial" w:cs="Arial"/>
          <w:sz w:val="21"/>
          <w:szCs w:val="21"/>
        </w:rPr>
      </w:pPr>
    </w:p>
    <w:p w14:paraId="45E0231C" w14:textId="4EB0A4ED"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The Processor shall make available to the Controller all information necessary to demonstrate compliance with the obligations laid down in article 28 of the General Data Protection Regulation, and allow for and contribute to audits, including inspections, conducted by the Controller or another auditor mandated by the Controller.  The Processor authorizes the Controller to take any reasonable measures to inspect the Processor’s compliance with </w:t>
      </w:r>
      <w:r w:rsidRPr="26D68522">
        <w:rPr>
          <w:rFonts w:ascii="Arial" w:eastAsia="Arial" w:hAnsi="Arial" w:cs="Arial"/>
          <w:sz w:val="21"/>
          <w:szCs w:val="21"/>
        </w:rPr>
        <w:lastRenderedPageBreak/>
        <w:t xml:space="preserve">applicable Data Protection Legislation as well as his compliance with the Controller’s instructions. </w:t>
      </w:r>
    </w:p>
    <w:p w14:paraId="2DA7F3E3" w14:textId="73925EE7" w:rsidR="26D68522" w:rsidRDefault="26D68522" w:rsidP="26D68522">
      <w:pPr>
        <w:spacing w:before="120" w:line="240" w:lineRule="auto"/>
        <w:ind w:left="720"/>
        <w:jc w:val="both"/>
        <w:rPr>
          <w:rFonts w:ascii="Arial" w:eastAsia="Arial" w:hAnsi="Arial" w:cs="Arial"/>
          <w:sz w:val="21"/>
          <w:szCs w:val="21"/>
        </w:rPr>
      </w:pPr>
    </w:p>
    <w:p w14:paraId="58F8A806" w14:textId="68D4F7E8"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Processor shall inform the Controller if he comes to the conclusion that an instruction of the Controller may violate applicable Data Protection Legislation. In this case, the Processor may interrupt the relevant processing until instructions are confirmed or changed by the responsible person of the Controller.</w:t>
      </w:r>
    </w:p>
    <w:p w14:paraId="13EA3A30" w14:textId="4F7EEFF3" w:rsidR="26D68522" w:rsidRDefault="26D68522" w:rsidP="26D68522">
      <w:pPr>
        <w:spacing w:before="120" w:line="240" w:lineRule="auto"/>
        <w:ind w:left="720"/>
        <w:jc w:val="both"/>
        <w:rPr>
          <w:rFonts w:ascii="Arial" w:eastAsia="Arial" w:hAnsi="Arial" w:cs="Arial"/>
          <w:sz w:val="21"/>
          <w:szCs w:val="21"/>
        </w:rPr>
      </w:pPr>
    </w:p>
    <w:p w14:paraId="3557D42C" w14:textId="63CA5FD3"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If the Processor receives a request for information or for any correction, deletion, blocking from the Data Subjects, he shall transfer such request to the Controller and shall support the Controller in the handling thereof. The Parties agree that the Processor can be in direct contact with the Data Subjects in order to provide technical support.</w:t>
      </w:r>
    </w:p>
    <w:p w14:paraId="002B7529" w14:textId="24744903" w:rsidR="26D68522" w:rsidRDefault="26D68522" w:rsidP="26D68522">
      <w:pPr>
        <w:spacing w:before="120" w:line="240" w:lineRule="auto"/>
        <w:ind w:left="720"/>
        <w:jc w:val="both"/>
        <w:rPr>
          <w:rFonts w:ascii="Arial" w:eastAsia="Arial" w:hAnsi="Arial" w:cs="Arial"/>
          <w:sz w:val="21"/>
          <w:szCs w:val="21"/>
        </w:rPr>
      </w:pPr>
    </w:p>
    <w:p w14:paraId="61B29432" w14:textId="77E2D894"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The Processor shall promptly inform the Controller in the event of substantial disruption of the Services or of infringements of relevant Data Protection Legislation, including any breach of privacy or security in relation to the Processing arising from the Processor and or its employees. In view thereof, the Controller commits to subscribe on the </w:t>
      </w:r>
      <w:r w:rsidR="00C95CCE">
        <w:rPr>
          <w:rFonts w:ascii="Arial" w:eastAsia="Arial" w:hAnsi="Arial" w:cs="Arial"/>
          <w:sz w:val="21"/>
          <w:szCs w:val="21"/>
        </w:rPr>
        <w:t>[company name]</w:t>
      </w:r>
      <w:r w:rsidRPr="26D68522">
        <w:rPr>
          <w:rFonts w:ascii="Arial" w:eastAsia="Arial" w:hAnsi="Arial" w:cs="Arial"/>
          <w:sz w:val="21"/>
          <w:szCs w:val="21"/>
        </w:rPr>
        <w:t xml:space="preserve"> platform </w:t>
      </w:r>
      <w:r w:rsidR="00DA0B72">
        <w:rPr>
          <w:rFonts w:ascii="Arial" w:eastAsia="Arial" w:hAnsi="Arial" w:cs="Arial"/>
          <w:sz w:val="21"/>
          <w:szCs w:val="21"/>
          <w:lang/>
        </w:rPr>
        <w:t xml:space="preserve">[insert URL]. </w:t>
      </w:r>
    </w:p>
    <w:p w14:paraId="1B62B2FF" w14:textId="4AE91C4A" w:rsidR="26D68522" w:rsidRDefault="26D68522" w:rsidP="26D68522">
      <w:pPr>
        <w:spacing w:before="120" w:line="240" w:lineRule="auto"/>
        <w:ind w:left="720"/>
        <w:jc w:val="both"/>
        <w:rPr>
          <w:rFonts w:ascii="Arial" w:eastAsia="Arial" w:hAnsi="Arial" w:cs="Arial"/>
          <w:sz w:val="21"/>
          <w:szCs w:val="21"/>
        </w:rPr>
      </w:pPr>
    </w:p>
    <w:p w14:paraId="6D18CB7E" w14:textId="2500C9F2"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Controller authorizes the Processor to use Personal Data of Data Subjects when it is aggregated or anonymized for the purpose of improvement of the Services and research and development. In such form, the data is no longer Personal Data as such data can no longer be used to identify a Data Subject.</w:t>
      </w:r>
    </w:p>
    <w:p w14:paraId="4F73EBA8" w14:textId="03BACB1B" w:rsidR="26D68522" w:rsidRDefault="26D68522" w:rsidP="26D68522">
      <w:pPr>
        <w:spacing w:before="120" w:line="240" w:lineRule="auto"/>
        <w:ind w:left="142"/>
        <w:jc w:val="both"/>
        <w:rPr>
          <w:rFonts w:ascii="Arial" w:eastAsia="Arial" w:hAnsi="Arial" w:cs="Arial"/>
          <w:sz w:val="21"/>
          <w:szCs w:val="21"/>
        </w:rPr>
      </w:pPr>
    </w:p>
    <w:p w14:paraId="10C81794" w14:textId="575A9FEE" w:rsidR="26D68522" w:rsidRDefault="26D68522" w:rsidP="26D68522">
      <w:pPr>
        <w:spacing w:before="120" w:line="240" w:lineRule="auto"/>
        <w:jc w:val="both"/>
        <w:rPr>
          <w:rFonts w:ascii="Arial" w:eastAsia="Arial" w:hAnsi="Arial" w:cs="Arial"/>
          <w:sz w:val="21"/>
          <w:szCs w:val="21"/>
        </w:rPr>
      </w:pPr>
    </w:p>
    <w:p w14:paraId="23AA7791" w14:textId="3CFA964E"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Rights of Data Subjects</w:t>
      </w:r>
    </w:p>
    <w:p w14:paraId="7763488E" w14:textId="386E1E8D" w:rsidR="26D68522" w:rsidRDefault="26D68522" w:rsidP="26D68522">
      <w:pPr>
        <w:spacing w:before="120" w:line="240" w:lineRule="auto"/>
        <w:jc w:val="both"/>
        <w:rPr>
          <w:rFonts w:ascii="Arial" w:eastAsia="Arial" w:hAnsi="Arial" w:cs="Arial"/>
          <w:sz w:val="21"/>
          <w:szCs w:val="21"/>
        </w:rPr>
      </w:pPr>
    </w:p>
    <w:p w14:paraId="362EE916" w14:textId="0268749F"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Controller is primarily responsible for handling and responding to requests made by Data Subjects.</w:t>
      </w:r>
    </w:p>
    <w:p w14:paraId="77887B02" w14:textId="1DE956E1" w:rsidR="26D68522" w:rsidRDefault="26D68522" w:rsidP="26D68522">
      <w:pPr>
        <w:spacing w:before="120" w:line="240" w:lineRule="auto"/>
        <w:ind w:left="720"/>
        <w:jc w:val="both"/>
        <w:rPr>
          <w:rFonts w:ascii="Arial" w:eastAsia="Arial" w:hAnsi="Arial" w:cs="Arial"/>
          <w:sz w:val="21"/>
          <w:szCs w:val="21"/>
        </w:rPr>
      </w:pPr>
    </w:p>
    <w:p w14:paraId="5D9918A6" w14:textId="00866097"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Processor shall assist the Controller, especially through appropriate technical and organizational measures, insofar as this is possible, with the fulfilment of the Controller's obligation to comply with the rights of the Data Subjects and respond to Data Subjects' requests relating to their rights. In particular, the Service Provider shall assist as follows:</w:t>
      </w:r>
    </w:p>
    <w:p w14:paraId="4F01B022" w14:textId="4420036D" w:rsidR="26D68522" w:rsidRDefault="26D68522" w:rsidP="26D68522">
      <w:pPr>
        <w:spacing w:before="120" w:line="240" w:lineRule="auto"/>
        <w:ind w:left="720"/>
        <w:jc w:val="both"/>
        <w:rPr>
          <w:rFonts w:ascii="Arial" w:eastAsia="Arial" w:hAnsi="Arial" w:cs="Arial"/>
          <w:sz w:val="21"/>
          <w:szCs w:val="21"/>
        </w:rPr>
      </w:pPr>
    </w:p>
    <w:p w14:paraId="252CF7CD" w14:textId="06BB004B" w:rsidR="26D68522" w:rsidRDefault="26D68522" w:rsidP="26D68522">
      <w:pPr>
        <w:pStyle w:val="ListParagraph"/>
        <w:numPr>
          <w:ilvl w:val="2"/>
          <w:numId w:val="3"/>
        </w:numPr>
        <w:spacing w:before="120" w:line="240" w:lineRule="auto"/>
        <w:jc w:val="both"/>
      </w:pPr>
      <w:r w:rsidRPr="26D68522">
        <w:rPr>
          <w:rFonts w:ascii="Arial" w:eastAsia="Arial" w:hAnsi="Arial" w:cs="Arial"/>
          <w:b/>
          <w:bCs/>
          <w:sz w:val="21"/>
          <w:szCs w:val="21"/>
        </w:rPr>
        <w:t xml:space="preserve">Correction, Blocking and Deletion. </w:t>
      </w:r>
      <w:r w:rsidRPr="26D68522">
        <w:rPr>
          <w:rFonts w:ascii="Arial" w:eastAsia="Arial" w:hAnsi="Arial" w:cs="Arial"/>
          <w:sz w:val="21"/>
          <w:szCs w:val="21"/>
        </w:rPr>
        <w:t xml:space="preserve">To the extent the Controller, in its use of the Services, does not have the ability to correct, amend, block or delete Personal Data, as required by Data Protection Legislation, </w:t>
      </w:r>
      <w:r w:rsidR="00C95CCE">
        <w:rPr>
          <w:rFonts w:ascii="Arial" w:eastAsia="Arial" w:hAnsi="Arial" w:cs="Arial"/>
          <w:sz w:val="21"/>
          <w:szCs w:val="21"/>
        </w:rPr>
        <w:t>[company name]</w:t>
      </w:r>
      <w:r w:rsidRPr="26D68522">
        <w:rPr>
          <w:rFonts w:ascii="Arial" w:eastAsia="Arial" w:hAnsi="Arial" w:cs="Arial"/>
          <w:sz w:val="21"/>
          <w:szCs w:val="21"/>
        </w:rPr>
        <w:t xml:space="preserve"> shall comply with any request by the Controller to facilitate such actions to the extent </w:t>
      </w:r>
      <w:r w:rsidR="00C95CCE">
        <w:rPr>
          <w:rFonts w:ascii="Arial" w:eastAsia="Arial" w:hAnsi="Arial" w:cs="Arial"/>
          <w:sz w:val="21"/>
          <w:szCs w:val="21"/>
        </w:rPr>
        <w:t>[company name]</w:t>
      </w:r>
      <w:r w:rsidRPr="26D68522">
        <w:rPr>
          <w:rFonts w:ascii="Arial" w:eastAsia="Arial" w:hAnsi="Arial" w:cs="Arial"/>
          <w:sz w:val="21"/>
          <w:szCs w:val="21"/>
        </w:rPr>
        <w:t xml:space="preserve"> is legally permitted to do so. To the extent legally </w:t>
      </w:r>
      <w:r w:rsidRPr="26D68522">
        <w:rPr>
          <w:rFonts w:ascii="Arial" w:eastAsia="Arial" w:hAnsi="Arial" w:cs="Arial"/>
          <w:sz w:val="21"/>
          <w:szCs w:val="21"/>
        </w:rPr>
        <w:lastRenderedPageBreak/>
        <w:t xml:space="preserve">permitted, the Controller shall be responsible for any costs arising from </w:t>
      </w:r>
      <w:r w:rsidR="00C95CCE">
        <w:rPr>
          <w:rFonts w:ascii="Arial" w:eastAsia="Arial" w:hAnsi="Arial" w:cs="Arial"/>
          <w:sz w:val="21"/>
          <w:szCs w:val="21"/>
        </w:rPr>
        <w:t>[company name]</w:t>
      </w:r>
      <w:r w:rsidRPr="26D68522">
        <w:rPr>
          <w:rFonts w:ascii="Arial" w:eastAsia="Arial" w:hAnsi="Arial" w:cs="Arial"/>
          <w:sz w:val="21"/>
          <w:szCs w:val="21"/>
        </w:rPr>
        <w:t>’s provision of such assistance.</w:t>
      </w:r>
    </w:p>
    <w:p w14:paraId="70D83525" w14:textId="3FAC89D1" w:rsidR="26D68522" w:rsidRDefault="26D68522" w:rsidP="26D68522">
      <w:pPr>
        <w:spacing w:before="120" w:line="240" w:lineRule="auto"/>
        <w:ind w:left="850"/>
        <w:jc w:val="both"/>
        <w:rPr>
          <w:rFonts w:ascii="Arial" w:eastAsia="Arial" w:hAnsi="Arial" w:cs="Arial"/>
          <w:sz w:val="21"/>
          <w:szCs w:val="21"/>
        </w:rPr>
      </w:pPr>
    </w:p>
    <w:p w14:paraId="20C4CBFC" w14:textId="33DA4D0A" w:rsidR="26D68522" w:rsidRDefault="26D68522" w:rsidP="26D68522">
      <w:pPr>
        <w:pStyle w:val="ListParagraph"/>
        <w:numPr>
          <w:ilvl w:val="2"/>
          <w:numId w:val="3"/>
        </w:numPr>
        <w:spacing w:before="120" w:line="240" w:lineRule="auto"/>
        <w:jc w:val="both"/>
      </w:pPr>
      <w:r w:rsidRPr="26D68522">
        <w:rPr>
          <w:rFonts w:ascii="Arial" w:eastAsia="Arial" w:hAnsi="Arial" w:cs="Arial"/>
          <w:b/>
          <w:bCs/>
          <w:sz w:val="21"/>
          <w:szCs w:val="21"/>
        </w:rPr>
        <w:t xml:space="preserve">Data Subject Requests. </w:t>
      </w:r>
      <w:r w:rsidRPr="26D68522">
        <w:rPr>
          <w:rFonts w:ascii="Arial" w:eastAsia="Arial" w:hAnsi="Arial" w:cs="Arial"/>
          <w:sz w:val="21"/>
          <w:szCs w:val="21"/>
        </w:rPr>
        <w:t xml:space="preserve">Taking into account the nature of the Processing, the Processor shall assists the Controller by appropriate technical and organizational measures, insofar as this is possible, for the fulfilment of the Controller's obligation to respond to requests for exercising the data subject's rights as set forth by applicable Data Protection Legislation (in particular Chapter III of the General Data Protection Regulation once it applies). </w:t>
      </w:r>
      <w:r w:rsidR="00C95CCE">
        <w:rPr>
          <w:rFonts w:ascii="Arial" w:eastAsia="Arial" w:hAnsi="Arial" w:cs="Arial"/>
          <w:sz w:val="21"/>
          <w:szCs w:val="21"/>
        </w:rPr>
        <w:t>[company name]</w:t>
      </w:r>
      <w:r w:rsidRPr="26D68522">
        <w:rPr>
          <w:rFonts w:ascii="Arial" w:eastAsia="Arial" w:hAnsi="Arial" w:cs="Arial"/>
          <w:sz w:val="21"/>
          <w:szCs w:val="21"/>
        </w:rPr>
        <w:t xml:space="preserve"> shall provide the Controller with commercially reasonable cooperation and assistance in relation to handling of a Data Subject’s request for access to that Data Subject’s own Personal Data, to the extent legally permitted and to the extent the Controller does not have access to such Personal Data through its use of the Services. If legally permitted, the Controller shall be responsible for any costs arising from </w:t>
      </w:r>
      <w:r w:rsidR="00C95CCE">
        <w:rPr>
          <w:rFonts w:ascii="Arial" w:eastAsia="Arial" w:hAnsi="Arial" w:cs="Arial"/>
          <w:sz w:val="21"/>
          <w:szCs w:val="21"/>
        </w:rPr>
        <w:t>[company name]</w:t>
      </w:r>
      <w:r w:rsidRPr="26D68522">
        <w:rPr>
          <w:rFonts w:ascii="Arial" w:eastAsia="Arial" w:hAnsi="Arial" w:cs="Arial"/>
          <w:sz w:val="21"/>
          <w:szCs w:val="21"/>
        </w:rPr>
        <w:t xml:space="preserve">’s provision of such assistance.  </w:t>
      </w:r>
    </w:p>
    <w:p w14:paraId="6AAD0986" w14:textId="48883C56" w:rsidR="26D68522" w:rsidRDefault="26D68522" w:rsidP="26D68522">
      <w:pPr>
        <w:spacing w:before="120" w:line="240" w:lineRule="auto"/>
        <w:ind w:left="850"/>
        <w:jc w:val="both"/>
        <w:rPr>
          <w:rFonts w:ascii="Arial" w:eastAsia="Arial" w:hAnsi="Arial" w:cs="Arial"/>
          <w:sz w:val="21"/>
          <w:szCs w:val="21"/>
        </w:rPr>
      </w:pPr>
    </w:p>
    <w:p w14:paraId="4ACEDBFF" w14:textId="548CAB20" w:rsidR="26D68522" w:rsidRDefault="26D68522" w:rsidP="26D68522">
      <w:pPr>
        <w:pStyle w:val="ListParagraph"/>
        <w:numPr>
          <w:ilvl w:val="2"/>
          <w:numId w:val="3"/>
        </w:numPr>
        <w:spacing w:before="120" w:line="240" w:lineRule="auto"/>
        <w:jc w:val="both"/>
      </w:pPr>
      <w:r w:rsidRPr="26D68522">
        <w:rPr>
          <w:rFonts w:ascii="Arial" w:eastAsia="Arial" w:hAnsi="Arial" w:cs="Arial"/>
          <w:b/>
          <w:bCs/>
          <w:sz w:val="21"/>
          <w:szCs w:val="21"/>
        </w:rPr>
        <w:t xml:space="preserve">Enquiry for information. </w:t>
      </w:r>
      <w:r w:rsidRPr="26D68522">
        <w:rPr>
          <w:rFonts w:ascii="Arial" w:eastAsia="Arial" w:hAnsi="Arial" w:cs="Arial"/>
          <w:sz w:val="21"/>
          <w:szCs w:val="21"/>
        </w:rPr>
        <w:t xml:space="preserve">Where, in accordance with applicable Data Protection Legislation, the Controller is obliged to answer a data subject’s request for information related to the collection, processing or use of such data subject’s data, </w:t>
      </w:r>
      <w:r w:rsidR="00C95CCE">
        <w:rPr>
          <w:rFonts w:ascii="Arial" w:eastAsia="Arial" w:hAnsi="Arial" w:cs="Arial"/>
          <w:sz w:val="21"/>
          <w:szCs w:val="21"/>
        </w:rPr>
        <w:t>[company name]</w:t>
      </w:r>
      <w:r w:rsidRPr="26D68522">
        <w:rPr>
          <w:rFonts w:ascii="Arial" w:eastAsia="Arial" w:hAnsi="Arial" w:cs="Arial"/>
          <w:sz w:val="21"/>
          <w:szCs w:val="21"/>
        </w:rPr>
        <w:t xml:space="preserve"> shall support the Controller in providing the required information for all reasonably requests. The foregoing shall be applied only where the Controller has so instructed </w:t>
      </w:r>
      <w:r w:rsidR="00C95CCE">
        <w:rPr>
          <w:rFonts w:ascii="Arial" w:eastAsia="Arial" w:hAnsi="Arial" w:cs="Arial"/>
          <w:sz w:val="21"/>
          <w:szCs w:val="21"/>
        </w:rPr>
        <w:t>[company name]</w:t>
      </w:r>
      <w:r w:rsidRPr="26D68522">
        <w:rPr>
          <w:rFonts w:ascii="Arial" w:eastAsia="Arial" w:hAnsi="Arial" w:cs="Arial"/>
          <w:sz w:val="21"/>
          <w:szCs w:val="21"/>
        </w:rPr>
        <w:t xml:space="preserve"> in writing. The Controller shall reimburse </w:t>
      </w:r>
      <w:r w:rsidR="00C95CCE">
        <w:rPr>
          <w:rFonts w:ascii="Arial" w:eastAsia="Arial" w:hAnsi="Arial" w:cs="Arial"/>
          <w:sz w:val="21"/>
          <w:szCs w:val="21"/>
        </w:rPr>
        <w:t>[company name]</w:t>
      </w:r>
      <w:r w:rsidRPr="26D68522">
        <w:rPr>
          <w:rFonts w:ascii="Arial" w:eastAsia="Arial" w:hAnsi="Arial" w:cs="Arial"/>
          <w:sz w:val="21"/>
          <w:szCs w:val="21"/>
        </w:rPr>
        <w:t xml:space="preserve"> for the cost and expenses incurred in providing such support when the requests exceed the normal and reasonable amount.</w:t>
      </w:r>
    </w:p>
    <w:p w14:paraId="18705E81" w14:textId="77E46777" w:rsidR="26D68522" w:rsidRDefault="26D68522" w:rsidP="26D68522">
      <w:pPr>
        <w:spacing w:before="120" w:line="240" w:lineRule="auto"/>
        <w:jc w:val="both"/>
        <w:rPr>
          <w:rFonts w:ascii="Arial" w:eastAsia="Arial" w:hAnsi="Arial" w:cs="Arial"/>
          <w:sz w:val="21"/>
          <w:szCs w:val="21"/>
        </w:rPr>
      </w:pPr>
    </w:p>
    <w:p w14:paraId="17C54EAD" w14:textId="6A5DF5CB"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Sub-processors</w:t>
      </w:r>
    </w:p>
    <w:p w14:paraId="15C9BB19" w14:textId="0D1B395F" w:rsidR="26D68522" w:rsidRDefault="26D68522" w:rsidP="26D68522">
      <w:pPr>
        <w:spacing w:before="120" w:line="240" w:lineRule="auto"/>
        <w:jc w:val="both"/>
        <w:rPr>
          <w:rFonts w:ascii="Arial" w:eastAsia="Arial" w:hAnsi="Arial" w:cs="Arial"/>
          <w:sz w:val="21"/>
          <w:szCs w:val="21"/>
        </w:rPr>
      </w:pPr>
    </w:p>
    <w:p w14:paraId="1497089D" w14:textId="615AB387"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The Controller acknowledges and agrees that </w:t>
      </w:r>
      <w:r w:rsidR="00C95CCE">
        <w:rPr>
          <w:rFonts w:ascii="Arial" w:eastAsia="Arial" w:hAnsi="Arial" w:cs="Arial"/>
          <w:sz w:val="21"/>
          <w:szCs w:val="21"/>
        </w:rPr>
        <w:t>[company name]</w:t>
      </w:r>
      <w:r w:rsidRPr="26D68522">
        <w:rPr>
          <w:rFonts w:ascii="Arial" w:eastAsia="Arial" w:hAnsi="Arial" w:cs="Arial"/>
          <w:sz w:val="21"/>
          <w:szCs w:val="21"/>
        </w:rPr>
        <w:t xml:space="preserve"> may engage third-party sub-processors in connection with the provision of the Services.</w:t>
      </w:r>
    </w:p>
    <w:p w14:paraId="086184EF" w14:textId="768AA0A7" w:rsidR="26D68522" w:rsidRDefault="26D68522" w:rsidP="26D68522">
      <w:pPr>
        <w:spacing w:before="120" w:line="240" w:lineRule="auto"/>
        <w:ind w:left="720"/>
        <w:jc w:val="both"/>
        <w:rPr>
          <w:rFonts w:ascii="Arial" w:eastAsia="Arial" w:hAnsi="Arial" w:cs="Arial"/>
          <w:sz w:val="21"/>
          <w:szCs w:val="21"/>
        </w:rPr>
      </w:pPr>
    </w:p>
    <w:p w14:paraId="042D3CB8" w14:textId="76ED855C"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The current sub-processors are: </w:t>
      </w:r>
    </w:p>
    <w:p w14:paraId="47B70951" w14:textId="5BE130EF" w:rsidR="26D68522" w:rsidRDefault="26D68522" w:rsidP="0E5D2771">
      <w:pPr>
        <w:spacing w:before="120" w:line="240" w:lineRule="auto"/>
        <w:jc w:val="both"/>
        <w:rPr>
          <w:rFonts w:ascii="Arial" w:eastAsia="Arial" w:hAnsi="Arial" w:cs="Arial"/>
          <w:sz w:val="21"/>
          <w:szCs w:val="21"/>
        </w:rPr>
      </w:pPr>
    </w:p>
    <w:p w14:paraId="77DFC76E" w14:textId="65A56E86" w:rsidR="26D68522" w:rsidRDefault="00DA0B72" w:rsidP="26D68522">
      <w:pPr>
        <w:pStyle w:val="ListParagraph"/>
        <w:numPr>
          <w:ilvl w:val="0"/>
          <w:numId w:val="1"/>
        </w:numPr>
        <w:spacing w:before="120" w:line="240" w:lineRule="auto"/>
        <w:jc w:val="both"/>
      </w:pPr>
      <w:r>
        <w:rPr>
          <w:rFonts w:ascii="Arial" w:eastAsia="Arial" w:hAnsi="Arial" w:cs="Arial"/>
          <w:sz w:val="21"/>
          <w:szCs w:val="21"/>
          <w:lang/>
        </w:rPr>
        <w:t xml:space="preserve">[insert here] </w:t>
      </w:r>
    </w:p>
    <w:p w14:paraId="71E99B90" w14:textId="71659817" w:rsidR="00DA0B72" w:rsidRPr="00DA0B72" w:rsidRDefault="00DA0B72" w:rsidP="00DA0B72">
      <w:pPr>
        <w:pStyle w:val="ListParagraph"/>
        <w:numPr>
          <w:ilvl w:val="0"/>
          <w:numId w:val="1"/>
        </w:numPr>
        <w:spacing w:before="120" w:line="240" w:lineRule="auto"/>
        <w:jc w:val="both"/>
      </w:pPr>
      <w:r>
        <w:rPr>
          <w:rFonts w:ascii="Arial" w:eastAsia="Arial" w:hAnsi="Arial" w:cs="Arial"/>
          <w:sz w:val="21"/>
          <w:szCs w:val="21"/>
          <w:lang/>
        </w:rPr>
        <w:t>[insert here]</w:t>
      </w:r>
    </w:p>
    <w:p w14:paraId="7490EE6F" w14:textId="62C447E9" w:rsidR="00DA0B72" w:rsidRPr="00A32B6F" w:rsidRDefault="00DA0B72" w:rsidP="26D68522">
      <w:pPr>
        <w:pStyle w:val="ListParagraph"/>
        <w:numPr>
          <w:ilvl w:val="0"/>
          <w:numId w:val="1"/>
        </w:numPr>
        <w:spacing w:before="120" w:line="240" w:lineRule="auto"/>
        <w:jc w:val="both"/>
      </w:pPr>
      <w:r>
        <w:rPr>
          <w:rFonts w:ascii="Arial" w:eastAsia="Arial" w:hAnsi="Arial" w:cs="Arial"/>
          <w:sz w:val="21"/>
          <w:szCs w:val="21"/>
          <w:lang/>
        </w:rPr>
        <w:t>[insert here]</w:t>
      </w:r>
    </w:p>
    <w:p w14:paraId="1F07AE95" w14:textId="1558A102" w:rsidR="00A32B6F" w:rsidRDefault="00A32B6F" w:rsidP="00A32B6F">
      <w:pPr>
        <w:spacing w:before="120" w:line="240" w:lineRule="auto"/>
        <w:jc w:val="both"/>
      </w:pPr>
    </w:p>
    <w:p w14:paraId="04257890" w14:textId="77777777" w:rsidR="00A32B6F" w:rsidRPr="00DA0B72" w:rsidRDefault="00A32B6F" w:rsidP="00A32B6F">
      <w:pPr>
        <w:spacing w:before="120" w:line="240" w:lineRule="auto"/>
        <w:jc w:val="both"/>
      </w:pPr>
    </w:p>
    <w:p w14:paraId="2C510CD3" w14:textId="5781E57B"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lastRenderedPageBreak/>
        <w:t xml:space="preserve">The Processor shall inform the Controller of any intended changes concerning the addition or replacement of sub-processors, thereby giving the Controller the opportunity to object to such changes.  If the Controller has a reasonable basis to object to the Processor’s use of a new Sub-processor, the Controller shall notify </w:t>
      </w:r>
      <w:r w:rsidR="00C95CCE">
        <w:rPr>
          <w:rFonts w:ascii="Arial" w:eastAsia="Arial" w:hAnsi="Arial" w:cs="Arial"/>
          <w:sz w:val="21"/>
          <w:szCs w:val="21"/>
        </w:rPr>
        <w:t>[company name]</w:t>
      </w:r>
      <w:r w:rsidRPr="26D68522">
        <w:rPr>
          <w:rFonts w:ascii="Arial" w:eastAsia="Arial" w:hAnsi="Arial" w:cs="Arial"/>
          <w:sz w:val="21"/>
          <w:szCs w:val="21"/>
        </w:rPr>
        <w:t xml:space="preserve"> promptly in writing within ten (10) business days after receipt of Supplier’s notice.</w:t>
      </w:r>
    </w:p>
    <w:p w14:paraId="3B92DCB2" w14:textId="6A016CF5" w:rsidR="26D68522" w:rsidRDefault="26D68522" w:rsidP="26D68522">
      <w:pPr>
        <w:spacing w:before="120" w:line="240" w:lineRule="auto"/>
        <w:ind w:left="720"/>
        <w:jc w:val="both"/>
        <w:rPr>
          <w:rFonts w:ascii="Arial" w:eastAsia="Arial" w:hAnsi="Arial" w:cs="Arial"/>
          <w:sz w:val="21"/>
          <w:szCs w:val="21"/>
        </w:rPr>
      </w:pPr>
    </w:p>
    <w:p w14:paraId="59B1D6FB" w14:textId="128C00B7"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Where the Processor engages a sub-processor for carrying out specific Processing activities on behalf of the Controller, the same data protection obligations as set out in this DPA shall be imposed on that other processor by way of a contract or other legal act under Union or Member State law, in particular providing sufficient guarantees to implement appropriate technical and organizational measures in such a manner that the Processing will meet the requirements of applicable Data Protection Legislation. Where that other processor fails to fulfil its data protection obligations, </w:t>
      </w:r>
      <w:r w:rsidR="00C95CCE">
        <w:rPr>
          <w:rFonts w:ascii="Arial" w:eastAsia="Arial" w:hAnsi="Arial" w:cs="Arial"/>
          <w:sz w:val="21"/>
          <w:szCs w:val="21"/>
        </w:rPr>
        <w:t>[company name]</w:t>
      </w:r>
      <w:r w:rsidRPr="26D68522">
        <w:rPr>
          <w:rFonts w:ascii="Arial" w:eastAsia="Arial" w:hAnsi="Arial" w:cs="Arial"/>
          <w:sz w:val="21"/>
          <w:szCs w:val="21"/>
        </w:rPr>
        <w:t xml:space="preserve"> shall remain liable for the acts and omissions of its Sub-processors.</w:t>
      </w:r>
    </w:p>
    <w:p w14:paraId="762416F8" w14:textId="6962DF16" w:rsidR="26D68522" w:rsidRDefault="26D68522" w:rsidP="26D68522">
      <w:pPr>
        <w:spacing w:before="120" w:line="240" w:lineRule="auto"/>
        <w:jc w:val="both"/>
        <w:rPr>
          <w:rFonts w:ascii="Arial" w:eastAsia="Arial" w:hAnsi="Arial" w:cs="Arial"/>
          <w:sz w:val="21"/>
          <w:szCs w:val="21"/>
        </w:rPr>
      </w:pPr>
    </w:p>
    <w:p w14:paraId="6FA7C514" w14:textId="2C85D30D"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Security</w:t>
      </w:r>
    </w:p>
    <w:p w14:paraId="3106E903" w14:textId="2AC8B418" w:rsidR="26D68522" w:rsidRDefault="26D68522" w:rsidP="26D68522">
      <w:pPr>
        <w:spacing w:before="120" w:line="240" w:lineRule="auto"/>
        <w:jc w:val="both"/>
        <w:rPr>
          <w:rFonts w:ascii="Arial" w:eastAsia="Arial" w:hAnsi="Arial" w:cs="Arial"/>
          <w:sz w:val="21"/>
          <w:szCs w:val="21"/>
        </w:rPr>
      </w:pPr>
    </w:p>
    <w:p w14:paraId="708CC12C" w14:textId="74D52919"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Within Processor’s area of responsibility, Processor shall structure Processor’s internal corporate organization to ensure compliance with the specific requirements of the protection of Personal Data under applicable Data Protection Legislation. Processor shall take the appropriate technical and organizational measures to adequately protect the Personal Data provided by Controller to Processor against misuse and loss in accordance with the requirements of Data Protection Legislation as set out in Annex 1.1. The technical and organizational measures are subject to technical progress and development, and Processor may implement adequate alternative measures. These must not however fall short of the level of security provided by the specified measures. Any material changes must be documented and Processor must provide Controller with the details upon request.</w:t>
      </w:r>
    </w:p>
    <w:p w14:paraId="63D302BF" w14:textId="6E1844B8" w:rsidR="26D68522" w:rsidRDefault="26D68522" w:rsidP="26D68522">
      <w:pPr>
        <w:spacing w:before="120" w:line="240" w:lineRule="auto"/>
        <w:ind w:left="720"/>
        <w:jc w:val="both"/>
        <w:rPr>
          <w:rFonts w:ascii="Arial" w:eastAsia="Arial" w:hAnsi="Arial" w:cs="Arial"/>
          <w:sz w:val="21"/>
          <w:szCs w:val="21"/>
        </w:rPr>
      </w:pPr>
    </w:p>
    <w:p w14:paraId="2462F3AF" w14:textId="587BD4FC"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By means of the </w:t>
      </w:r>
      <w:r w:rsidR="00C95CCE">
        <w:rPr>
          <w:rFonts w:ascii="Arial" w:eastAsia="Arial" w:hAnsi="Arial" w:cs="Arial"/>
          <w:sz w:val="21"/>
          <w:szCs w:val="21"/>
        </w:rPr>
        <w:t>[company name]</w:t>
      </w:r>
      <w:r w:rsidRPr="26D68522">
        <w:rPr>
          <w:rFonts w:ascii="Arial" w:eastAsia="Arial" w:hAnsi="Arial" w:cs="Arial"/>
          <w:sz w:val="21"/>
          <w:szCs w:val="21"/>
        </w:rPr>
        <w:t xml:space="preserve"> platform as described in clause 5.7, Processor shall promptly notify Controller if it detects or reasonably suspects that a security incident has occurred which involves unauthorized disclosure, unauthorized access, misuse, loss, theft or accidental or unlawful destruction of Personal Data. Processor shall, in collaboration with the Controller, take adequate remedial measures as soon as possible. Furthermore, Processor shall promptly provide Controller with all relevant information as requested by Controller regarding such a data security incident. Processor shall document any personal data breaches, comprising the facts relating to the personal data breach, its effects and the remedial action taken, and make such documentation available to the Controller at any time.</w:t>
      </w:r>
    </w:p>
    <w:p w14:paraId="42626A27" w14:textId="01F62859" w:rsidR="26D68522" w:rsidRDefault="26D68522" w:rsidP="26D68522">
      <w:pPr>
        <w:spacing w:before="120" w:line="240" w:lineRule="auto"/>
        <w:ind w:left="720"/>
        <w:jc w:val="both"/>
        <w:rPr>
          <w:rFonts w:ascii="Arial" w:eastAsia="Arial" w:hAnsi="Arial" w:cs="Arial"/>
          <w:sz w:val="21"/>
          <w:szCs w:val="21"/>
        </w:rPr>
      </w:pPr>
    </w:p>
    <w:p w14:paraId="56109975" w14:textId="085D1D38"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Decisions of the Processor which affect the security of its organization of the Processing of Personal Data, and the applied procedure shall be evaluated first in good faith with the Controller.</w:t>
      </w:r>
    </w:p>
    <w:p w14:paraId="01461641" w14:textId="33E7E460" w:rsidR="26D68522" w:rsidRDefault="26D68522" w:rsidP="26D68522">
      <w:pPr>
        <w:spacing w:before="120" w:line="240" w:lineRule="auto"/>
        <w:jc w:val="both"/>
        <w:rPr>
          <w:rFonts w:ascii="Arial" w:eastAsia="Arial" w:hAnsi="Arial" w:cs="Arial"/>
          <w:sz w:val="21"/>
          <w:szCs w:val="21"/>
        </w:rPr>
      </w:pPr>
    </w:p>
    <w:p w14:paraId="37904875" w14:textId="19F53F0D" w:rsidR="26D68522" w:rsidRDefault="26D68522" w:rsidP="26D68522">
      <w:pPr>
        <w:spacing w:before="120" w:line="240" w:lineRule="auto"/>
        <w:jc w:val="both"/>
        <w:rPr>
          <w:rFonts w:ascii="Arial" w:eastAsia="Arial" w:hAnsi="Arial" w:cs="Arial"/>
          <w:sz w:val="21"/>
          <w:szCs w:val="21"/>
        </w:rPr>
      </w:pPr>
    </w:p>
    <w:p w14:paraId="3F737CFE" w14:textId="4D4A2C5C"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lastRenderedPageBreak/>
        <w:t>Data Storage and Transfer</w:t>
      </w:r>
    </w:p>
    <w:p w14:paraId="788CCC7F" w14:textId="54C10337" w:rsidR="26D68522" w:rsidRDefault="26D68522" w:rsidP="26D68522">
      <w:pPr>
        <w:spacing w:before="120" w:line="240" w:lineRule="auto"/>
        <w:jc w:val="both"/>
        <w:rPr>
          <w:rFonts w:ascii="Arial" w:eastAsia="Arial" w:hAnsi="Arial" w:cs="Arial"/>
          <w:sz w:val="21"/>
          <w:szCs w:val="21"/>
        </w:rPr>
      </w:pPr>
    </w:p>
    <w:p w14:paraId="3964B4FD" w14:textId="09719EC1"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The Personal Data collected from Data Subjects is processed inside the European Economic Area ("EEA"), or outside the EEA in accordance with clause 9.2. </w:t>
      </w:r>
    </w:p>
    <w:p w14:paraId="12C9EFCA" w14:textId="7C9A947A" w:rsidR="26D68522" w:rsidRDefault="26D68522" w:rsidP="26D68522">
      <w:pPr>
        <w:spacing w:before="120" w:line="240" w:lineRule="auto"/>
        <w:ind w:left="720"/>
        <w:jc w:val="both"/>
        <w:rPr>
          <w:rFonts w:ascii="Arial" w:eastAsia="Arial" w:hAnsi="Arial" w:cs="Arial"/>
          <w:sz w:val="21"/>
          <w:szCs w:val="21"/>
        </w:rPr>
      </w:pPr>
    </w:p>
    <w:p w14:paraId="3927C7C5" w14:textId="14B1B4CA"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To the extent </w:t>
      </w:r>
      <w:r w:rsidR="00C95CCE">
        <w:rPr>
          <w:rFonts w:ascii="Arial" w:eastAsia="Arial" w:hAnsi="Arial" w:cs="Arial"/>
          <w:sz w:val="21"/>
          <w:szCs w:val="21"/>
        </w:rPr>
        <w:t>[company name]</w:t>
      </w:r>
      <w:r w:rsidRPr="26D68522">
        <w:rPr>
          <w:rFonts w:ascii="Arial" w:eastAsia="Arial" w:hAnsi="Arial" w:cs="Arial"/>
          <w:sz w:val="21"/>
          <w:szCs w:val="21"/>
        </w:rPr>
        <w:t xml:space="preserve"> uses sub-processors located outside the EEA, the Parties will cooperate in good faith in order to make sure that the necessary safeguards are implemented to make sure this processing outside the EEA complies with the Data Protection Legislation, which, except if agreed upon differently between the Parties, will consist of the Processor entering into standard contractual clauses with such sub-processor on behalf of the Controller. To that extent, the Controller awards the Processor the power of attorney to perform such actions on its behalf.</w:t>
      </w:r>
    </w:p>
    <w:p w14:paraId="03BA2CBF" w14:textId="19127F45" w:rsidR="26D68522" w:rsidRDefault="26D68522" w:rsidP="26D68522">
      <w:pPr>
        <w:spacing w:before="120" w:line="240" w:lineRule="auto"/>
        <w:ind w:left="720"/>
        <w:jc w:val="both"/>
        <w:rPr>
          <w:rFonts w:ascii="Arial" w:eastAsia="Arial" w:hAnsi="Arial" w:cs="Arial"/>
          <w:sz w:val="21"/>
          <w:szCs w:val="21"/>
        </w:rPr>
      </w:pPr>
    </w:p>
    <w:p w14:paraId="3F071C02" w14:textId="15387117" w:rsidR="26D68522" w:rsidRDefault="26D68522" w:rsidP="26D68522">
      <w:pPr>
        <w:spacing w:before="120" w:line="240" w:lineRule="auto"/>
        <w:jc w:val="both"/>
        <w:rPr>
          <w:rFonts w:ascii="Arial" w:eastAsia="Arial" w:hAnsi="Arial" w:cs="Arial"/>
          <w:sz w:val="21"/>
          <w:szCs w:val="21"/>
        </w:rPr>
      </w:pPr>
    </w:p>
    <w:p w14:paraId="20804847" w14:textId="790C1EA3"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Term and Termination</w:t>
      </w:r>
    </w:p>
    <w:p w14:paraId="6A6D7547" w14:textId="0C44D107" w:rsidR="26D68522" w:rsidRDefault="26D68522" w:rsidP="26D68522">
      <w:pPr>
        <w:spacing w:before="120" w:line="240" w:lineRule="auto"/>
        <w:jc w:val="both"/>
        <w:rPr>
          <w:rFonts w:ascii="Arial" w:eastAsia="Arial" w:hAnsi="Arial" w:cs="Arial"/>
          <w:sz w:val="21"/>
          <w:szCs w:val="21"/>
        </w:rPr>
      </w:pPr>
    </w:p>
    <w:p w14:paraId="0DB4B044" w14:textId="4448A858"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This DPA begins upon the commencement of the Agreement and shall be in force and effect until the Agreement has been terminated or expires. In the event that after termination of the Agreement, further Processing of Personal Data by Processor is necessary for the winding-up of the Agreement or provided by law, e.g., regarding the return of Personal Data, this DPA shall continue to apply until the completion of the winding-up or return, as applicable.</w:t>
      </w:r>
    </w:p>
    <w:p w14:paraId="21EB305D" w14:textId="6FE8A198" w:rsidR="26D68522" w:rsidRDefault="26D68522" w:rsidP="26D68522">
      <w:pPr>
        <w:spacing w:before="120" w:line="240" w:lineRule="auto"/>
        <w:ind w:left="720"/>
        <w:jc w:val="both"/>
        <w:rPr>
          <w:rFonts w:ascii="Arial" w:eastAsia="Arial" w:hAnsi="Arial" w:cs="Arial"/>
          <w:sz w:val="21"/>
          <w:szCs w:val="21"/>
        </w:rPr>
      </w:pPr>
    </w:p>
    <w:p w14:paraId="67A407C0" w14:textId="1968A58F"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The Parties agree that on the termination of the Agreement, the Processor shall, at the choice of Controller, return or delete all (copies of) the Personal Data processed on the Controller’s behalf, unless legislation imposed upon the Processor prevents it from returning or destroying all or part of the Personal Data transferred. To the extent </w:t>
      </w:r>
      <w:r w:rsidR="00C95CCE">
        <w:rPr>
          <w:rFonts w:ascii="Arial" w:eastAsia="Arial" w:hAnsi="Arial" w:cs="Arial"/>
          <w:sz w:val="21"/>
          <w:szCs w:val="21"/>
        </w:rPr>
        <w:t>[company name]</w:t>
      </w:r>
      <w:r w:rsidRPr="26D68522">
        <w:rPr>
          <w:rFonts w:ascii="Arial" w:eastAsia="Arial" w:hAnsi="Arial" w:cs="Arial"/>
          <w:sz w:val="21"/>
          <w:szCs w:val="21"/>
        </w:rPr>
        <w:t xml:space="preserve"> would carry on any further processing of this personal data after termination of the Agreement and this DPA, it accepts that it is solely and fully responsible for these further processing activities.</w:t>
      </w:r>
    </w:p>
    <w:p w14:paraId="771F7B98" w14:textId="6C90E840" w:rsidR="26D68522" w:rsidRDefault="26D68522" w:rsidP="26D68522">
      <w:pPr>
        <w:spacing w:before="120" w:line="240" w:lineRule="auto"/>
        <w:ind w:left="720"/>
        <w:jc w:val="both"/>
        <w:rPr>
          <w:rFonts w:ascii="Arial" w:eastAsia="Arial" w:hAnsi="Arial" w:cs="Arial"/>
          <w:sz w:val="21"/>
          <w:szCs w:val="21"/>
        </w:rPr>
      </w:pPr>
    </w:p>
    <w:p w14:paraId="4C5EC5D8" w14:textId="7392306A" w:rsidR="26D68522" w:rsidRDefault="26D68522" w:rsidP="26D68522">
      <w:pPr>
        <w:spacing w:before="120" w:line="240" w:lineRule="auto"/>
        <w:jc w:val="both"/>
        <w:rPr>
          <w:rFonts w:ascii="Arial" w:eastAsia="Arial" w:hAnsi="Arial" w:cs="Arial"/>
          <w:sz w:val="21"/>
          <w:szCs w:val="21"/>
        </w:rPr>
      </w:pPr>
    </w:p>
    <w:p w14:paraId="74AFB7B3" w14:textId="000902A5"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Non-disclosure</w:t>
      </w:r>
    </w:p>
    <w:p w14:paraId="700F43D3" w14:textId="4DB7E060" w:rsidR="26D68522" w:rsidRDefault="26D68522" w:rsidP="26D68522">
      <w:pPr>
        <w:spacing w:before="120" w:line="240" w:lineRule="auto"/>
        <w:jc w:val="both"/>
        <w:rPr>
          <w:rFonts w:ascii="Arial" w:eastAsia="Arial" w:hAnsi="Arial" w:cs="Arial"/>
          <w:sz w:val="21"/>
          <w:szCs w:val="21"/>
        </w:rPr>
      </w:pPr>
    </w:p>
    <w:p w14:paraId="00494F78" w14:textId="23BCBF3D"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Processor shall not disclose any of the Personal Data or information received by the Processor in the course of the Agreement.</w:t>
      </w:r>
    </w:p>
    <w:p w14:paraId="459C9C05" w14:textId="1E4B3A47" w:rsidR="26D68522" w:rsidRDefault="26D68522" w:rsidP="26D68522">
      <w:pPr>
        <w:spacing w:before="120" w:line="240" w:lineRule="auto"/>
        <w:ind w:left="720"/>
        <w:jc w:val="both"/>
        <w:rPr>
          <w:rFonts w:ascii="Arial" w:eastAsia="Arial" w:hAnsi="Arial" w:cs="Arial"/>
          <w:sz w:val="21"/>
          <w:szCs w:val="21"/>
        </w:rPr>
      </w:pPr>
    </w:p>
    <w:p w14:paraId="4D92316B" w14:textId="4FE5CEAA"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The Processor warrants that its employees, its subcontractors or any other person for which the Processor is responsible, and that are processing the Personal Data are suitably trained and shall keep the Personal Data confidential.  The Processor will enter into non-disclosure agreements with its employees and subcontractors.</w:t>
      </w:r>
    </w:p>
    <w:p w14:paraId="1824972D" w14:textId="1C195D9E" w:rsidR="26D68522" w:rsidRDefault="26D68522" w:rsidP="26D68522">
      <w:pPr>
        <w:spacing w:before="120" w:line="240" w:lineRule="auto"/>
        <w:ind w:left="720"/>
        <w:jc w:val="both"/>
        <w:rPr>
          <w:rFonts w:ascii="Arial" w:eastAsia="Arial" w:hAnsi="Arial" w:cs="Arial"/>
          <w:sz w:val="21"/>
          <w:szCs w:val="21"/>
        </w:rPr>
      </w:pPr>
    </w:p>
    <w:p w14:paraId="53D0EE52" w14:textId="1250E29C" w:rsidR="26D68522" w:rsidRDefault="26D68522" w:rsidP="26D68522">
      <w:pPr>
        <w:spacing w:before="120" w:line="240" w:lineRule="auto"/>
        <w:jc w:val="both"/>
        <w:rPr>
          <w:rFonts w:ascii="Arial" w:eastAsia="Arial" w:hAnsi="Arial" w:cs="Arial"/>
          <w:sz w:val="21"/>
          <w:szCs w:val="21"/>
        </w:rPr>
      </w:pPr>
    </w:p>
    <w:p w14:paraId="5370BEFB" w14:textId="4CD9639E" w:rsidR="26D68522" w:rsidRDefault="26D68522" w:rsidP="26D68522">
      <w:pPr>
        <w:pStyle w:val="ListParagraph"/>
        <w:numPr>
          <w:ilvl w:val="0"/>
          <w:numId w:val="3"/>
        </w:numPr>
        <w:spacing w:before="120" w:line="240" w:lineRule="auto"/>
        <w:ind w:left="0"/>
        <w:jc w:val="both"/>
      </w:pPr>
      <w:r w:rsidRPr="26D68522">
        <w:rPr>
          <w:rFonts w:ascii="Arial" w:eastAsia="Arial" w:hAnsi="Arial" w:cs="Arial"/>
          <w:b/>
          <w:bCs/>
          <w:sz w:val="21"/>
          <w:szCs w:val="21"/>
        </w:rPr>
        <w:t>Governing Law</w:t>
      </w:r>
    </w:p>
    <w:p w14:paraId="44BDAF93" w14:textId="3D8396C6" w:rsidR="26D68522" w:rsidRDefault="26D68522" w:rsidP="26D68522">
      <w:pPr>
        <w:spacing w:before="120" w:line="240" w:lineRule="auto"/>
        <w:jc w:val="both"/>
        <w:rPr>
          <w:rFonts w:ascii="Arial" w:eastAsia="Arial" w:hAnsi="Arial" w:cs="Arial"/>
          <w:sz w:val="21"/>
          <w:szCs w:val="21"/>
        </w:rPr>
      </w:pPr>
    </w:p>
    <w:p w14:paraId="119E3A10" w14:textId="7A9E3AA6"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This Agreement shall be governed by and construed in accordance with the laws of </w:t>
      </w:r>
      <w:r w:rsidR="00C95CCE">
        <w:rPr>
          <w:rFonts w:ascii="Arial" w:eastAsia="Arial" w:hAnsi="Arial" w:cs="Arial"/>
          <w:sz w:val="21"/>
          <w:szCs w:val="21"/>
          <w:lang/>
        </w:rPr>
        <w:t>[country].</w:t>
      </w:r>
    </w:p>
    <w:p w14:paraId="05786969" w14:textId="00189243" w:rsidR="26D68522" w:rsidRDefault="26D68522" w:rsidP="26D68522">
      <w:pPr>
        <w:spacing w:before="120" w:line="240" w:lineRule="auto"/>
        <w:ind w:left="720"/>
        <w:jc w:val="both"/>
        <w:rPr>
          <w:rFonts w:ascii="Arial" w:eastAsia="Arial" w:hAnsi="Arial" w:cs="Arial"/>
          <w:sz w:val="21"/>
          <w:szCs w:val="21"/>
        </w:rPr>
      </w:pPr>
    </w:p>
    <w:p w14:paraId="723354D0" w14:textId="422FDDD1" w:rsidR="26D68522" w:rsidRDefault="26D68522" w:rsidP="26D68522">
      <w:pPr>
        <w:pStyle w:val="ListParagraph"/>
        <w:numPr>
          <w:ilvl w:val="1"/>
          <w:numId w:val="3"/>
        </w:numPr>
        <w:spacing w:before="120" w:line="240" w:lineRule="auto"/>
        <w:ind w:left="720" w:hanging="720"/>
        <w:jc w:val="both"/>
      </w:pPr>
      <w:r w:rsidRPr="26D68522">
        <w:rPr>
          <w:rFonts w:ascii="Arial" w:eastAsia="Arial" w:hAnsi="Arial" w:cs="Arial"/>
          <w:sz w:val="21"/>
          <w:szCs w:val="21"/>
        </w:rPr>
        <w:t xml:space="preserve">Any dispute arising out </w:t>
      </w:r>
      <w:bookmarkStart w:id="0" w:name="_GoBack"/>
      <w:bookmarkEnd w:id="0"/>
      <w:r w:rsidRPr="26D68522">
        <w:rPr>
          <w:rFonts w:ascii="Arial" w:eastAsia="Arial" w:hAnsi="Arial" w:cs="Arial"/>
          <w:sz w:val="21"/>
          <w:szCs w:val="21"/>
        </w:rPr>
        <w:t xml:space="preserve">of or in connection with the Agreement shall be submitted the competent court in </w:t>
      </w:r>
      <w:r w:rsidR="00C95CCE">
        <w:rPr>
          <w:rFonts w:ascii="Arial" w:eastAsia="Arial" w:hAnsi="Arial" w:cs="Arial"/>
          <w:sz w:val="21"/>
          <w:szCs w:val="21"/>
          <w:lang/>
        </w:rPr>
        <w:t>[city, country]</w:t>
      </w:r>
      <w:r w:rsidRPr="26D68522">
        <w:rPr>
          <w:rFonts w:ascii="Arial" w:eastAsia="Arial" w:hAnsi="Arial" w:cs="Arial"/>
          <w:sz w:val="21"/>
          <w:szCs w:val="21"/>
        </w:rPr>
        <w:t>.</w:t>
      </w:r>
    </w:p>
    <w:p w14:paraId="567A8A80" w14:textId="6AB944CD" w:rsidR="26D68522" w:rsidRDefault="26D68522" w:rsidP="26D68522">
      <w:pPr>
        <w:spacing w:before="120" w:line="240" w:lineRule="auto"/>
        <w:ind w:left="850"/>
        <w:jc w:val="both"/>
        <w:rPr>
          <w:rFonts w:ascii="Arial" w:eastAsia="Arial" w:hAnsi="Arial" w:cs="Arial"/>
          <w:sz w:val="21"/>
          <w:szCs w:val="21"/>
        </w:rPr>
      </w:pPr>
    </w:p>
    <w:p w14:paraId="1912C7FF" w14:textId="55010B31" w:rsidR="26D68522" w:rsidRDefault="26D68522" w:rsidP="26D68522">
      <w:pPr>
        <w:spacing w:after="0" w:line="240" w:lineRule="auto"/>
        <w:rPr>
          <w:rFonts w:ascii="Arial" w:eastAsia="Arial" w:hAnsi="Arial" w:cs="Arial"/>
          <w:sz w:val="21"/>
          <w:szCs w:val="21"/>
        </w:rPr>
      </w:pPr>
    </w:p>
    <w:p w14:paraId="0A5FEE0C" w14:textId="40BB81E5" w:rsidR="26D68522" w:rsidRDefault="26D68522" w:rsidP="26D68522">
      <w:pPr>
        <w:spacing w:after="0" w:line="360" w:lineRule="auto"/>
        <w:rPr>
          <w:rFonts w:ascii="Arial" w:eastAsia="Arial" w:hAnsi="Arial" w:cs="Arial"/>
          <w:sz w:val="21"/>
          <w:szCs w:val="21"/>
        </w:rPr>
      </w:pPr>
      <w:r w:rsidRPr="26D68522">
        <w:rPr>
          <w:rFonts w:ascii="Arial" w:eastAsia="Arial" w:hAnsi="Arial" w:cs="Arial"/>
          <w:i/>
          <w:iCs/>
          <w:sz w:val="21"/>
          <w:szCs w:val="21"/>
        </w:rPr>
        <w:t>[Place], [date][Place], [date]</w:t>
      </w:r>
    </w:p>
    <w:p w14:paraId="2F430649" w14:textId="57F2B646" w:rsidR="26D68522" w:rsidRDefault="26D68522" w:rsidP="26D68522"/>
    <w:p w14:paraId="00891CE9" w14:textId="737716E7" w:rsidR="26D68522" w:rsidRDefault="26D68522" w:rsidP="26D68522"/>
    <w:p w14:paraId="61E15765" w14:textId="528E082E" w:rsidR="26D68522" w:rsidRDefault="26D68522" w:rsidP="26D68522">
      <w:pPr>
        <w:spacing w:after="0" w:line="276" w:lineRule="auto"/>
        <w:rPr>
          <w:rFonts w:ascii="Arial" w:eastAsia="Arial" w:hAnsi="Arial" w:cs="Arial"/>
          <w:sz w:val="21"/>
          <w:szCs w:val="21"/>
        </w:rPr>
      </w:pPr>
    </w:p>
    <w:p w14:paraId="4754CC42" w14:textId="61FE4034" w:rsidR="26D68522" w:rsidRDefault="26D68522" w:rsidP="26D68522">
      <w:pPr>
        <w:spacing w:after="0" w:line="276" w:lineRule="auto"/>
        <w:rPr>
          <w:rFonts w:ascii="Arial" w:eastAsia="Arial" w:hAnsi="Arial" w:cs="Arial"/>
          <w:sz w:val="21"/>
          <w:szCs w:val="21"/>
        </w:rPr>
      </w:pPr>
    </w:p>
    <w:p w14:paraId="57FB1E09" w14:textId="6A71B0DC" w:rsidR="26D68522" w:rsidRDefault="26D68522" w:rsidP="26D68522">
      <w:pPr>
        <w:spacing w:after="0" w:line="276" w:lineRule="auto"/>
        <w:rPr>
          <w:rFonts w:ascii="Arial" w:eastAsia="Arial" w:hAnsi="Arial" w:cs="Arial"/>
          <w:sz w:val="21"/>
          <w:szCs w:val="21"/>
        </w:rPr>
      </w:pPr>
      <w:r w:rsidRPr="26D68522">
        <w:rPr>
          <w:rFonts w:ascii="Arial" w:eastAsia="Arial" w:hAnsi="Arial" w:cs="Arial"/>
          <w:sz w:val="21"/>
          <w:szCs w:val="21"/>
        </w:rPr>
        <w:t>____________________________________________________</w:t>
      </w:r>
    </w:p>
    <w:p w14:paraId="651DC8EF" w14:textId="51CD6000" w:rsidR="26D68522" w:rsidRDefault="26D68522" w:rsidP="26D68522">
      <w:pPr>
        <w:spacing w:after="0" w:line="276" w:lineRule="auto"/>
        <w:rPr>
          <w:rFonts w:ascii="Arial" w:eastAsia="Arial" w:hAnsi="Arial" w:cs="Arial"/>
          <w:sz w:val="21"/>
          <w:szCs w:val="21"/>
        </w:rPr>
      </w:pPr>
      <w:r w:rsidRPr="26D68522">
        <w:rPr>
          <w:rFonts w:ascii="Arial" w:eastAsia="Arial" w:hAnsi="Arial" w:cs="Arial"/>
          <w:sz w:val="21"/>
          <w:szCs w:val="21"/>
        </w:rPr>
        <w:t>[</w:t>
      </w:r>
      <w:r w:rsidRPr="26D68522">
        <w:rPr>
          <w:rFonts w:ascii="Arial" w:eastAsia="Arial" w:hAnsi="Arial" w:cs="Arial"/>
          <w:i/>
          <w:iCs/>
          <w:sz w:val="21"/>
          <w:szCs w:val="21"/>
        </w:rPr>
        <w:t>Title, position</w:t>
      </w:r>
      <w:r w:rsidRPr="26D68522">
        <w:rPr>
          <w:rFonts w:ascii="Arial" w:eastAsia="Arial" w:hAnsi="Arial" w:cs="Arial"/>
          <w:sz w:val="21"/>
          <w:szCs w:val="21"/>
        </w:rPr>
        <w:t>][</w:t>
      </w:r>
      <w:r w:rsidRPr="26D68522">
        <w:rPr>
          <w:rFonts w:ascii="Arial" w:eastAsia="Arial" w:hAnsi="Arial" w:cs="Arial"/>
          <w:i/>
          <w:iCs/>
          <w:sz w:val="21"/>
          <w:szCs w:val="21"/>
        </w:rPr>
        <w:t>Title, position</w:t>
      </w:r>
      <w:r w:rsidRPr="26D68522">
        <w:rPr>
          <w:rFonts w:ascii="Arial" w:eastAsia="Arial" w:hAnsi="Arial" w:cs="Arial"/>
          <w:sz w:val="21"/>
          <w:szCs w:val="21"/>
        </w:rPr>
        <w:t>]</w:t>
      </w:r>
    </w:p>
    <w:p w14:paraId="28ACE067" w14:textId="5B3AD08A" w:rsidR="26D68522" w:rsidRDefault="26D68522" w:rsidP="26D68522">
      <w:pPr>
        <w:spacing w:after="0" w:line="276" w:lineRule="auto"/>
        <w:rPr>
          <w:rFonts w:ascii="Arial" w:eastAsia="Arial" w:hAnsi="Arial" w:cs="Arial"/>
          <w:sz w:val="21"/>
          <w:szCs w:val="21"/>
        </w:rPr>
      </w:pPr>
      <w:r w:rsidRPr="26D68522">
        <w:rPr>
          <w:rFonts w:ascii="Arial" w:eastAsia="Arial" w:hAnsi="Arial" w:cs="Arial"/>
          <w:sz w:val="21"/>
          <w:szCs w:val="21"/>
        </w:rPr>
        <w:t>[</w:t>
      </w:r>
      <w:r w:rsidRPr="26D68522">
        <w:rPr>
          <w:rFonts w:ascii="Arial" w:eastAsia="Arial" w:hAnsi="Arial" w:cs="Arial"/>
          <w:i/>
          <w:iCs/>
          <w:sz w:val="21"/>
          <w:szCs w:val="21"/>
        </w:rPr>
        <w:t>The Client</w:t>
      </w:r>
      <w:r w:rsidRPr="26D68522">
        <w:rPr>
          <w:rFonts w:ascii="Arial" w:eastAsia="Arial" w:hAnsi="Arial" w:cs="Arial"/>
          <w:sz w:val="21"/>
          <w:szCs w:val="21"/>
        </w:rPr>
        <w:t>][</w:t>
      </w:r>
      <w:r w:rsidR="00C95CCE">
        <w:rPr>
          <w:rFonts w:ascii="Arial" w:eastAsia="Arial" w:hAnsi="Arial" w:cs="Arial"/>
          <w:i/>
          <w:iCs/>
          <w:sz w:val="21"/>
          <w:szCs w:val="21"/>
        </w:rPr>
        <w:t>[company name]</w:t>
      </w:r>
      <w:r w:rsidRPr="26D68522">
        <w:rPr>
          <w:rFonts w:ascii="Arial" w:eastAsia="Arial" w:hAnsi="Arial" w:cs="Arial"/>
          <w:sz w:val="21"/>
          <w:szCs w:val="21"/>
        </w:rPr>
        <w:t>]</w:t>
      </w:r>
    </w:p>
    <w:p w14:paraId="47FF2046" w14:textId="5EF6E26B" w:rsidR="26D68522" w:rsidRDefault="26D68522" w:rsidP="26D68522">
      <w:pPr>
        <w:spacing w:after="0" w:line="240" w:lineRule="auto"/>
        <w:rPr>
          <w:rFonts w:ascii="Arial" w:eastAsia="Arial" w:hAnsi="Arial" w:cs="Arial"/>
          <w:sz w:val="21"/>
          <w:szCs w:val="21"/>
        </w:rPr>
      </w:pPr>
      <w:r>
        <w:br w:type="page"/>
      </w:r>
    </w:p>
    <w:p w14:paraId="639B985C" w14:textId="06E84C14"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b/>
          <w:bCs/>
          <w:smallCaps/>
          <w:sz w:val="21"/>
          <w:szCs w:val="21"/>
          <w:u w:val="single"/>
        </w:rPr>
        <w:lastRenderedPageBreak/>
        <w:t>ANNEX 1.1 DATA SECURITY SHEET</w:t>
      </w:r>
    </w:p>
    <w:p w14:paraId="53D3E492" w14:textId="3EB3790A" w:rsidR="26D68522" w:rsidRDefault="26D68522" w:rsidP="26D68522">
      <w:pPr>
        <w:spacing w:before="120" w:line="240" w:lineRule="auto"/>
        <w:jc w:val="both"/>
        <w:rPr>
          <w:rFonts w:ascii="Arial" w:eastAsia="Arial" w:hAnsi="Arial" w:cs="Arial"/>
          <w:sz w:val="21"/>
          <w:szCs w:val="21"/>
        </w:rPr>
      </w:pPr>
    </w:p>
    <w:p w14:paraId="5662A58A" w14:textId="07B068E4"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 xml:space="preserve">See </w:t>
      </w:r>
      <w:r w:rsidR="0091681A">
        <w:rPr>
          <w:rFonts w:ascii="Arial" w:eastAsia="Arial" w:hAnsi="Arial" w:cs="Arial"/>
          <w:sz w:val="21"/>
          <w:szCs w:val="21"/>
          <w:lang/>
        </w:rPr>
        <w:t xml:space="preserve">[insert URL] </w:t>
      </w:r>
    </w:p>
    <w:p w14:paraId="5B023661" w14:textId="353A22C6" w:rsidR="26D68522" w:rsidRDefault="26D68522" w:rsidP="26D68522">
      <w:pPr>
        <w:spacing w:before="120" w:line="240" w:lineRule="auto"/>
        <w:jc w:val="both"/>
        <w:rPr>
          <w:rFonts w:ascii="Arial" w:eastAsia="Arial" w:hAnsi="Arial" w:cs="Arial"/>
          <w:sz w:val="21"/>
          <w:szCs w:val="21"/>
        </w:rPr>
      </w:pPr>
      <w:r w:rsidRPr="26D68522">
        <w:rPr>
          <w:rFonts w:ascii="Arial" w:eastAsia="Arial" w:hAnsi="Arial" w:cs="Arial"/>
          <w:sz w:val="21"/>
          <w:szCs w:val="21"/>
        </w:rPr>
        <w:t xml:space="preserve"> </w:t>
      </w:r>
    </w:p>
    <w:p w14:paraId="5E735436" w14:textId="048A019E" w:rsidR="26D68522" w:rsidRDefault="26D68522" w:rsidP="26D68522"/>
    <w:sectPr w:rsidR="26D68522">
      <w:footerReference w:type="default" r:id="rId7"/>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5EE0A" w14:textId="77777777" w:rsidR="00335F05" w:rsidRDefault="00335F05">
      <w:r>
        <w:separator/>
      </w:r>
    </w:p>
    <w:p w14:paraId="12B9D758" w14:textId="77777777" w:rsidR="00335F05" w:rsidRDefault="00335F05"/>
  </w:endnote>
  <w:endnote w:type="continuationSeparator" w:id="0">
    <w:p w14:paraId="1B0D3666" w14:textId="77777777" w:rsidR="00335F05" w:rsidRDefault="00335F05">
      <w:r>
        <w:continuationSeparator/>
      </w:r>
    </w:p>
    <w:p w14:paraId="64ECB667" w14:textId="77777777" w:rsidR="00335F05" w:rsidRDefault="00335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page number layout table"/>
    </w:tblPr>
    <w:tblGrid>
      <w:gridCol w:w="3116"/>
      <w:gridCol w:w="3117"/>
      <w:gridCol w:w="3117"/>
    </w:tblGrid>
    <w:sdt>
      <w:sdtPr>
        <w:id w:val="-1200699706"/>
        <w:docPartObj>
          <w:docPartGallery w:val="Page Numbers (Bottom of Page)"/>
          <w:docPartUnique/>
        </w:docPartObj>
      </w:sdtPr>
      <w:sdtEndPr>
        <w:rPr>
          <w:noProof/>
        </w:rPr>
      </w:sdtEndPr>
      <w:sdtContent>
        <w:tr w:rsidR="00290653" w14:paraId="2903CBC8" w14:textId="77777777">
          <w:tc>
            <w:tcPr>
              <w:tcW w:w="3116" w:type="dxa"/>
            </w:tcPr>
            <w:p w14:paraId="7B20FA2E" w14:textId="325D0444" w:rsidR="00290653" w:rsidRDefault="00D36DC3">
              <w:pPr>
                <w:pStyle w:val="Footer"/>
              </w:pPr>
              <w:r>
                <w:fldChar w:fldCharType="begin"/>
              </w:r>
              <w:r>
                <w:instrText xml:space="preserve"> PAGE   \* MERGEFORMAT </w:instrText>
              </w:r>
              <w:r>
                <w:fldChar w:fldCharType="separate"/>
              </w:r>
              <w:r w:rsidR="00A32B6F">
                <w:rPr>
                  <w:noProof/>
                </w:rPr>
                <w:t>2</w:t>
              </w:r>
              <w:r>
                <w:rPr>
                  <w:noProof/>
                </w:rPr>
                <w:fldChar w:fldCharType="end"/>
              </w:r>
            </w:p>
          </w:tc>
          <w:tc>
            <w:tcPr>
              <w:tcW w:w="3117" w:type="dxa"/>
            </w:tcPr>
            <w:p w14:paraId="672A6659" w14:textId="77777777" w:rsidR="00290653" w:rsidRDefault="00290653">
              <w:pPr>
                <w:pStyle w:val="Footer"/>
                <w:jc w:val="center"/>
              </w:pPr>
            </w:p>
          </w:tc>
          <w:tc>
            <w:tcPr>
              <w:tcW w:w="3117" w:type="dxa"/>
            </w:tcPr>
            <w:p w14:paraId="0A37501D" w14:textId="77777777" w:rsidR="00290653" w:rsidRDefault="00290653">
              <w:pPr>
                <w:pStyle w:val="Footer"/>
                <w:jc w:val="right"/>
              </w:pPr>
            </w:p>
          </w:tc>
        </w:tr>
      </w:sdtContent>
    </w:sdt>
  </w:tbl>
  <w:p w14:paraId="5DAB6C7B" w14:textId="77777777" w:rsidR="00290653" w:rsidRDefault="00290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1FED" w14:textId="77777777" w:rsidR="00335F05" w:rsidRDefault="00335F05">
      <w:r>
        <w:separator/>
      </w:r>
    </w:p>
    <w:p w14:paraId="3EE17DA5" w14:textId="77777777" w:rsidR="00335F05" w:rsidRDefault="00335F05"/>
  </w:footnote>
  <w:footnote w:type="continuationSeparator" w:id="0">
    <w:p w14:paraId="285046D0" w14:textId="77777777" w:rsidR="00335F05" w:rsidRDefault="00335F05">
      <w:r>
        <w:continuationSeparator/>
      </w:r>
    </w:p>
    <w:p w14:paraId="2AB950F0" w14:textId="77777777" w:rsidR="00335F05" w:rsidRDefault="00335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675EAB"/>
    <w:multiLevelType w:val="hybridMultilevel"/>
    <w:tmpl w:val="316E9E08"/>
    <w:lvl w:ilvl="0" w:tplc="1146F5C0">
      <w:start w:val="1"/>
      <w:numFmt w:val="bullet"/>
      <w:lvlText w:val=""/>
      <w:lvlJc w:val="left"/>
      <w:pPr>
        <w:ind w:left="720" w:hanging="360"/>
      </w:pPr>
      <w:rPr>
        <w:rFonts w:ascii="Symbol" w:hAnsi="Symbol" w:hint="default"/>
      </w:rPr>
    </w:lvl>
    <w:lvl w:ilvl="1" w:tplc="8C2AC3D2">
      <w:start w:val="1"/>
      <w:numFmt w:val="bullet"/>
      <w:lvlText w:val="o"/>
      <w:lvlJc w:val="left"/>
      <w:pPr>
        <w:ind w:left="1440" w:hanging="360"/>
      </w:pPr>
      <w:rPr>
        <w:rFonts w:ascii="Courier New" w:hAnsi="Courier New" w:hint="default"/>
      </w:rPr>
    </w:lvl>
    <w:lvl w:ilvl="2" w:tplc="D402CD12">
      <w:start w:val="1"/>
      <w:numFmt w:val="bullet"/>
      <w:lvlText w:val=""/>
      <w:lvlJc w:val="left"/>
      <w:pPr>
        <w:ind w:left="2160" w:hanging="360"/>
      </w:pPr>
      <w:rPr>
        <w:rFonts w:ascii="Wingdings" w:hAnsi="Wingdings" w:hint="default"/>
      </w:rPr>
    </w:lvl>
    <w:lvl w:ilvl="3" w:tplc="D22A10FE">
      <w:start w:val="1"/>
      <w:numFmt w:val="bullet"/>
      <w:lvlText w:val=""/>
      <w:lvlJc w:val="left"/>
      <w:pPr>
        <w:ind w:left="2880" w:hanging="360"/>
      </w:pPr>
      <w:rPr>
        <w:rFonts w:ascii="Symbol" w:hAnsi="Symbol" w:hint="default"/>
      </w:rPr>
    </w:lvl>
    <w:lvl w:ilvl="4" w:tplc="35E4F6E4">
      <w:start w:val="1"/>
      <w:numFmt w:val="bullet"/>
      <w:lvlText w:val="o"/>
      <w:lvlJc w:val="left"/>
      <w:pPr>
        <w:ind w:left="3600" w:hanging="360"/>
      </w:pPr>
      <w:rPr>
        <w:rFonts w:ascii="Courier New" w:hAnsi="Courier New" w:hint="default"/>
      </w:rPr>
    </w:lvl>
    <w:lvl w:ilvl="5" w:tplc="3E64CF2C">
      <w:start w:val="1"/>
      <w:numFmt w:val="bullet"/>
      <w:lvlText w:val=""/>
      <w:lvlJc w:val="left"/>
      <w:pPr>
        <w:ind w:left="4320" w:hanging="360"/>
      </w:pPr>
      <w:rPr>
        <w:rFonts w:ascii="Wingdings" w:hAnsi="Wingdings" w:hint="default"/>
      </w:rPr>
    </w:lvl>
    <w:lvl w:ilvl="6" w:tplc="4342D11C">
      <w:start w:val="1"/>
      <w:numFmt w:val="bullet"/>
      <w:lvlText w:val=""/>
      <w:lvlJc w:val="left"/>
      <w:pPr>
        <w:ind w:left="5040" w:hanging="360"/>
      </w:pPr>
      <w:rPr>
        <w:rFonts w:ascii="Symbol" w:hAnsi="Symbol" w:hint="default"/>
      </w:rPr>
    </w:lvl>
    <w:lvl w:ilvl="7" w:tplc="C074CCA4">
      <w:start w:val="1"/>
      <w:numFmt w:val="bullet"/>
      <w:lvlText w:val="o"/>
      <w:lvlJc w:val="left"/>
      <w:pPr>
        <w:ind w:left="5760" w:hanging="360"/>
      </w:pPr>
      <w:rPr>
        <w:rFonts w:ascii="Courier New" w:hAnsi="Courier New" w:hint="default"/>
      </w:rPr>
    </w:lvl>
    <w:lvl w:ilvl="8" w:tplc="2DC40BFE">
      <w:start w:val="1"/>
      <w:numFmt w:val="bullet"/>
      <w:lvlText w:val=""/>
      <w:lvlJc w:val="left"/>
      <w:pPr>
        <w:ind w:left="6480" w:hanging="360"/>
      </w:pPr>
      <w:rPr>
        <w:rFonts w:ascii="Wingdings" w:hAnsi="Wingdings" w:hint="default"/>
      </w:rPr>
    </w:lvl>
  </w:abstractNum>
  <w:abstractNum w:abstractNumId="3" w15:restartNumberingAfterBreak="0">
    <w:nsid w:val="41CD1DD1"/>
    <w:multiLevelType w:val="hybridMultilevel"/>
    <w:tmpl w:val="0A70C804"/>
    <w:lvl w:ilvl="0" w:tplc="C5EEB4DC">
      <w:start w:val="1"/>
      <w:numFmt w:val="bullet"/>
      <w:lvlText w:val=""/>
      <w:lvlJc w:val="left"/>
      <w:pPr>
        <w:ind w:left="720" w:hanging="360"/>
      </w:pPr>
      <w:rPr>
        <w:rFonts w:ascii="Symbol" w:hAnsi="Symbol" w:hint="default"/>
      </w:rPr>
    </w:lvl>
    <w:lvl w:ilvl="1" w:tplc="CE8A2F70">
      <w:start w:val="1"/>
      <w:numFmt w:val="bullet"/>
      <w:lvlText w:val="o"/>
      <w:lvlJc w:val="left"/>
      <w:pPr>
        <w:ind w:left="1440" w:hanging="360"/>
      </w:pPr>
      <w:rPr>
        <w:rFonts w:ascii="Courier New" w:hAnsi="Courier New" w:hint="default"/>
      </w:rPr>
    </w:lvl>
    <w:lvl w:ilvl="2" w:tplc="61B02DDA">
      <w:start w:val="1"/>
      <w:numFmt w:val="bullet"/>
      <w:lvlText w:val=""/>
      <w:lvlJc w:val="left"/>
      <w:pPr>
        <w:ind w:left="2160" w:hanging="360"/>
      </w:pPr>
      <w:rPr>
        <w:rFonts w:ascii="Wingdings" w:hAnsi="Wingdings" w:hint="default"/>
      </w:rPr>
    </w:lvl>
    <w:lvl w:ilvl="3" w:tplc="48F093BA">
      <w:start w:val="1"/>
      <w:numFmt w:val="bullet"/>
      <w:lvlText w:val=""/>
      <w:lvlJc w:val="left"/>
      <w:pPr>
        <w:ind w:left="2880" w:hanging="360"/>
      </w:pPr>
      <w:rPr>
        <w:rFonts w:ascii="Symbol" w:hAnsi="Symbol" w:hint="default"/>
      </w:rPr>
    </w:lvl>
    <w:lvl w:ilvl="4" w:tplc="BB6CB7CE">
      <w:start w:val="1"/>
      <w:numFmt w:val="bullet"/>
      <w:lvlText w:val="o"/>
      <w:lvlJc w:val="left"/>
      <w:pPr>
        <w:ind w:left="3600" w:hanging="360"/>
      </w:pPr>
      <w:rPr>
        <w:rFonts w:ascii="Courier New" w:hAnsi="Courier New" w:hint="default"/>
      </w:rPr>
    </w:lvl>
    <w:lvl w:ilvl="5" w:tplc="E0EEAD60">
      <w:start w:val="1"/>
      <w:numFmt w:val="bullet"/>
      <w:lvlText w:val=""/>
      <w:lvlJc w:val="left"/>
      <w:pPr>
        <w:ind w:left="4320" w:hanging="360"/>
      </w:pPr>
      <w:rPr>
        <w:rFonts w:ascii="Wingdings" w:hAnsi="Wingdings" w:hint="default"/>
      </w:rPr>
    </w:lvl>
    <w:lvl w:ilvl="6" w:tplc="DD1C1442">
      <w:start w:val="1"/>
      <w:numFmt w:val="bullet"/>
      <w:lvlText w:val=""/>
      <w:lvlJc w:val="left"/>
      <w:pPr>
        <w:ind w:left="5040" w:hanging="360"/>
      </w:pPr>
      <w:rPr>
        <w:rFonts w:ascii="Symbol" w:hAnsi="Symbol" w:hint="default"/>
      </w:rPr>
    </w:lvl>
    <w:lvl w:ilvl="7" w:tplc="AF920D68">
      <w:start w:val="1"/>
      <w:numFmt w:val="bullet"/>
      <w:lvlText w:val="o"/>
      <w:lvlJc w:val="left"/>
      <w:pPr>
        <w:ind w:left="5760" w:hanging="360"/>
      </w:pPr>
      <w:rPr>
        <w:rFonts w:ascii="Courier New" w:hAnsi="Courier New" w:hint="default"/>
      </w:rPr>
    </w:lvl>
    <w:lvl w:ilvl="8" w:tplc="ACFA6950">
      <w:start w:val="1"/>
      <w:numFmt w:val="bullet"/>
      <w:lvlText w:val=""/>
      <w:lvlJc w:val="left"/>
      <w:pPr>
        <w:ind w:left="6480" w:hanging="360"/>
      </w:pPr>
      <w:rPr>
        <w:rFonts w:ascii="Wingdings" w:hAnsi="Wingdings" w:hint="default"/>
      </w:rPr>
    </w:lvl>
  </w:abstractNum>
  <w:abstractNum w:abstractNumId="4" w15:restartNumberingAfterBreak="0">
    <w:nsid w:val="42F03058"/>
    <w:multiLevelType w:val="hybridMultilevel"/>
    <w:tmpl w:val="CBF276D0"/>
    <w:lvl w:ilvl="0" w:tplc="A3A2FFF8">
      <w:start w:val="1"/>
      <w:numFmt w:val="bullet"/>
      <w:lvlText w:val=""/>
      <w:lvlJc w:val="left"/>
      <w:pPr>
        <w:ind w:left="720" w:hanging="360"/>
      </w:pPr>
      <w:rPr>
        <w:rFonts w:ascii="Symbol" w:hAnsi="Symbol" w:hint="default"/>
      </w:rPr>
    </w:lvl>
    <w:lvl w:ilvl="1" w:tplc="982685C0">
      <w:start w:val="1"/>
      <w:numFmt w:val="bullet"/>
      <w:lvlText w:val="o"/>
      <w:lvlJc w:val="left"/>
      <w:pPr>
        <w:ind w:left="1440" w:hanging="360"/>
      </w:pPr>
      <w:rPr>
        <w:rFonts w:ascii="Courier New" w:hAnsi="Courier New" w:hint="default"/>
      </w:rPr>
    </w:lvl>
    <w:lvl w:ilvl="2" w:tplc="A2D2DD14">
      <w:start w:val="1"/>
      <w:numFmt w:val="bullet"/>
      <w:lvlText w:val=""/>
      <w:lvlJc w:val="left"/>
      <w:pPr>
        <w:ind w:left="2160" w:hanging="360"/>
      </w:pPr>
      <w:rPr>
        <w:rFonts w:ascii="Wingdings" w:hAnsi="Wingdings" w:hint="default"/>
      </w:rPr>
    </w:lvl>
    <w:lvl w:ilvl="3" w:tplc="C9903970">
      <w:start w:val="1"/>
      <w:numFmt w:val="bullet"/>
      <w:lvlText w:val=""/>
      <w:lvlJc w:val="left"/>
      <w:pPr>
        <w:ind w:left="2880" w:hanging="360"/>
      </w:pPr>
      <w:rPr>
        <w:rFonts w:ascii="Symbol" w:hAnsi="Symbol" w:hint="default"/>
      </w:rPr>
    </w:lvl>
    <w:lvl w:ilvl="4" w:tplc="D24E9F34">
      <w:start w:val="1"/>
      <w:numFmt w:val="bullet"/>
      <w:lvlText w:val="o"/>
      <w:lvlJc w:val="left"/>
      <w:pPr>
        <w:ind w:left="3600" w:hanging="360"/>
      </w:pPr>
      <w:rPr>
        <w:rFonts w:ascii="Courier New" w:hAnsi="Courier New" w:hint="default"/>
      </w:rPr>
    </w:lvl>
    <w:lvl w:ilvl="5" w:tplc="115A032A">
      <w:start w:val="1"/>
      <w:numFmt w:val="bullet"/>
      <w:lvlText w:val=""/>
      <w:lvlJc w:val="left"/>
      <w:pPr>
        <w:ind w:left="4320" w:hanging="360"/>
      </w:pPr>
      <w:rPr>
        <w:rFonts w:ascii="Wingdings" w:hAnsi="Wingdings" w:hint="default"/>
      </w:rPr>
    </w:lvl>
    <w:lvl w:ilvl="6" w:tplc="B6042FE8">
      <w:start w:val="1"/>
      <w:numFmt w:val="bullet"/>
      <w:lvlText w:val=""/>
      <w:lvlJc w:val="left"/>
      <w:pPr>
        <w:ind w:left="5040" w:hanging="360"/>
      </w:pPr>
      <w:rPr>
        <w:rFonts w:ascii="Symbol" w:hAnsi="Symbol" w:hint="default"/>
      </w:rPr>
    </w:lvl>
    <w:lvl w:ilvl="7" w:tplc="298AE79C">
      <w:start w:val="1"/>
      <w:numFmt w:val="bullet"/>
      <w:lvlText w:val="o"/>
      <w:lvlJc w:val="left"/>
      <w:pPr>
        <w:ind w:left="5760" w:hanging="360"/>
      </w:pPr>
      <w:rPr>
        <w:rFonts w:ascii="Courier New" w:hAnsi="Courier New" w:hint="default"/>
      </w:rPr>
    </w:lvl>
    <w:lvl w:ilvl="8" w:tplc="DD3E2A50">
      <w:start w:val="1"/>
      <w:numFmt w:val="bullet"/>
      <w:lvlText w:val=""/>
      <w:lvlJc w:val="left"/>
      <w:pPr>
        <w:ind w:left="6480" w:hanging="360"/>
      </w:pPr>
      <w:rPr>
        <w:rFonts w:ascii="Wingdings" w:hAnsi="Wingdings" w:hint="default"/>
      </w:rPr>
    </w:lvl>
  </w:abstractNum>
  <w:abstractNum w:abstractNumId="5" w15:restartNumberingAfterBreak="0">
    <w:nsid w:val="492435BC"/>
    <w:multiLevelType w:val="multilevel"/>
    <w:tmpl w:val="BBA6677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68457AC"/>
    <w:multiLevelType w:val="multilevel"/>
    <w:tmpl w:val="3BF0B6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5C6AA7"/>
    <w:multiLevelType w:val="hybridMultilevel"/>
    <w:tmpl w:val="AABA546A"/>
    <w:lvl w:ilvl="0" w:tplc="B9EE579E">
      <w:start w:val="1"/>
      <w:numFmt w:val="bullet"/>
      <w:lvlText w:val=""/>
      <w:lvlJc w:val="left"/>
      <w:pPr>
        <w:ind w:left="720" w:hanging="360"/>
      </w:pPr>
      <w:rPr>
        <w:rFonts w:ascii="Symbol" w:hAnsi="Symbol" w:hint="default"/>
      </w:rPr>
    </w:lvl>
    <w:lvl w:ilvl="1" w:tplc="A24831E8">
      <w:start w:val="1"/>
      <w:numFmt w:val="bullet"/>
      <w:lvlText w:val="o"/>
      <w:lvlJc w:val="left"/>
      <w:pPr>
        <w:ind w:left="1440" w:hanging="360"/>
      </w:pPr>
      <w:rPr>
        <w:rFonts w:ascii="Courier New" w:hAnsi="Courier New" w:hint="default"/>
      </w:rPr>
    </w:lvl>
    <w:lvl w:ilvl="2" w:tplc="E0E431E6">
      <w:start w:val="1"/>
      <w:numFmt w:val="bullet"/>
      <w:lvlText w:val=""/>
      <w:lvlJc w:val="left"/>
      <w:pPr>
        <w:ind w:left="2160" w:hanging="360"/>
      </w:pPr>
      <w:rPr>
        <w:rFonts w:ascii="Wingdings" w:hAnsi="Wingdings" w:hint="default"/>
      </w:rPr>
    </w:lvl>
    <w:lvl w:ilvl="3" w:tplc="89C0346E">
      <w:start w:val="1"/>
      <w:numFmt w:val="bullet"/>
      <w:lvlText w:val=""/>
      <w:lvlJc w:val="left"/>
      <w:pPr>
        <w:ind w:left="2880" w:hanging="360"/>
      </w:pPr>
      <w:rPr>
        <w:rFonts w:ascii="Symbol" w:hAnsi="Symbol" w:hint="default"/>
      </w:rPr>
    </w:lvl>
    <w:lvl w:ilvl="4" w:tplc="B3F8C282">
      <w:start w:val="1"/>
      <w:numFmt w:val="bullet"/>
      <w:lvlText w:val="o"/>
      <w:lvlJc w:val="left"/>
      <w:pPr>
        <w:ind w:left="3600" w:hanging="360"/>
      </w:pPr>
      <w:rPr>
        <w:rFonts w:ascii="Courier New" w:hAnsi="Courier New" w:hint="default"/>
      </w:rPr>
    </w:lvl>
    <w:lvl w:ilvl="5" w:tplc="8746308C">
      <w:start w:val="1"/>
      <w:numFmt w:val="bullet"/>
      <w:lvlText w:val=""/>
      <w:lvlJc w:val="left"/>
      <w:pPr>
        <w:ind w:left="4320" w:hanging="360"/>
      </w:pPr>
      <w:rPr>
        <w:rFonts w:ascii="Wingdings" w:hAnsi="Wingdings" w:hint="default"/>
      </w:rPr>
    </w:lvl>
    <w:lvl w:ilvl="6" w:tplc="B8AC2382">
      <w:start w:val="1"/>
      <w:numFmt w:val="bullet"/>
      <w:lvlText w:val=""/>
      <w:lvlJc w:val="left"/>
      <w:pPr>
        <w:ind w:left="5040" w:hanging="360"/>
      </w:pPr>
      <w:rPr>
        <w:rFonts w:ascii="Symbol" w:hAnsi="Symbol" w:hint="default"/>
      </w:rPr>
    </w:lvl>
    <w:lvl w:ilvl="7" w:tplc="9D6251A2">
      <w:start w:val="1"/>
      <w:numFmt w:val="bullet"/>
      <w:lvlText w:val="o"/>
      <w:lvlJc w:val="left"/>
      <w:pPr>
        <w:ind w:left="5760" w:hanging="360"/>
      </w:pPr>
      <w:rPr>
        <w:rFonts w:ascii="Courier New" w:hAnsi="Courier New" w:hint="default"/>
      </w:rPr>
    </w:lvl>
    <w:lvl w:ilvl="8" w:tplc="426A5CF4">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2"/>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126830"/>
    <w:rsid w:val="00250CFF"/>
    <w:rsid w:val="00290653"/>
    <w:rsid w:val="00335F05"/>
    <w:rsid w:val="0091681A"/>
    <w:rsid w:val="00936674"/>
    <w:rsid w:val="00A00966"/>
    <w:rsid w:val="00A32B6F"/>
    <w:rsid w:val="00C95CCE"/>
    <w:rsid w:val="00D36DC3"/>
    <w:rsid w:val="00DA0B72"/>
    <w:rsid w:val="0E5D2771"/>
    <w:rsid w:val="10126830"/>
    <w:rsid w:val="26D68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26830"/>
  <w15:chartTrackingRefBased/>
  <w15:docId w15:val="{AD8BD66B-84B4-4DB8-BFA8-F4EC7D9F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7"/>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8"/>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62C7A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Real</dc:creator>
  <cp:keywords/>
  <dc:description/>
  <cp:lastModifiedBy>Geoffrey Bressan</cp:lastModifiedBy>
  <cp:revision>4</cp:revision>
  <dcterms:created xsi:type="dcterms:W3CDTF">2018-02-27T11:28:00Z</dcterms:created>
  <dcterms:modified xsi:type="dcterms:W3CDTF">2018-02-27T15:43:00Z</dcterms:modified>
</cp:coreProperties>
</file>