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957F" w14:textId="3985696F" w:rsidR="005C351C" w:rsidRDefault="00601687" w:rsidP="00560FBD">
      <w:pPr>
        <w:spacing w:after="0" w:line="240" w:lineRule="auto"/>
        <w:jc w:val="right"/>
      </w:pPr>
      <w:r>
        <w:t xml:space="preserve">     </w:t>
      </w:r>
      <w:r w:rsidR="00760051">
        <w:tab/>
      </w:r>
      <w:r w:rsidR="00760051">
        <w:tab/>
      </w:r>
      <w:r w:rsidR="00760051">
        <w:tab/>
      </w:r>
      <w:r w:rsidR="00760051">
        <w:tab/>
      </w:r>
      <w:r w:rsidR="00760051">
        <w:tab/>
        <w:t xml:space="preserve">  </w:t>
      </w:r>
    </w:p>
    <w:p w14:paraId="6810297D" w14:textId="77777777" w:rsidR="00760051" w:rsidRDefault="00760051">
      <w:pPr>
        <w:rPr>
          <w:b/>
        </w:rPr>
      </w:pPr>
      <w:r w:rsidRPr="00562DAF">
        <w:rPr>
          <w:b/>
        </w:rPr>
        <w:t>FOR IMMEDIATE RELEASE</w:t>
      </w:r>
    </w:p>
    <w:p w14:paraId="4F148018" w14:textId="77777777" w:rsidR="000B2575" w:rsidRDefault="000B2575" w:rsidP="00EF18F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6082F0D5" w14:textId="10DF1166" w:rsidR="00883DC4" w:rsidRPr="00883DC4" w:rsidRDefault="00156B9C" w:rsidP="00EF18F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Burns &amp; McDonnell Grows Commissioning Team in New Directions</w:t>
      </w:r>
    </w:p>
    <w:p w14:paraId="5A3D7BBA" w14:textId="77777777" w:rsidR="00EF18FF" w:rsidRPr="00883DC4" w:rsidRDefault="00EF18FF" w:rsidP="00360129">
      <w:pPr>
        <w:spacing w:after="0" w:line="240" w:lineRule="auto"/>
        <w:rPr>
          <w:rFonts w:cs="Arial"/>
          <w:b/>
          <w:sz w:val="28"/>
          <w:szCs w:val="28"/>
        </w:rPr>
      </w:pPr>
    </w:p>
    <w:p w14:paraId="5FF61B36" w14:textId="45F95E1C" w:rsidR="00985DE9" w:rsidRPr="00857F99" w:rsidRDefault="003F240F" w:rsidP="002654B7">
      <w:pPr>
        <w:spacing w:after="0" w:line="240" w:lineRule="auto"/>
        <w:rPr>
          <w:rFonts w:cstheme="minorHAnsi"/>
          <w:color w:val="000000" w:themeColor="text1"/>
        </w:rPr>
      </w:pPr>
      <w:r w:rsidRPr="00857F99">
        <w:rPr>
          <w:rFonts w:cstheme="minorHAnsi"/>
        </w:rPr>
        <w:t>WASHINGTON, D.C.</w:t>
      </w:r>
      <w:r w:rsidR="00256B37">
        <w:rPr>
          <w:rFonts w:cstheme="minorHAnsi"/>
        </w:rPr>
        <w:t xml:space="preserve"> </w:t>
      </w:r>
      <w:r w:rsidR="008118CC">
        <w:rPr>
          <w:rFonts w:cstheme="minorHAnsi"/>
        </w:rPr>
        <w:t>—</w:t>
      </w:r>
      <w:r w:rsidR="00156B9C" w:rsidRPr="00857F99">
        <w:rPr>
          <w:rFonts w:cstheme="minorHAnsi"/>
        </w:rPr>
        <w:t xml:space="preserve"> </w:t>
      </w:r>
      <w:r w:rsidR="002654B7" w:rsidRPr="00857F99">
        <w:rPr>
          <w:rFonts w:cstheme="minorHAnsi"/>
          <w:color w:val="000000" w:themeColor="text1"/>
        </w:rPr>
        <w:t xml:space="preserve">Burns &amp; McDonnell </w:t>
      </w:r>
      <w:r w:rsidR="008B48E2" w:rsidRPr="00857F99">
        <w:rPr>
          <w:rFonts w:cstheme="minorHAnsi"/>
          <w:color w:val="000000" w:themeColor="text1"/>
        </w:rPr>
        <w:t>is adding</w:t>
      </w:r>
      <w:r w:rsidR="002654B7" w:rsidRPr="00857F99">
        <w:rPr>
          <w:rFonts w:cstheme="minorHAnsi"/>
          <w:color w:val="000000" w:themeColor="text1"/>
        </w:rPr>
        <w:t xml:space="preserve"> depth to its commissioning services with </w:t>
      </w:r>
      <w:hyperlink r:id="rId8" w:history="1">
        <w:r w:rsidR="002654B7" w:rsidRPr="00857F99">
          <w:rPr>
            <w:rStyle w:val="Hyperlink"/>
            <w:rFonts w:cstheme="minorHAnsi"/>
          </w:rPr>
          <w:t>Alexandra Connor</w:t>
        </w:r>
      </w:hyperlink>
      <w:r w:rsidR="002654B7" w:rsidRPr="00857F99">
        <w:rPr>
          <w:rFonts w:cstheme="minorHAnsi"/>
          <w:color w:val="000000" w:themeColor="text1"/>
        </w:rPr>
        <w:t xml:space="preserve">, LEED AP, joining the team as a senior building enclosure commissioning </w:t>
      </w:r>
      <w:r w:rsidR="00E40B79" w:rsidRPr="00857F99">
        <w:rPr>
          <w:rFonts w:cstheme="minorHAnsi"/>
          <w:color w:val="000000" w:themeColor="text1"/>
        </w:rPr>
        <w:t>specialist</w:t>
      </w:r>
      <w:r w:rsidR="002654B7" w:rsidRPr="00857F99">
        <w:rPr>
          <w:rFonts w:cstheme="minorHAnsi"/>
          <w:color w:val="000000" w:themeColor="text1"/>
        </w:rPr>
        <w:t xml:space="preserve">. </w:t>
      </w:r>
    </w:p>
    <w:p w14:paraId="4903C7BF" w14:textId="77777777" w:rsidR="008118CC" w:rsidRDefault="008118CC" w:rsidP="002654B7">
      <w:pPr>
        <w:spacing w:after="0" w:line="240" w:lineRule="auto"/>
        <w:rPr>
          <w:rFonts w:cstheme="minorHAnsi"/>
          <w:color w:val="000000" w:themeColor="text1"/>
        </w:rPr>
      </w:pPr>
    </w:p>
    <w:p w14:paraId="3E50638B" w14:textId="4371A439" w:rsidR="00B6581F" w:rsidRPr="00857F99" w:rsidRDefault="007942F3" w:rsidP="002654B7">
      <w:pPr>
        <w:spacing w:after="0" w:line="240" w:lineRule="auto"/>
        <w:rPr>
          <w:rFonts w:cstheme="minorHAnsi"/>
          <w:color w:val="000000" w:themeColor="text1"/>
        </w:rPr>
      </w:pPr>
      <w:r w:rsidRPr="00857F99">
        <w:rPr>
          <w:rFonts w:cstheme="minorHAnsi"/>
          <w:color w:val="000000" w:themeColor="text1"/>
        </w:rPr>
        <w:t>To meet the growing need</w:t>
      </w:r>
      <w:r w:rsidR="0039334C" w:rsidRPr="00857F99">
        <w:rPr>
          <w:rFonts w:cstheme="minorHAnsi"/>
          <w:color w:val="000000" w:themeColor="text1"/>
        </w:rPr>
        <w:t xml:space="preserve"> for commissioning services</w:t>
      </w:r>
      <w:r w:rsidRPr="00857F99">
        <w:rPr>
          <w:rFonts w:cstheme="minorHAnsi"/>
          <w:color w:val="000000" w:themeColor="text1"/>
        </w:rPr>
        <w:t xml:space="preserve">, </w:t>
      </w:r>
      <w:r w:rsidR="002654B7" w:rsidRPr="00857F99">
        <w:rPr>
          <w:rFonts w:cstheme="minorHAnsi"/>
          <w:color w:val="000000" w:themeColor="text1"/>
        </w:rPr>
        <w:t xml:space="preserve">Connor </w:t>
      </w:r>
      <w:r w:rsidR="008118CC">
        <w:rPr>
          <w:rFonts w:cstheme="minorHAnsi"/>
          <w:color w:val="000000" w:themeColor="text1"/>
        </w:rPr>
        <w:t>leads</w:t>
      </w:r>
      <w:r w:rsidR="00B6581F" w:rsidRPr="00857F99">
        <w:rPr>
          <w:rFonts w:cstheme="minorHAnsi"/>
          <w:color w:val="000000" w:themeColor="text1"/>
        </w:rPr>
        <w:t xml:space="preserve"> building enclosure </w:t>
      </w:r>
      <w:r w:rsidR="00EC639C" w:rsidRPr="00857F99">
        <w:rPr>
          <w:rFonts w:cstheme="minorHAnsi"/>
          <w:color w:val="000000" w:themeColor="text1"/>
        </w:rPr>
        <w:t xml:space="preserve">consulting and </w:t>
      </w:r>
      <w:r w:rsidR="00B6581F" w:rsidRPr="00857F99">
        <w:rPr>
          <w:rFonts w:cstheme="minorHAnsi"/>
          <w:color w:val="000000" w:themeColor="text1"/>
        </w:rPr>
        <w:t>commissioning (</w:t>
      </w:r>
      <w:proofErr w:type="spellStart"/>
      <w:r w:rsidR="00B6581F" w:rsidRPr="00857F99">
        <w:rPr>
          <w:rFonts w:cstheme="minorHAnsi"/>
          <w:color w:val="000000" w:themeColor="text1"/>
        </w:rPr>
        <w:t>BECx</w:t>
      </w:r>
      <w:proofErr w:type="spellEnd"/>
      <w:r w:rsidR="00B6581F" w:rsidRPr="00857F99">
        <w:rPr>
          <w:rFonts w:cstheme="minorHAnsi"/>
          <w:color w:val="000000" w:themeColor="text1"/>
        </w:rPr>
        <w:t xml:space="preserve">) </w:t>
      </w:r>
      <w:r w:rsidR="000B79DA">
        <w:rPr>
          <w:rFonts w:cstheme="minorHAnsi"/>
          <w:color w:val="000000" w:themeColor="text1"/>
        </w:rPr>
        <w:t xml:space="preserve">to </w:t>
      </w:r>
      <w:r w:rsidR="00EC639C" w:rsidRPr="00857F99">
        <w:rPr>
          <w:rFonts w:cstheme="minorHAnsi"/>
          <w:color w:val="000000" w:themeColor="text1"/>
        </w:rPr>
        <w:t xml:space="preserve">help clients design and build improved systems and structures. </w:t>
      </w:r>
    </w:p>
    <w:p w14:paraId="06CC74E5" w14:textId="6CAD30FB" w:rsidR="0039334C" w:rsidRPr="00857F99" w:rsidRDefault="0039334C" w:rsidP="002654B7">
      <w:pPr>
        <w:spacing w:after="0" w:line="240" w:lineRule="auto"/>
        <w:rPr>
          <w:rFonts w:cstheme="minorHAnsi"/>
          <w:color w:val="000000" w:themeColor="text1"/>
        </w:rPr>
      </w:pPr>
    </w:p>
    <w:p w14:paraId="6261C3F7" w14:textId="70333A8F" w:rsidR="00EE29B3" w:rsidRPr="003827CB" w:rsidRDefault="0039334C" w:rsidP="002654B7">
      <w:pPr>
        <w:spacing w:after="0" w:line="240" w:lineRule="auto"/>
        <w:rPr>
          <w:rFonts w:cstheme="minorHAnsi"/>
          <w:color w:val="000000" w:themeColor="text1"/>
        </w:rPr>
      </w:pPr>
      <w:r w:rsidRPr="00857F99">
        <w:rPr>
          <w:rFonts w:cstheme="minorHAnsi"/>
          <w:color w:val="000000" w:themeColor="text1"/>
        </w:rPr>
        <w:t>“</w:t>
      </w:r>
      <w:r w:rsidR="00EC639C" w:rsidRPr="00857F99">
        <w:rPr>
          <w:rFonts w:cstheme="minorHAnsi"/>
          <w:color w:val="000000" w:themeColor="text1"/>
        </w:rPr>
        <w:t>Having someone on our team who’s solely focused on the success of the design and construction of building enclosures is extremely valuable</w:t>
      </w:r>
      <w:r w:rsidRPr="00857F99">
        <w:rPr>
          <w:rFonts w:cstheme="minorHAnsi"/>
          <w:color w:val="000000" w:themeColor="text1"/>
        </w:rPr>
        <w:t xml:space="preserve">,” says </w:t>
      </w:r>
      <w:r w:rsidR="005140D4">
        <w:rPr>
          <w:rFonts w:cstheme="minorHAnsi"/>
          <w:color w:val="000000" w:themeColor="text1"/>
        </w:rPr>
        <w:t xml:space="preserve">David Meyers, </w:t>
      </w:r>
      <w:r w:rsidR="001529C1">
        <w:rPr>
          <w:rFonts w:cstheme="minorHAnsi"/>
          <w:color w:val="000000" w:themeColor="text1"/>
        </w:rPr>
        <w:t xml:space="preserve">national manager of commissioning </w:t>
      </w:r>
      <w:r w:rsidR="005140D4">
        <w:rPr>
          <w:rFonts w:cstheme="minorHAnsi"/>
          <w:color w:val="000000" w:themeColor="text1"/>
        </w:rPr>
        <w:t xml:space="preserve">with </w:t>
      </w:r>
      <w:r w:rsidR="00EC2737" w:rsidRPr="00857F99">
        <w:rPr>
          <w:rFonts w:cstheme="minorHAnsi"/>
          <w:color w:val="000000" w:themeColor="text1"/>
        </w:rPr>
        <w:t>Burns &amp; McDonnell</w:t>
      </w:r>
      <w:r w:rsidR="008118CC">
        <w:rPr>
          <w:rFonts w:cstheme="minorHAnsi"/>
          <w:color w:val="000000" w:themeColor="text1"/>
        </w:rPr>
        <w:t>, who also is</w:t>
      </w:r>
      <w:r w:rsidR="003827CB">
        <w:rPr>
          <w:rFonts w:cstheme="minorHAnsi"/>
          <w:color w:val="000000" w:themeColor="text1"/>
        </w:rPr>
        <w:t xml:space="preserve"> </w:t>
      </w:r>
      <w:r w:rsidR="003827CB" w:rsidRPr="0055349B">
        <w:rPr>
          <w:rFonts w:cs="Arial"/>
        </w:rPr>
        <w:t>AIA Representative for commissioning</w:t>
      </w:r>
      <w:r w:rsidR="003827CB">
        <w:rPr>
          <w:rFonts w:cs="Arial"/>
        </w:rPr>
        <w:t xml:space="preserve"> for </w:t>
      </w:r>
      <w:r w:rsidR="003827CB">
        <w:rPr>
          <w:rFonts w:cstheme="minorHAnsi"/>
          <w:color w:val="000000" w:themeColor="text1"/>
        </w:rPr>
        <w:t xml:space="preserve">the </w:t>
      </w:r>
      <w:r w:rsidR="003827CB" w:rsidRPr="0055349B">
        <w:rPr>
          <w:rFonts w:cs="Arial"/>
        </w:rPr>
        <w:t>American Institute of Architects</w:t>
      </w:r>
      <w:r w:rsidR="001E2531" w:rsidRPr="00857F99">
        <w:rPr>
          <w:rFonts w:cstheme="minorHAnsi"/>
          <w:color w:val="000000" w:themeColor="text1"/>
        </w:rPr>
        <w:t>. “</w:t>
      </w:r>
      <w:r w:rsidR="00EE29B3" w:rsidRPr="00857F99">
        <w:rPr>
          <w:rFonts w:cstheme="minorHAnsi"/>
        </w:rPr>
        <w:t>Bringing the expertise of Alex’s building envelope knowledge is critical to the success of our projects and our clients</w:t>
      </w:r>
      <w:r w:rsidR="000B79DA">
        <w:rPr>
          <w:rFonts w:cstheme="minorHAnsi"/>
        </w:rPr>
        <w:t>. It</w:t>
      </w:r>
      <w:r w:rsidR="00EE29B3" w:rsidRPr="00857F99">
        <w:rPr>
          <w:rFonts w:cstheme="minorHAnsi"/>
        </w:rPr>
        <w:t xml:space="preserve"> is a real differentiator for Burns &amp; McDonnell.”</w:t>
      </w:r>
    </w:p>
    <w:p w14:paraId="479A3D55" w14:textId="032FB8AE" w:rsidR="00A379A9" w:rsidRPr="00857F99" w:rsidRDefault="00A379A9" w:rsidP="002654B7">
      <w:pPr>
        <w:spacing w:after="0" w:line="240" w:lineRule="auto"/>
        <w:rPr>
          <w:rFonts w:cstheme="minorHAnsi"/>
          <w:color w:val="000000" w:themeColor="text1"/>
        </w:rPr>
      </w:pPr>
    </w:p>
    <w:p w14:paraId="45ED62DC" w14:textId="1A534D2C" w:rsidR="006770ED" w:rsidRPr="00857F99" w:rsidRDefault="008118CC" w:rsidP="0005263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Connor, w</w:t>
      </w:r>
      <w:r w:rsidR="00052639" w:rsidRPr="00857F99">
        <w:rPr>
          <w:rFonts w:cstheme="minorHAnsi"/>
          <w:color w:val="000000" w:themeColor="text1"/>
        </w:rPr>
        <w:t xml:space="preserve">ith more than 10 years of experience, </w:t>
      </w:r>
      <w:r>
        <w:rPr>
          <w:rFonts w:cstheme="minorHAnsi"/>
          <w:color w:val="000000" w:themeColor="text1"/>
        </w:rPr>
        <w:t>helps</w:t>
      </w:r>
      <w:r w:rsidR="00052639" w:rsidRPr="00857F99">
        <w:rPr>
          <w:rFonts w:cstheme="minorHAnsi"/>
          <w:color w:val="000000" w:themeColor="text1"/>
        </w:rPr>
        <w:t xml:space="preserve"> facilitate design, construction and commissioning for building enclosure systems</w:t>
      </w:r>
      <w:r>
        <w:rPr>
          <w:rFonts w:cstheme="minorHAnsi"/>
          <w:color w:val="000000" w:themeColor="text1"/>
        </w:rPr>
        <w:t xml:space="preserve"> (</w:t>
      </w:r>
      <w:proofErr w:type="spellStart"/>
      <w:r>
        <w:rPr>
          <w:rFonts w:cstheme="minorHAnsi"/>
          <w:color w:val="000000" w:themeColor="text1"/>
        </w:rPr>
        <w:t>BECx</w:t>
      </w:r>
      <w:proofErr w:type="spellEnd"/>
      <w:r>
        <w:rPr>
          <w:rFonts w:cstheme="minorHAnsi"/>
          <w:color w:val="000000" w:themeColor="text1"/>
        </w:rPr>
        <w:t>), with a focus</w:t>
      </w:r>
      <w:r w:rsidR="00052639" w:rsidRPr="00857F99">
        <w:rPr>
          <w:rFonts w:cstheme="minorHAnsi"/>
          <w:color w:val="000000" w:themeColor="text1"/>
        </w:rPr>
        <w:t xml:space="preserve"> on constructability, durability, serviceability and energy performance. </w:t>
      </w:r>
      <w:r w:rsidR="00252601" w:rsidRPr="00857F99">
        <w:rPr>
          <w:rFonts w:cstheme="minorHAnsi"/>
          <w:color w:val="000000" w:themeColor="text1"/>
        </w:rPr>
        <w:t>She offer</w:t>
      </w:r>
      <w:r>
        <w:rPr>
          <w:rFonts w:cstheme="minorHAnsi"/>
          <w:color w:val="000000" w:themeColor="text1"/>
        </w:rPr>
        <w:t>s</w:t>
      </w:r>
      <w:r w:rsidR="00252601" w:rsidRPr="00857F99">
        <w:rPr>
          <w:rFonts w:cstheme="minorHAnsi"/>
          <w:color w:val="000000" w:themeColor="text1"/>
        </w:rPr>
        <w:t xml:space="preserve"> recommendations on the enclosure, lab and field testing and scheduling of </w:t>
      </w:r>
      <w:proofErr w:type="spellStart"/>
      <w:r w:rsidR="00252601" w:rsidRPr="00857F99">
        <w:rPr>
          <w:rFonts w:cstheme="minorHAnsi"/>
          <w:color w:val="000000" w:themeColor="text1"/>
        </w:rPr>
        <w:t>BECx</w:t>
      </w:r>
      <w:proofErr w:type="spellEnd"/>
      <w:r>
        <w:rPr>
          <w:rFonts w:cstheme="minorHAnsi"/>
          <w:color w:val="000000" w:themeColor="text1"/>
        </w:rPr>
        <w:t>-</w:t>
      </w:r>
      <w:r w:rsidR="00252601" w:rsidRPr="00857F99">
        <w:rPr>
          <w:rFonts w:cstheme="minorHAnsi"/>
          <w:color w:val="000000" w:themeColor="text1"/>
        </w:rPr>
        <w:t>related activities to help mitigate delays during the construction phase.</w:t>
      </w:r>
      <w:r w:rsidR="006770ED" w:rsidRPr="00857F99">
        <w:rPr>
          <w:rFonts w:cstheme="minorHAnsi"/>
          <w:color w:val="000000" w:themeColor="text1"/>
        </w:rPr>
        <w:br/>
      </w:r>
    </w:p>
    <w:p w14:paraId="729A6436" w14:textId="6900763A" w:rsidR="00BE0116" w:rsidRPr="00857F99" w:rsidRDefault="00052639" w:rsidP="00967BB7">
      <w:pPr>
        <w:spacing w:after="0" w:line="240" w:lineRule="auto"/>
        <w:rPr>
          <w:rFonts w:cstheme="minorHAnsi"/>
          <w:color w:val="000000" w:themeColor="text1"/>
        </w:rPr>
      </w:pPr>
      <w:r w:rsidRPr="00857F99">
        <w:rPr>
          <w:rFonts w:cstheme="minorHAnsi"/>
          <w:color w:val="000000" w:themeColor="text1"/>
        </w:rPr>
        <w:t xml:space="preserve">She brings expertise with LEED v4 requirements, including enhanced </w:t>
      </w:r>
      <w:r w:rsidR="00D258C8">
        <w:rPr>
          <w:rFonts w:cstheme="minorHAnsi"/>
          <w:color w:val="000000" w:themeColor="text1"/>
        </w:rPr>
        <w:t xml:space="preserve">envelope </w:t>
      </w:r>
      <w:r w:rsidRPr="00857F99">
        <w:rPr>
          <w:rFonts w:cstheme="minorHAnsi"/>
          <w:color w:val="000000" w:themeColor="text1"/>
        </w:rPr>
        <w:t>commissioning</w:t>
      </w:r>
      <w:r w:rsidR="00967BB7" w:rsidRPr="00857F99">
        <w:rPr>
          <w:rFonts w:cstheme="minorHAnsi"/>
          <w:color w:val="000000" w:themeColor="text1"/>
        </w:rPr>
        <w:t>,</w:t>
      </w:r>
      <w:r w:rsidR="00BE0116" w:rsidRPr="00857F99">
        <w:rPr>
          <w:rFonts w:cstheme="minorHAnsi"/>
          <w:color w:val="000000" w:themeColor="text1"/>
        </w:rPr>
        <w:t xml:space="preserve"> and can help clients identify opportunities to earn LEED credits. </w:t>
      </w:r>
      <w:r w:rsidR="00967BB7" w:rsidRPr="00857F99">
        <w:rPr>
          <w:rFonts w:cstheme="minorHAnsi"/>
          <w:color w:val="000000" w:themeColor="text1"/>
        </w:rPr>
        <w:t xml:space="preserve"> </w:t>
      </w:r>
    </w:p>
    <w:p w14:paraId="153132FF" w14:textId="1B7E2CB1" w:rsidR="00BE0116" w:rsidRPr="00857F99" w:rsidRDefault="00BE0116" w:rsidP="00967BB7">
      <w:pPr>
        <w:spacing w:after="0" w:line="240" w:lineRule="auto"/>
        <w:rPr>
          <w:rFonts w:cstheme="minorHAnsi"/>
          <w:color w:val="000000" w:themeColor="text1"/>
        </w:rPr>
      </w:pPr>
    </w:p>
    <w:p w14:paraId="1C32CD22" w14:textId="059FE165" w:rsidR="0045648C" w:rsidRPr="00857F99" w:rsidRDefault="00857F99" w:rsidP="000E582E">
      <w:pPr>
        <w:spacing w:line="240" w:lineRule="auto"/>
        <w:rPr>
          <w:rFonts w:cstheme="minorHAnsi"/>
        </w:rPr>
      </w:pPr>
      <w:r w:rsidRPr="00857F99">
        <w:rPr>
          <w:rFonts w:cstheme="minorHAnsi"/>
        </w:rPr>
        <w:t>“</w:t>
      </w:r>
      <w:r w:rsidR="00BE0116" w:rsidRPr="00857F99">
        <w:rPr>
          <w:rFonts w:cstheme="minorHAnsi"/>
        </w:rPr>
        <w:t>Building envelopes have become</w:t>
      </w:r>
      <w:r w:rsidR="001B666F">
        <w:rPr>
          <w:rFonts w:cstheme="minorHAnsi"/>
        </w:rPr>
        <w:t xml:space="preserve"> </w:t>
      </w:r>
      <w:r w:rsidR="008118CC">
        <w:rPr>
          <w:rFonts w:cstheme="minorHAnsi"/>
        </w:rPr>
        <w:t>increasingly</w:t>
      </w:r>
      <w:r w:rsidR="008118CC" w:rsidRPr="00857F99">
        <w:rPr>
          <w:rFonts w:cstheme="minorHAnsi"/>
        </w:rPr>
        <w:t xml:space="preserve"> </w:t>
      </w:r>
      <w:r w:rsidR="00BE0116" w:rsidRPr="00857F99">
        <w:rPr>
          <w:rFonts w:cstheme="minorHAnsi"/>
        </w:rPr>
        <w:t>sophisticated with new technologies</w:t>
      </w:r>
      <w:r w:rsidR="008118CC">
        <w:rPr>
          <w:rFonts w:cstheme="minorHAnsi"/>
        </w:rPr>
        <w:t>,</w:t>
      </w:r>
      <w:r w:rsidRPr="00857F99">
        <w:rPr>
          <w:rFonts w:cstheme="minorHAnsi"/>
        </w:rPr>
        <w:t xml:space="preserve"> and b</w:t>
      </w:r>
      <w:r w:rsidR="00BE0116" w:rsidRPr="00857F99">
        <w:rPr>
          <w:rFonts w:cstheme="minorHAnsi"/>
        </w:rPr>
        <w:t>uilding codes and standards are continuously changing</w:t>
      </w:r>
      <w:r w:rsidRPr="00857F99">
        <w:rPr>
          <w:rFonts w:cstheme="minorHAnsi"/>
        </w:rPr>
        <w:t>,” says</w:t>
      </w:r>
      <w:r w:rsidR="00A667F8" w:rsidRPr="00857F99">
        <w:rPr>
          <w:rFonts w:cstheme="minorHAnsi"/>
          <w:color w:val="000000" w:themeColor="text1"/>
        </w:rPr>
        <w:t xml:space="preserve"> Ken Shaefer, senior project manager with the construction team at Burns &amp; McDonnell</w:t>
      </w:r>
      <w:r w:rsidR="00A667F8">
        <w:rPr>
          <w:rFonts w:cstheme="minorHAnsi"/>
          <w:color w:val="000000" w:themeColor="text1"/>
        </w:rPr>
        <w:t>.</w:t>
      </w:r>
      <w:r w:rsidR="00A667F8" w:rsidRPr="00857F99">
        <w:rPr>
          <w:rFonts w:cstheme="minorHAnsi"/>
        </w:rPr>
        <w:t xml:space="preserve"> </w:t>
      </w:r>
      <w:r w:rsidRPr="00857F99">
        <w:rPr>
          <w:rFonts w:cstheme="minorHAnsi"/>
        </w:rPr>
        <w:t xml:space="preserve">“Her depth of knowledge of building construction and climates across the U.S. </w:t>
      </w:r>
      <w:r w:rsidR="008118CC">
        <w:rPr>
          <w:rFonts w:cstheme="minorHAnsi"/>
        </w:rPr>
        <w:t>allows</w:t>
      </w:r>
      <w:r w:rsidRPr="00857F99">
        <w:rPr>
          <w:rFonts w:cstheme="minorHAnsi"/>
        </w:rPr>
        <w:t xml:space="preserve"> us to hone in on the right solution</w:t>
      </w:r>
      <w:r w:rsidR="008118CC">
        <w:rPr>
          <w:rFonts w:cstheme="minorHAnsi"/>
        </w:rPr>
        <w:t>s</w:t>
      </w:r>
      <w:r w:rsidRPr="00857F99">
        <w:rPr>
          <w:rFonts w:cstheme="minorHAnsi"/>
        </w:rPr>
        <w:t xml:space="preserve"> </w:t>
      </w:r>
      <w:r w:rsidR="00680E76">
        <w:rPr>
          <w:rFonts w:cstheme="minorHAnsi"/>
        </w:rPr>
        <w:t>for our clients</w:t>
      </w:r>
      <w:r w:rsidRPr="00857F99">
        <w:rPr>
          <w:rFonts w:cstheme="minorHAnsi"/>
        </w:rPr>
        <w:t>.”</w:t>
      </w:r>
    </w:p>
    <w:p w14:paraId="37DCCCA0" w14:textId="29C5000E" w:rsidR="00C45ED7" w:rsidRPr="00863264" w:rsidRDefault="00967BB7" w:rsidP="00FF5724">
      <w:pPr>
        <w:spacing w:after="0" w:line="240" w:lineRule="auto"/>
        <w:rPr>
          <w:rFonts w:cstheme="minorHAnsi"/>
          <w:color w:val="000000" w:themeColor="text1"/>
        </w:rPr>
      </w:pPr>
      <w:r w:rsidRPr="00857F99">
        <w:rPr>
          <w:rFonts w:cstheme="minorHAnsi"/>
          <w:color w:val="000000" w:themeColor="text1"/>
        </w:rPr>
        <w:t xml:space="preserve">She </w:t>
      </w:r>
      <w:r w:rsidR="00A379A9" w:rsidRPr="00857F99">
        <w:rPr>
          <w:rFonts w:cstheme="minorHAnsi"/>
          <w:color w:val="000000" w:themeColor="text1"/>
        </w:rPr>
        <w:t xml:space="preserve">also </w:t>
      </w:r>
      <w:r w:rsidR="00C45ED7" w:rsidRPr="00857F99">
        <w:rPr>
          <w:rFonts w:cstheme="minorHAnsi"/>
          <w:color w:val="000000" w:themeColor="text1"/>
        </w:rPr>
        <w:t>continue</w:t>
      </w:r>
      <w:r w:rsidR="008118CC">
        <w:rPr>
          <w:rFonts w:cstheme="minorHAnsi"/>
          <w:color w:val="000000" w:themeColor="text1"/>
        </w:rPr>
        <w:t>s</w:t>
      </w:r>
      <w:r w:rsidR="00C45ED7" w:rsidRPr="00857F99">
        <w:rPr>
          <w:rFonts w:cstheme="minorHAnsi"/>
          <w:color w:val="000000" w:themeColor="text1"/>
        </w:rPr>
        <w:t xml:space="preserve"> to create training and educational programs</w:t>
      </w:r>
      <w:r w:rsidR="00282BFA" w:rsidRPr="00857F99">
        <w:rPr>
          <w:rFonts w:cstheme="minorHAnsi"/>
          <w:color w:val="000000" w:themeColor="text1"/>
        </w:rPr>
        <w:t xml:space="preserve"> for a</w:t>
      </w:r>
      <w:r w:rsidR="00A379A9" w:rsidRPr="00857F99">
        <w:rPr>
          <w:rFonts w:cstheme="minorHAnsi"/>
          <w:color w:val="000000" w:themeColor="text1"/>
        </w:rPr>
        <w:t>rchitects across the U.S.</w:t>
      </w:r>
      <w:r w:rsidR="00863264">
        <w:rPr>
          <w:rFonts w:cstheme="minorHAnsi"/>
          <w:color w:val="000000" w:themeColor="text1"/>
        </w:rPr>
        <w:t xml:space="preserve"> Connor work</w:t>
      </w:r>
      <w:r w:rsidR="008118CC">
        <w:rPr>
          <w:rFonts w:cstheme="minorHAnsi"/>
          <w:color w:val="000000" w:themeColor="text1"/>
        </w:rPr>
        <w:t>s</w:t>
      </w:r>
      <w:r w:rsidR="00863264">
        <w:rPr>
          <w:rFonts w:cstheme="minorHAnsi"/>
          <w:color w:val="000000" w:themeColor="text1"/>
        </w:rPr>
        <w:t xml:space="preserve"> nationwide </w:t>
      </w:r>
      <w:r w:rsidR="00A411A5" w:rsidRPr="00857F99">
        <w:rPr>
          <w:rFonts w:cstheme="minorHAnsi"/>
        </w:rPr>
        <w:t xml:space="preserve">from the </w:t>
      </w:r>
      <w:r w:rsidR="008118CC">
        <w:rPr>
          <w:rFonts w:cstheme="minorHAnsi"/>
        </w:rPr>
        <w:t xml:space="preserve">firm’s office in </w:t>
      </w:r>
      <w:r w:rsidR="00A411A5" w:rsidRPr="00857F99">
        <w:rPr>
          <w:rFonts w:cstheme="minorHAnsi"/>
        </w:rPr>
        <w:t>Washington, D.C.</w:t>
      </w:r>
    </w:p>
    <w:p w14:paraId="31E0B3F5" w14:textId="77777777" w:rsidR="00EB03D4" w:rsidRPr="00857F99" w:rsidRDefault="00EB03D4" w:rsidP="00FF5724">
      <w:pPr>
        <w:spacing w:after="0" w:line="240" w:lineRule="auto"/>
        <w:rPr>
          <w:rFonts w:cstheme="minorHAnsi"/>
          <w:color w:val="0070C0"/>
        </w:rPr>
      </w:pPr>
    </w:p>
    <w:p w14:paraId="2801DF09" w14:textId="0F020E7B" w:rsidR="00D57186" w:rsidRPr="00075793" w:rsidRDefault="00D57186" w:rsidP="00FF5724">
      <w:pPr>
        <w:spacing w:line="240" w:lineRule="auto"/>
        <w:rPr>
          <w:rFonts w:cs="Arial"/>
        </w:rPr>
      </w:pPr>
      <w:r w:rsidRPr="00857F99">
        <w:rPr>
          <w:rFonts w:cstheme="minorHAnsi"/>
          <w:color w:val="000000" w:themeColor="text1"/>
        </w:rPr>
        <w:t>The commissioning team at Burns &amp; McDonnel</w:t>
      </w:r>
      <w:r w:rsidR="007077EC">
        <w:rPr>
          <w:rFonts w:cstheme="minorHAnsi"/>
          <w:color w:val="000000" w:themeColor="text1"/>
        </w:rPr>
        <w:t>l</w:t>
      </w:r>
      <w:r w:rsidR="000E7972" w:rsidRPr="00857F99">
        <w:rPr>
          <w:rFonts w:cstheme="minorHAnsi"/>
          <w:color w:val="000000" w:themeColor="text1"/>
        </w:rPr>
        <w:t xml:space="preserve"> includes 129 commissioning (</w:t>
      </w:r>
      <w:proofErr w:type="spellStart"/>
      <w:r w:rsidR="000E7972" w:rsidRPr="00857F99">
        <w:rPr>
          <w:rFonts w:cstheme="minorHAnsi"/>
          <w:color w:val="000000" w:themeColor="text1"/>
        </w:rPr>
        <w:t>Cx</w:t>
      </w:r>
      <w:proofErr w:type="spellEnd"/>
      <w:r w:rsidR="000E7972" w:rsidRPr="00857F99">
        <w:rPr>
          <w:rFonts w:cstheme="minorHAnsi"/>
          <w:color w:val="000000" w:themeColor="text1"/>
        </w:rPr>
        <w:t xml:space="preserve">) specialists in every discipline, including building enclosure. </w:t>
      </w:r>
      <w:r w:rsidRPr="00857F99">
        <w:rPr>
          <w:rFonts w:cstheme="minorHAnsi"/>
          <w:color w:val="000000" w:themeColor="text1"/>
        </w:rPr>
        <w:t>The</w:t>
      </w:r>
      <w:r w:rsidR="000E7972" w:rsidRPr="00857F99">
        <w:rPr>
          <w:rFonts w:cstheme="minorHAnsi"/>
          <w:color w:val="000000" w:themeColor="text1"/>
        </w:rPr>
        <w:t xml:space="preserve"> team has managed 30 building enclosure commissioning programs for federal, public and private clients across the U</w:t>
      </w:r>
      <w:r w:rsidR="009E104E">
        <w:rPr>
          <w:rFonts w:cstheme="minorHAnsi"/>
          <w:color w:val="000000" w:themeColor="text1"/>
        </w:rPr>
        <w:t>.</w:t>
      </w:r>
      <w:r w:rsidR="000E7972" w:rsidRPr="00857F99">
        <w:rPr>
          <w:rFonts w:cstheme="minorHAnsi"/>
          <w:color w:val="000000" w:themeColor="text1"/>
        </w:rPr>
        <w:t>S</w:t>
      </w:r>
      <w:r w:rsidR="009E104E">
        <w:rPr>
          <w:rFonts w:cstheme="minorHAnsi"/>
          <w:color w:val="000000" w:themeColor="text1"/>
        </w:rPr>
        <w:t>.</w:t>
      </w:r>
      <w:r w:rsidR="000E7972" w:rsidRPr="00857F99">
        <w:rPr>
          <w:rFonts w:cstheme="minorHAnsi"/>
          <w:color w:val="000000" w:themeColor="text1"/>
        </w:rPr>
        <w:t xml:space="preserve"> in the last three years alone</w:t>
      </w:r>
      <w:r w:rsidRPr="00857F99">
        <w:rPr>
          <w:rFonts w:cstheme="minorHAnsi"/>
          <w:color w:val="000000" w:themeColor="text1"/>
        </w:rPr>
        <w:t>.</w:t>
      </w:r>
      <w:r w:rsidR="00075793">
        <w:rPr>
          <w:rFonts w:cstheme="minorHAnsi"/>
          <w:color w:val="000000" w:themeColor="text1"/>
        </w:rPr>
        <w:t xml:space="preserve"> </w:t>
      </w:r>
      <w:r w:rsidR="00075793" w:rsidRPr="00055D37">
        <w:rPr>
          <w:rFonts w:cs="Arial"/>
        </w:rPr>
        <w:t xml:space="preserve">Burns &amp; McDonnell </w:t>
      </w:r>
      <w:r w:rsidR="00AB0FC2">
        <w:rPr>
          <w:rFonts w:cs="Arial"/>
        </w:rPr>
        <w:t xml:space="preserve">is </w:t>
      </w:r>
      <w:r w:rsidR="00075793" w:rsidRPr="00055D37">
        <w:rPr>
          <w:rFonts w:cs="Arial"/>
        </w:rPr>
        <w:t>the nation’s third largest commissioning services firm</w:t>
      </w:r>
      <w:r w:rsidR="008118CC">
        <w:rPr>
          <w:rFonts w:cs="Arial"/>
        </w:rPr>
        <w:t xml:space="preserve">, </w:t>
      </w:r>
      <w:r w:rsidR="00224157">
        <w:rPr>
          <w:rFonts w:cs="Arial"/>
        </w:rPr>
        <w:t>according to the</w:t>
      </w:r>
      <w:r w:rsidR="00075793" w:rsidRPr="00055D37">
        <w:rPr>
          <w:rFonts w:cs="Arial"/>
        </w:rPr>
        <w:t xml:space="preserve"> </w:t>
      </w:r>
      <w:hyperlink r:id="rId9" w:history="1">
        <w:r w:rsidR="00075793" w:rsidRPr="00AB0FC2">
          <w:rPr>
            <w:rStyle w:val="Hyperlink"/>
            <w:rFonts w:cs="Arial"/>
          </w:rPr>
          <w:t>MEP Commissioning Gi</w:t>
        </w:r>
        <w:r w:rsidR="00075793" w:rsidRPr="00AB0FC2">
          <w:rPr>
            <w:rStyle w:val="Hyperlink"/>
            <w:rFonts w:cs="Arial"/>
          </w:rPr>
          <w:t>a</w:t>
        </w:r>
        <w:r w:rsidR="00075793" w:rsidRPr="00AB0FC2">
          <w:rPr>
            <w:rStyle w:val="Hyperlink"/>
            <w:rFonts w:cs="Arial"/>
          </w:rPr>
          <w:t>nts survey</w:t>
        </w:r>
      </w:hyperlink>
      <w:r w:rsidR="00075793">
        <w:rPr>
          <w:rFonts w:cs="Arial"/>
        </w:rPr>
        <w:t>,</w:t>
      </w:r>
      <w:r w:rsidR="00075793" w:rsidRPr="00055D37">
        <w:rPr>
          <w:rFonts w:cs="Arial"/>
        </w:rPr>
        <w:t xml:space="preserve"> conducted annually by </w:t>
      </w:r>
      <w:r w:rsidR="00075793" w:rsidRPr="00441B55">
        <w:rPr>
          <w:rFonts w:cs="Arial"/>
          <w:i/>
        </w:rPr>
        <w:t>Consulting-Specifying Engineer</w:t>
      </w:r>
      <w:r w:rsidR="00075793" w:rsidRPr="00055D37">
        <w:rPr>
          <w:rFonts w:cs="Arial"/>
        </w:rPr>
        <w:t xml:space="preserve"> magazine.</w:t>
      </w:r>
    </w:p>
    <w:p w14:paraId="323517E7" w14:textId="42263AD9" w:rsidR="00D57186" w:rsidRPr="00857F99" w:rsidRDefault="00D57186" w:rsidP="00FF5724">
      <w:pPr>
        <w:spacing w:after="0" w:line="240" w:lineRule="auto"/>
        <w:rPr>
          <w:rFonts w:cstheme="minorHAnsi"/>
          <w:color w:val="000000" w:themeColor="text1"/>
        </w:rPr>
      </w:pPr>
      <w:r w:rsidRPr="00857F99">
        <w:rPr>
          <w:rFonts w:cstheme="minorHAnsi"/>
          <w:color w:val="000000" w:themeColor="text1"/>
        </w:rPr>
        <w:t xml:space="preserve">Learn more about </w:t>
      </w:r>
      <w:hyperlink r:id="rId10" w:history="1">
        <w:r w:rsidRPr="00857F99">
          <w:rPr>
            <w:rStyle w:val="Hyperlink"/>
            <w:rFonts w:cstheme="minorHAnsi"/>
          </w:rPr>
          <w:t>commissioning services available</w:t>
        </w:r>
      </w:hyperlink>
      <w:r w:rsidRPr="00857F99">
        <w:rPr>
          <w:rFonts w:cstheme="minorHAnsi"/>
          <w:color w:val="000000" w:themeColor="text1"/>
        </w:rPr>
        <w:t xml:space="preserve"> from Burns &amp; McDonnell.</w:t>
      </w:r>
    </w:p>
    <w:p w14:paraId="1E71151A" w14:textId="77777777" w:rsidR="00EB03D4" w:rsidRPr="00857F99" w:rsidRDefault="00EB03D4" w:rsidP="00EB03D4">
      <w:pPr>
        <w:spacing w:after="0" w:line="240" w:lineRule="auto"/>
        <w:rPr>
          <w:rFonts w:cstheme="minorHAnsi"/>
          <w:b/>
        </w:rPr>
      </w:pPr>
    </w:p>
    <w:p w14:paraId="5CB3AA22" w14:textId="77777777" w:rsidR="00EF18FF" w:rsidRPr="002654B7" w:rsidRDefault="00EF18FF" w:rsidP="00EB03D4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2654B7">
        <w:rPr>
          <w:rFonts w:cstheme="minorHAnsi"/>
          <w:b/>
        </w:rPr>
        <w:t>###</w:t>
      </w:r>
    </w:p>
    <w:p w14:paraId="7392BB9B" w14:textId="77777777" w:rsidR="00EB34AD" w:rsidRPr="002654B7" w:rsidRDefault="00EB34AD" w:rsidP="00EB03D4">
      <w:pPr>
        <w:spacing w:after="0" w:line="240" w:lineRule="auto"/>
        <w:rPr>
          <w:rFonts w:cstheme="minorHAnsi"/>
          <w:b/>
        </w:rPr>
      </w:pPr>
      <w:r w:rsidRPr="002654B7">
        <w:rPr>
          <w:rFonts w:cstheme="minorHAnsi"/>
          <w:b/>
        </w:rPr>
        <w:t>About Burns &amp; McDonnell</w:t>
      </w:r>
    </w:p>
    <w:p w14:paraId="5F3420AB" w14:textId="37DAB1FB" w:rsidR="00EB34AD" w:rsidRPr="002654B7" w:rsidRDefault="00EB34AD" w:rsidP="00EB03D4">
      <w:pPr>
        <w:spacing w:after="0" w:line="240" w:lineRule="auto"/>
        <w:rPr>
          <w:rFonts w:cstheme="minorHAnsi"/>
        </w:rPr>
      </w:pPr>
      <w:r w:rsidRPr="002654B7">
        <w:rPr>
          <w:rFonts w:cstheme="minorHAnsi"/>
        </w:rPr>
        <w:lastRenderedPageBreak/>
        <w:t xml:space="preserve">Burns &amp; McDonnell is a family of companies made up of more than </w:t>
      </w:r>
      <w:r w:rsidR="00192853" w:rsidRPr="002654B7">
        <w:rPr>
          <w:rFonts w:cstheme="minorHAnsi"/>
        </w:rPr>
        <w:t>6</w:t>
      </w:r>
      <w:r w:rsidRPr="002654B7">
        <w:rPr>
          <w:rFonts w:cstheme="minorHAnsi"/>
        </w:rPr>
        <w:t>,</w:t>
      </w:r>
      <w:r w:rsidR="00192853" w:rsidRPr="002654B7">
        <w:rPr>
          <w:rFonts w:cstheme="minorHAnsi"/>
        </w:rPr>
        <w:t>000</w:t>
      </w:r>
      <w:r w:rsidRPr="002654B7">
        <w:rPr>
          <w:rFonts w:cstheme="minorHAnsi"/>
        </w:rPr>
        <w:t xml:space="preserve"> engineers, architects, construction professionals, scientists, consultants and entrepreneurs with offices across the country and throughout the world. We strive to create amazing success for our clients and amazing careers for our employee-owners. Burns &amp; McDonnell is 100 percent employee-owned and is proud to be on </w:t>
      </w:r>
      <w:r w:rsidRPr="002654B7">
        <w:rPr>
          <w:rFonts w:cstheme="minorHAnsi"/>
          <w:i/>
        </w:rPr>
        <w:t xml:space="preserve">Fortune’s </w:t>
      </w:r>
      <w:r w:rsidRPr="002654B7">
        <w:rPr>
          <w:rFonts w:cstheme="minorHAnsi"/>
        </w:rPr>
        <w:t>201</w:t>
      </w:r>
      <w:r w:rsidR="00234E99" w:rsidRPr="002654B7">
        <w:rPr>
          <w:rFonts w:cstheme="minorHAnsi"/>
        </w:rPr>
        <w:t>8</w:t>
      </w:r>
      <w:r w:rsidRPr="002654B7">
        <w:rPr>
          <w:rFonts w:cstheme="minorHAnsi"/>
        </w:rPr>
        <w:t xml:space="preserve"> list of</w:t>
      </w:r>
      <w:r w:rsidRPr="002654B7">
        <w:rPr>
          <w:rFonts w:cstheme="minorHAnsi"/>
          <w:i/>
        </w:rPr>
        <w:t xml:space="preserve"> </w:t>
      </w:r>
      <w:r w:rsidRPr="002654B7">
        <w:rPr>
          <w:rFonts w:cstheme="minorHAnsi"/>
        </w:rPr>
        <w:t>100 Best Companies to Work For</w:t>
      </w:r>
      <w:r w:rsidRPr="002654B7">
        <w:rPr>
          <w:rFonts w:cstheme="minorHAnsi"/>
          <w:i/>
        </w:rPr>
        <w:t xml:space="preserve">. </w:t>
      </w:r>
      <w:r w:rsidRPr="002654B7">
        <w:rPr>
          <w:rFonts w:cstheme="minorHAnsi"/>
        </w:rPr>
        <w:t>For more information, visit </w:t>
      </w:r>
      <w:hyperlink r:id="rId11" w:history="1">
        <w:r w:rsidRPr="002654B7">
          <w:rPr>
            <w:rFonts w:cstheme="minorHAnsi"/>
            <w:color w:val="0000FF" w:themeColor="hyperlink"/>
            <w:u w:val="single"/>
          </w:rPr>
          <w:t>burnsmcd.com</w:t>
        </w:r>
      </w:hyperlink>
      <w:r w:rsidRPr="002654B7">
        <w:rPr>
          <w:rFonts w:cstheme="minorHAnsi"/>
        </w:rPr>
        <w:t>.</w:t>
      </w:r>
    </w:p>
    <w:p w14:paraId="39CC27E4" w14:textId="44CA7E51" w:rsidR="00810037" w:rsidRDefault="00810037" w:rsidP="00857F99">
      <w:pPr>
        <w:rPr>
          <w:rFonts w:cs="Arial"/>
          <w:b/>
        </w:rPr>
      </w:pPr>
    </w:p>
    <w:p w14:paraId="2F10A82D" w14:textId="3C8E9000" w:rsidR="00055D37" w:rsidRPr="00055D37" w:rsidRDefault="00055D37" w:rsidP="00857F99">
      <w:pPr>
        <w:rPr>
          <w:rFonts w:cs="Arial"/>
        </w:rPr>
      </w:pPr>
    </w:p>
    <w:sectPr w:rsidR="00055D37" w:rsidRPr="00055D37" w:rsidSect="00601687">
      <w:headerReference w:type="defaul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D400" w14:textId="77777777" w:rsidR="00EE0955" w:rsidRDefault="00EE0955" w:rsidP="0063643E">
      <w:pPr>
        <w:spacing w:after="0" w:line="240" w:lineRule="auto"/>
      </w:pPr>
      <w:r>
        <w:separator/>
      </w:r>
    </w:p>
  </w:endnote>
  <w:endnote w:type="continuationSeparator" w:id="0">
    <w:p w14:paraId="215A9C5A" w14:textId="77777777" w:rsidR="00EE0955" w:rsidRDefault="00EE0955" w:rsidP="0063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18D7" w14:textId="77777777" w:rsidR="00EE0955" w:rsidRDefault="00EE0955" w:rsidP="0063643E">
      <w:pPr>
        <w:spacing w:after="0" w:line="240" w:lineRule="auto"/>
      </w:pPr>
      <w:r>
        <w:separator/>
      </w:r>
    </w:p>
  </w:footnote>
  <w:footnote w:type="continuationSeparator" w:id="0">
    <w:p w14:paraId="1885E08A" w14:textId="77777777" w:rsidR="00EE0955" w:rsidRDefault="00EE0955" w:rsidP="0063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7051" w14:textId="20548052" w:rsidR="00601687" w:rsidRDefault="00601687" w:rsidP="00601687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499F21" wp14:editId="6C6A9E09">
          <wp:simplePos x="0" y="0"/>
          <wp:positionH relativeFrom="column">
            <wp:posOffset>-1270</wp:posOffset>
          </wp:positionH>
          <wp:positionV relativeFrom="paragraph">
            <wp:posOffset>-47625</wp:posOffset>
          </wp:positionV>
          <wp:extent cx="2536190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ns&amp;McDonnell_Horiz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1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Contact:  </w:t>
    </w:r>
    <w:r w:rsidR="00510479">
      <w:t>Mary Young,</w:t>
    </w:r>
    <w:r>
      <w:t xml:space="preserve"> Burns &amp; McDonnell</w:t>
    </w:r>
  </w:p>
  <w:p w14:paraId="46A9B9DA" w14:textId="738F24CF" w:rsidR="00601687" w:rsidRDefault="00601687" w:rsidP="00601687">
    <w:pPr>
      <w:spacing w:after="0" w:line="240" w:lineRule="auto"/>
      <w:jc w:val="right"/>
    </w:pPr>
    <w:r>
      <w:tab/>
    </w:r>
    <w:r>
      <w:tab/>
    </w:r>
    <w:r>
      <w:tab/>
    </w:r>
    <w:r>
      <w:tab/>
    </w:r>
    <w:r w:rsidR="00E65BCA">
      <w:t>816-</w:t>
    </w:r>
    <w:r w:rsidR="000E7972">
      <w:t>822-4369</w:t>
    </w:r>
  </w:p>
  <w:p w14:paraId="784BC5A5" w14:textId="6B51295D" w:rsidR="00601687" w:rsidRDefault="00601687" w:rsidP="00601687">
    <w:pPr>
      <w:spacing w:after="0" w:line="240" w:lineRule="auto"/>
      <w:ind w:left="2160" w:firstLine="720"/>
      <w:jc w:val="right"/>
    </w:pPr>
    <w:r>
      <w:t xml:space="preserve">                                              </w:t>
    </w:r>
    <w:r w:rsidR="000E7972">
      <w:t>meyoung</w:t>
    </w:r>
    <w:r w:rsidR="00E65BCA">
      <w:t>@burnsmcd.com</w:t>
    </w:r>
  </w:p>
  <w:p w14:paraId="0DEA48E6" w14:textId="77777777" w:rsidR="0063643E" w:rsidRDefault="00636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6060"/>
    <w:multiLevelType w:val="hybridMultilevel"/>
    <w:tmpl w:val="F2486B08"/>
    <w:lvl w:ilvl="0" w:tplc="FC5C02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042"/>
    <w:multiLevelType w:val="hybridMultilevel"/>
    <w:tmpl w:val="3DB8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E1C62"/>
    <w:multiLevelType w:val="hybridMultilevel"/>
    <w:tmpl w:val="C960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61"/>
    <w:rsid w:val="00001F62"/>
    <w:rsid w:val="00040C6C"/>
    <w:rsid w:val="00041384"/>
    <w:rsid w:val="00042F98"/>
    <w:rsid w:val="00052639"/>
    <w:rsid w:val="00055D37"/>
    <w:rsid w:val="00072D77"/>
    <w:rsid w:val="000749AE"/>
    <w:rsid w:val="00075793"/>
    <w:rsid w:val="000B2575"/>
    <w:rsid w:val="000B4447"/>
    <w:rsid w:val="000B79DA"/>
    <w:rsid w:val="000C7246"/>
    <w:rsid w:val="000C7712"/>
    <w:rsid w:val="000E582E"/>
    <w:rsid w:val="000E7972"/>
    <w:rsid w:val="0010517A"/>
    <w:rsid w:val="001529C1"/>
    <w:rsid w:val="00156B9C"/>
    <w:rsid w:val="00190503"/>
    <w:rsid w:val="00192853"/>
    <w:rsid w:val="001976CA"/>
    <w:rsid w:val="001B3945"/>
    <w:rsid w:val="001B5AB5"/>
    <w:rsid w:val="001B666F"/>
    <w:rsid w:val="001E2531"/>
    <w:rsid w:val="002032B3"/>
    <w:rsid w:val="00217557"/>
    <w:rsid w:val="00217AE4"/>
    <w:rsid w:val="00224157"/>
    <w:rsid w:val="00225BFC"/>
    <w:rsid w:val="00234E99"/>
    <w:rsid w:val="00252601"/>
    <w:rsid w:val="00256B37"/>
    <w:rsid w:val="002654B7"/>
    <w:rsid w:val="002655F7"/>
    <w:rsid w:val="002706A2"/>
    <w:rsid w:val="00282BFA"/>
    <w:rsid w:val="002A3454"/>
    <w:rsid w:val="002A3533"/>
    <w:rsid w:val="003035AB"/>
    <w:rsid w:val="00320DED"/>
    <w:rsid w:val="00341011"/>
    <w:rsid w:val="00343051"/>
    <w:rsid w:val="00360129"/>
    <w:rsid w:val="0036535D"/>
    <w:rsid w:val="003827CB"/>
    <w:rsid w:val="0039334C"/>
    <w:rsid w:val="003C4846"/>
    <w:rsid w:val="003D5B86"/>
    <w:rsid w:val="003F240F"/>
    <w:rsid w:val="004131E6"/>
    <w:rsid w:val="00441B55"/>
    <w:rsid w:val="004440C5"/>
    <w:rsid w:val="0044649B"/>
    <w:rsid w:val="0045648C"/>
    <w:rsid w:val="00480A5F"/>
    <w:rsid w:val="0049767A"/>
    <w:rsid w:val="004B61FA"/>
    <w:rsid w:val="004C290C"/>
    <w:rsid w:val="004D2EEF"/>
    <w:rsid w:val="004F1D3E"/>
    <w:rsid w:val="004F68C1"/>
    <w:rsid w:val="00501C53"/>
    <w:rsid w:val="00510479"/>
    <w:rsid w:val="00511705"/>
    <w:rsid w:val="005140D4"/>
    <w:rsid w:val="00526917"/>
    <w:rsid w:val="005334FA"/>
    <w:rsid w:val="0055349B"/>
    <w:rsid w:val="00560FBD"/>
    <w:rsid w:val="00562DAF"/>
    <w:rsid w:val="005661F1"/>
    <w:rsid w:val="00585B50"/>
    <w:rsid w:val="005A613C"/>
    <w:rsid w:val="005B2852"/>
    <w:rsid w:val="005D388A"/>
    <w:rsid w:val="005D6471"/>
    <w:rsid w:val="005E3D40"/>
    <w:rsid w:val="00601687"/>
    <w:rsid w:val="006260C4"/>
    <w:rsid w:val="00631286"/>
    <w:rsid w:val="00632CCA"/>
    <w:rsid w:val="006351E3"/>
    <w:rsid w:val="0063643E"/>
    <w:rsid w:val="006538AB"/>
    <w:rsid w:val="00673699"/>
    <w:rsid w:val="00675055"/>
    <w:rsid w:val="006770ED"/>
    <w:rsid w:val="00680E76"/>
    <w:rsid w:val="006F0670"/>
    <w:rsid w:val="006F2621"/>
    <w:rsid w:val="007077EC"/>
    <w:rsid w:val="00751C51"/>
    <w:rsid w:val="00760051"/>
    <w:rsid w:val="007942F3"/>
    <w:rsid w:val="007A6D4E"/>
    <w:rsid w:val="007B247A"/>
    <w:rsid w:val="007B5974"/>
    <w:rsid w:val="007C5AC2"/>
    <w:rsid w:val="007C6DA4"/>
    <w:rsid w:val="0080240D"/>
    <w:rsid w:val="00810037"/>
    <w:rsid w:val="008118CC"/>
    <w:rsid w:val="00820C41"/>
    <w:rsid w:val="008508B2"/>
    <w:rsid w:val="00857F99"/>
    <w:rsid w:val="00863264"/>
    <w:rsid w:val="0087115B"/>
    <w:rsid w:val="00883DC4"/>
    <w:rsid w:val="008A0A5D"/>
    <w:rsid w:val="008A1EF2"/>
    <w:rsid w:val="008B4712"/>
    <w:rsid w:val="008B48E2"/>
    <w:rsid w:val="008F0104"/>
    <w:rsid w:val="00967BB7"/>
    <w:rsid w:val="00967BCD"/>
    <w:rsid w:val="00985DE9"/>
    <w:rsid w:val="00986D6A"/>
    <w:rsid w:val="00994630"/>
    <w:rsid w:val="0099471C"/>
    <w:rsid w:val="009B44A1"/>
    <w:rsid w:val="009C672D"/>
    <w:rsid w:val="009E104E"/>
    <w:rsid w:val="00A379A9"/>
    <w:rsid w:val="00A411A5"/>
    <w:rsid w:val="00A667F8"/>
    <w:rsid w:val="00A81F61"/>
    <w:rsid w:val="00A967CA"/>
    <w:rsid w:val="00AA33B5"/>
    <w:rsid w:val="00AA6B0F"/>
    <w:rsid w:val="00AB0FC2"/>
    <w:rsid w:val="00AD27C8"/>
    <w:rsid w:val="00B003C8"/>
    <w:rsid w:val="00B20217"/>
    <w:rsid w:val="00B309B2"/>
    <w:rsid w:val="00B32EB9"/>
    <w:rsid w:val="00B432C2"/>
    <w:rsid w:val="00B46BBA"/>
    <w:rsid w:val="00B6400A"/>
    <w:rsid w:val="00B6581F"/>
    <w:rsid w:val="00B65DA3"/>
    <w:rsid w:val="00BC1DC4"/>
    <w:rsid w:val="00BD7770"/>
    <w:rsid w:val="00BE0116"/>
    <w:rsid w:val="00C15A61"/>
    <w:rsid w:val="00C31021"/>
    <w:rsid w:val="00C45ED7"/>
    <w:rsid w:val="00C61F66"/>
    <w:rsid w:val="00C75B81"/>
    <w:rsid w:val="00CA1966"/>
    <w:rsid w:val="00CC7FE7"/>
    <w:rsid w:val="00CF71D2"/>
    <w:rsid w:val="00D258C8"/>
    <w:rsid w:val="00D53B53"/>
    <w:rsid w:val="00D57186"/>
    <w:rsid w:val="00D618E0"/>
    <w:rsid w:val="00DA4ABF"/>
    <w:rsid w:val="00DB7865"/>
    <w:rsid w:val="00DD56E4"/>
    <w:rsid w:val="00E03ED8"/>
    <w:rsid w:val="00E04276"/>
    <w:rsid w:val="00E125FC"/>
    <w:rsid w:val="00E227E9"/>
    <w:rsid w:val="00E36C0D"/>
    <w:rsid w:val="00E40B79"/>
    <w:rsid w:val="00E61CE8"/>
    <w:rsid w:val="00E6524F"/>
    <w:rsid w:val="00E65BCA"/>
    <w:rsid w:val="00E731A6"/>
    <w:rsid w:val="00E81B12"/>
    <w:rsid w:val="00E849F5"/>
    <w:rsid w:val="00E87709"/>
    <w:rsid w:val="00EB03D4"/>
    <w:rsid w:val="00EB34AD"/>
    <w:rsid w:val="00EC2737"/>
    <w:rsid w:val="00EC639C"/>
    <w:rsid w:val="00EE0955"/>
    <w:rsid w:val="00EE29B3"/>
    <w:rsid w:val="00EF08F9"/>
    <w:rsid w:val="00EF18FF"/>
    <w:rsid w:val="00EF5209"/>
    <w:rsid w:val="00F03645"/>
    <w:rsid w:val="00F41443"/>
    <w:rsid w:val="00F93821"/>
    <w:rsid w:val="00FA6B62"/>
    <w:rsid w:val="00FA73C6"/>
    <w:rsid w:val="00FC060E"/>
    <w:rsid w:val="00FC612B"/>
    <w:rsid w:val="00FD6396"/>
    <w:rsid w:val="00FD7924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32D35"/>
  <w15:docId w15:val="{A6D75C69-9E46-4866-B98A-6619040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0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3E"/>
  </w:style>
  <w:style w:type="paragraph" w:styleId="Footer">
    <w:name w:val="footer"/>
    <w:basedOn w:val="Normal"/>
    <w:link w:val="FooterChar"/>
    <w:uiPriority w:val="99"/>
    <w:unhideWhenUsed/>
    <w:rsid w:val="0063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3E"/>
  </w:style>
  <w:style w:type="paragraph" w:styleId="ListParagraph">
    <w:name w:val="List Paragraph"/>
    <w:basedOn w:val="Normal"/>
    <w:uiPriority w:val="34"/>
    <w:qFormat/>
    <w:rsid w:val="00A81F6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649B"/>
    <w:rPr>
      <w:i/>
      <w:iCs/>
    </w:rPr>
  </w:style>
  <w:style w:type="paragraph" w:customStyle="1" w:styleId="Default">
    <w:name w:val="Default"/>
    <w:rsid w:val="00446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+6"/>
    <w:basedOn w:val="Default"/>
    <w:next w:val="Default"/>
    <w:uiPriority w:val="99"/>
    <w:rsid w:val="001B3945"/>
    <w:pPr>
      <w:spacing w:line="186" w:lineRule="atLeast"/>
    </w:pPr>
    <w:rPr>
      <w:rFonts w:ascii="Janson Text" w:hAnsi="Janson Text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6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DA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5648C"/>
    <w:rPr>
      <w:b/>
      <w:bCs/>
    </w:rPr>
  </w:style>
  <w:style w:type="paragraph" w:styleId="NormalWeb">
    <w:name w:val="Normal (Web)"/>
    <w:basedOn w:val="Normal"/>
    <w:uiPriority w:val="99"/>
    <w:unhideWhenUsed/>
    <w:rsid w:val="0045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5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3D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F2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3F240F"/>
  </w:style>
  <w:style w:type="character" w:customStyle="1" w:styleId="dist-value">
    <w:name w:val="dist-value"/>
    <w:basedOn w:val="DefaultParagraphFont"/>
    <w:rsid w:val="003F240F"/>
  </w:style>
  <w:style w:type="character" w:styleId="FollowedHyperlink">
    <w:name w:val="FollowedHyperlink"/>
    <w:basedOn w:val="DefaultParagraphFont"/>
    <w:uiPriority w:val="99"/>
    <w:semiHidden/>
    <w:unhideWhenUsed/>
    <w:rsid w:val="00203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lexandra-connor-leed-ap-501001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bs.ly/H0cmGcT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ubs.ly/H0cmGCy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bs.ly/H0cmGb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07A2-D474-4790-BB1A-9F2AA012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&amp; McDonnell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Widmar, Kristi L</dc:creator>
  <cp:lastModifiedBy>Amstein, Darla</cp:lastModifiedBy>
  <cp:revision>2</cp:revision>
  <dcterms:created xsi:type="dcterms:W3CDTF">2018-05-29T13:54:00Z</dcterms:created>
  <dcterms:modified xsi:type="dcterms:W3CDTF">2018-05-29T13:54:00Z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-181489635</vt:i4>
  </property>
</Properties>
</file>