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57D" w:rsidRPr="008A357D" w:rsidRDefault="008A357D" w:rsidP="008A357D">
      <w:pPr>
        <w:spacing w:after="0"/>
        <w:jc w:val="center"/>
        <w:rPr>
          <w:b/>
          <w:sz w:val="32"/>
          <w:szCs w:val="32"/>
        </w:rPr>
      </w:pPr>
      <w:r w:rsidRPr="008A357D">
        <w:rPr>
          <w:b/>
          <w:sz w:val="32"/>
          <w:szCs w:val="32"/>
        </w:rPr>
        <w:t>Crisis Now</w:t>
      </w:r>
      <w:r w:rsidRPr="008A357D">
        <w:rPr>
          <w:b/>
          <w:sz w:val="32"/>
          <w:szCs w:val="32"/>
        </w:rPr>
        <w:t xml:space="preserve">:  </w:t>
      </w:r>
      <w:r w:rsidRPr="008A357D">
        <w:rPr>
          <w:b/>
          <w:sz w:val="32"/>
          <w:szCs w:val="32"/>
        </w:rPr>
        <w:t>Change is Underway</w:t>
      </w:r>
    </w:p>
    <w:p w:rsidR="008A357D" w:rsidRPr="008A357D" w:rsidRDefault="008A357D" w:rsidP="008A357D">
      <w:pPr>
        <w:spacing w:after="0"/>
        <w:jc w:val="center"/>
        <w:rPr>
          <w:sz w:val="28"/>
          <w:szCs w:val="28"/>
        </w:rPr>
      </w:pPr>
    </w:p>
    <w:p w:rsidR="00A72032" w:rsidRPr="00CD0489" w:rsidRDefault="003C77AF" w:rsidP="00A72032">
      <w:pPr>
        <w:rPr>
          <w:b/>
          <w:sz w:val="24"/>
          <w:szCs w:val="24"/>
          <w:u w:val="single"/>
        </w:rPr>
      </w:pPr>
      <w:r w:rsidRPr="00CD0489">
        <w:rPr>
          <w:b/>
          <w:sz w:val="24"/>
          <w:szCs w:val="24"/>
          <w:u w:val="single"/>
        </w:rPr>
        <w:t>Business Case</w:t>
      </w:r>
    </w:p>
    <w:p w:rsidR="008A357D" w:rsidRPr="00CD0489" w:rsidRDefault="008A357D" w:rsidP="008A357D">
      <w:pPr>
        <w:pStyle w:val="NormalWeb"/>
        <w:spacing w:before="200" w:beforeAutospacing="0" w:after="0" w:afterAutospacing="0"/>
        <w:rPr>
          <w:rFonts w:asciiTheme="minorHAnsi" w:eastAsiaTheme="minorEastAsia" w:hAnsi="Century Gothic" w:cstheme="minorBidi"/>
          <w:color w:val="404040" w:themeColor="text1" w:themeTint="BF"/>
          <w:kern w:val="24"/>
        </w:rPr>
      </w:pPr>
      <w:r w:rsidRPr="00CD0489">
        <w:rPr>
          <w:rFonts w:asciiTheme="minorHAnsi" w:eastAsiaTheme="minorEastAsia" w:hAnsi="Century Gothic" w:cstheme="minorBidi"/>
          <w:color w:val="404040" w:themeColor="text1" w:themeTint="BF"/>
          <w:kern w:val="24"/>
        </w:rPr>
        <w:t xml:space="preserve">We have arrived at a time of great opportunity. </w:t>
      </w:r>
      <w:r w:rsidR="00351F9A">
        <w:rPr>
          <w:rFonts w:asciiTheme="minorHAnsi" w:eastAsiaTheme="minorEastAsia" w:hAnsi="Century Gothic" w:cstheme="minorBidi"/>
          <w:color w:val="404040" w:themeColor="text1" w:themeTint="BF"/>
          <w:kern w:val="24"/>
        </w:rPr>
        <w:t xml:space="preserve"> </w:t>
      </w:r>
      <w:r w:rsidRPr="00CD0489">
        <w:rPr>
          <w:rFonts w:asciiTheme="minorHAnsi" w:eastAsiaTheme="minorEastAsia" w:hAnsi="Century Gothic" w:cstheme="minorBidi"/>
          <w:color w:val="404040" w:themeColor="text1" w:themeTint="BF"/>
          <w:kern w:val="24"/>
        </w:rPr>
        <w:t xml:space="preserve">A perfect storm in which psychiatric boarding challenges, escalating healthcare costs, public safety concerns around mental health and higher rates of incarceration for individuals experiencing mental health issues have solidified a desire to change how we address acute mental health needs within our communities. We have an opportunity to truly deliver on the commitment to better health outcomes, improved experience for those with acute mental health needs and dramatically lower healthcare costs through the implementation of a recently established set of crisis care service delivery standards. </w:t>
      </w:r>
    </w:p>
    <w:p w:rsidR="008A357D" w:rsidRPr="00CD0489" w:rsidRDefault="008A357D" w:rsidP="008A357D">
      <w:pPr>
        <w:pStyle w:val="NormalWeb"/>
        <w:spacing w:before="200" w:beforeAutospacing="0" w:after="0" w:afterAutospacing="0"/>
        <w:rPr>
          <w:rFonts w:asciiTheme="minorHAnsi" w:eastAsiaTheme="minorEastAsia" w:hAnsi="Century Gothic" w:cstheme="minorBidi"/>
          <w:color w:val="404040" w:themeColor="text1" w:themeTint="BF"/>
          <w:kern w:val="24"/>
        </w:rPr>
      </w:pPr>
      <w:r w:rsidRPr="00CD0489">
        <w:rPr>
          <w:rFonts w:asciiTheme="minorHAnsi" w:eastAsiaTheme="minorEastAsia" w:hAnsi="Century Gothic" w:cstheme="minorBidi"/>
          <w:color w:val="404040" w:themeColor="text1" w:themeTint="BF"/>
          <w:kern w:val="24"/>
        </w:rPr>
        <w:t>The National Action Alliance for Suicide Prevention</w:t>
      </w:r>
      <w:r w:rsidRPr="00CD0489">
        <w:rPr>
          <w:rFonts w:asciiTheme="minorHAnsi" w:eastAsiaTheme="minorEastAsia" w:hAnsi="Century Gothic" w:cstheme="minorBidi"/>
          <w:color w:val="404040" w:themeColor="text1" w:themeTint="BF"/>
          <w:kern w:val="24"/>
        </w:rPr>
        <w:t>’</w:t>
      </w:r>
      <w:r w:rsidRPr="00CD0489">
        <w:rPr>
          <w:rFonts w:asciiTheme="minorHAnsi" w:eastAsiaTheme="minorEastAsia" w:hAnsi="Century Gothic" w:cstheme="minorBidi"/>
          <w:color w:val="404040" w:themeColor="text1" w:themeTint="BF"/>
          <w:kern w:val="24"/>
        </w:rPr>
        <w:t xml:space="preserve">s </w:t>
      </w:r>
      <w:r w:rsidRPr="00CD0489">
        <w:rPr>
          <w:rFonts w:asciiTheme="minorHAnsi" w:eastAsiaTheme="minorEastAsia" w:hAnsi="Century Gothic" w:cstheme="minorBidi"/>
          <w:i/>
          <w:iCs/>
          <w:color w:val="404040" w:themeColor="text1" w:themeTint="BF"/>
          <w:kern w:val="24"/>
        </w:rPr>
        <w:t>Crisis Now</w:t>
      </w:r>
      <w:r w:rsidRPr="00CD0489">
        <w:rPr>
          <w:rFonts w:asciiTheme="minorHAnsi" w:eastAsiaTheme="minorEastAsia" w:hAnsi="Century Gothic" w:cstheme="minorBidi"/>
          <w:color w:val="404040" w:themeColor="text1" w:themeTint="BF"/>
          <w:kern w:val="24"/>
        </w:rPr>
        <w:t>:</w:t>
      </w:r>
      <w:r w:rsidRPr="00CD0489">
        <w:rPr>
          <w:rFonts w:asciiTheme="minorHAnsi" w:eastAsiaTheme="minorEastAsia" w:hAnsi="Century Gothic" w:cstheme="minorBidi"/>
          <w:i/>
          <w:iCs/>
          <w:color w:val="404040" w:themeColor="text1" w:themeTint="BF"/>
          <w:kern w:val="24"/>
        </w:rPr>
        <w:t xml:space="preserve"> Transforming Services is Within Our Reach </w:t>
      </w:r>
      <w:r w:rsidRPr="00CD0489">
        <w:rPr>
          <w:rFonts w:asciiTheme="minorHAnsi" w:eastAsiaTheme="minorEastAsia" w:hAnsi="Century Gothic" w:cstheme="minorBidi"/>
          <w:color w:val="404040" w:themeColor="text1" w:themeTint="BF"/>
          <w:kern w:val="24"/>
        </w:rPr>
        <w:t xml:space="preserve">report and the corresponding business case resources offer a quantifiable, cost-reducing roadmap to replicate systems that are being implemented, in varying degrees, across the United States. The approaches and the levels of care advanced within the </w:t>
      </w:r>
      <w:r w:rsidRPr="00CD0489">
        <w:rPr>
          <w:rFonts w:asciiTheme="minorHAnsi" w:eastAsiaTheme="minorEastAsia" w:hAnsi="Century Gothic" w:cstheme="minorBidi"/>
          <w:i/>
          <w:iCs/>
          <w:color w:val="404040" w:themeColor="text1" w:themeTint="BF"/>
          <w:kern w:val="24"/>
        </w:rPr>
        <w:t xml:space="preserve">Crisis Now </w:t>
      </w:r>
      <w:r w:rsidRPr="00CD0489">
        <w:rPr>
          <w:rFonts w:asciiTheme="minorHAnsi" w:eastAsiaTheme="minorEastAsia" w:hAnsi="Century Gothic" w:cstheme="minorBidi"/>
          <w:color w:val="404040" w:themeColor="text1" w:themeTint="BF"/>
          <w:kern w:val="24"/>
        </w:rPr>
        <w:t xml:space="preserve">model already exist in a vast majority of our communities as physical health and first responder system counterparts; so significant aspects of this design are in many ways familiar to healthcare leaders and community stakeholders. </w:t>
      </w:r>
    </w:p>
    <w:p w:rsidR="008A357D" w:rsidRPr="00CD0489" w:rsidRDefault="008A357D" w:rsidP="008A357D">
      <w:pPr>
        <w:pStyle w:val="NormalWeb"/>
        <w:spacing w:before="200" w:beforeAutospacing="0" w:after="0" w:afterAutospacing="0"/>
      </w:pPr>
      <w:r w:rsidRPr="00CD0489">
        <w:rPr>
          <w:rFonts w:asciiTheme="minorHAnsi" w:eastAsiaTheme="minorEastAsia" w:hAnsi="Century Gothic" w:cstheme="minorBidi"/>
          <w:color w:val="404040" w:themeColor="text1" w:themeTint="BF"/>
          <w:kern w:val="24"/>
        </w:rPr>
        <w:t>Additionally, tools are now available to calculate the very real impact of developing a comprehensive mental health crisis response system. This data-driven approach that corresponds with the Crisis Now Business Case can be applied to any population through the use of tools on the National Association of State Mental Health Program Directors</w:t>
      </w:r>
      <w:r w:rsidRPr="00CD0489">
        <w:rPr>
          <w:rFonts w:asciiTheme="minorHAnsi" w:eastAsiaTheme="minorEastAsia" w:hAnsi="Century Gothic" w:cstheme="minorBidi"/>
          <w:color w:val="404040" w:themeColor="text1" w:themeTint="BF"/>
          <w:kern w:val="24"/>
        </w:rPr>
        <w:t>’</w:t>
      </w:r>
      <w:r w:rsidRPr="00CD0489">
        <w:rPr>
          <w:rFonts w:asciiTheme="minorHAnsi" w:eastAsiaTheme="minorEastAsia" w:hAnsi="Century Gothic" w:cstheme="minorBidi"/>
          <w:color w:val="404040" w:themeColor="text1" w:themeTint="BF"/>
          <w:kern w:val="24"/>
        </w:rPr>
        <w:t xml:space="preserve"> (NASMHPD</w:t>
      </w:r>
      <w:r w:rsidRPr="00CD0489">
        <w:rPr>
          <w:rFonts w:asciiTheme="minorHAnsi" w:eastAsiaTheme="minorEastAsia" w:hAnsi="Century Gothic" w:cstheme="minorBidi"/>
          <w:color w:val="404040" w:themeColor="text1" w:themeTint="BF"/>
          <w:kern w:val="24"/>
        </w:rPr>
        <w:t>’</w:t>
      </w:r>
      <w:r w:rsidRPr="00CD0489">
        <w:rPr>
          <w:rFonts w:asciiTheme="minorHAnsi" w:eastAsiaTheme="minorEastAsia" w:hAnsi="Century Gothic" w:cstheme="minorBidi"/>
          <w:color w:val="404040" w:themeColor="text1" w:themeTint="BF"/>
          <w:kern w:val="24"/>
        </w:rPr>
        <w:t xml:space="preserve">s) website </w:t>
      </w:r>
      <w:hyperlink r:id="rId7" w:history="1">
        <w:r w:rsidRPr="00CD0489">
          <w:rPr>
            <w:rStyle w:val="Hyperlink"/>
            <w:rFonts w:asciiTheme="minorHAnsi" w:eastAsiaTheme="minorEastAsia" w:hAnsi="Century Gothic" w:cstheme="minorBidi"/>
            <w:color w:val="404040" w:themeColor="text1" w:themeTint="BF"/>
            <w:kern w:val="24"/>
          </w:rPr>
          <w:t>www.crisisnow.com</w:t>
        </w:r>
      </w:hyperlink>
      <w:r w:rsidRPr="00CD0489">
        <w:rPr>
          <w:rFonts w:asciiTheme="minorHAnsi" w:eastAsiaTheme="minorEastAsia" w:hAnsi="Century Gothic" w:cstheme="minorBidi"/>
          <w:color w:val="404040" w:themeColor="text1" w:themeTint="BF"/>
          <w:kern w:val="24"/>
        </w:rPr>
        <w:t>; supporting independent analysis of cost impact that follows design implementation.</w:t>
      </w:r>
    </w:p>
    <w:p w:rsidR="008A357D" w:rsidRPr="00351F9A" w:rsidRDefault="008A357D" w:rsidP="003C77AF">
      <w:pPr>
        <w:rPr>
          <w:b/>
          <w:sz w:val="24"/>
          <w:szCs w:val="24"/>
          <w:u w:val="single"/>
        </w:rPr>
      </w:pPr>
    </w:p>
    <w:p w:rsidR="00A72032" w:rsidRPr="00CD0489" w:rsidRDefault="00A72032" w:rsidP="003C77AF">
      <w:pPr>
        <w:rPr>
          <w:b/>
          <w:sz w:val="24"/>
          <w:szCs w:val="24"/>
          <w:u w:val="single"/>
        </w:rPr>
      </w:pPr>
      <w:r w:rsidRPr="00CD0489">
        <w:rPr>
          <w:b/>
          <w:sz w:val="24"/>
          <w:szCs w:val="24"/>
          <w:u w:val="single"/>
        </w:rPr>
        <w:t>The Crisis Now Difference</w:t>
      </w:r>
    </w:p>
    <w:p w:rsidR="008A357D" w:rsidRPr="00CD0489" w:rsidRDefault="008A357D" w:rsidP="008A357D">
      <w:pPr>
        <w:pStyle w:val="NormalWeb"/>
        <w:spacing w:before="200" w:beforeAutospacing="0" w:after="0" w:afterAutospacing="0"/>
      </w:pPr>
      <w:r w:rsidRPr="00CD0489">
        <w:rPr>
          <w:rFonts w:asciiTheme="minorHAnsi" w:eastAsiaTheme="minorEastAsia" w:hAnsi="Century Gothic" w:cstheme="minorBidi"/>
          <w:color w:val="404040" w:themeColor="text1" w:themeTint="BF"/>
          <w:kern w:val="24"/>
        </w:rPr>
        <w:t>Crisis Now bypasses the hospital ED and targets 100% access for individ</w:t>
      </w:r>
      <w:r w:rsidR="00351F9A">
        <w:rPr>
          <w:rFonts w:asciiTheme="minorHAnsi" w:eastAsiaTheme="minorEastAsia" w:hAnsi="Century Gothic" w:cstheme="minorBidi"/>
          <w:color w:val="404040" w:themeColor="text1" w:themeTint="BF"/>
          <w:kern w:val="24"/>
        </w:rPr>
        <w:t>uals in need.  It paves the way</w:t>
      </w:r>
      <w:r w:rsidRPr="00CD0489">
        <w:rPr>
          <w:rFonts w:asciiTheme="minorHAnsi" w:eastAsiaTheme="minorEastAsia" w:hAnsi="Century Gothic" w:cstheme="minorBidi"/>
          <w:color w:val="404040" w:themeColor="text1" w:themeTint="BF"/>
          <w:kern w:val="24"/>
        </w:rPr>
        <w:t xml:space="preserve"> to reducing incarceration of individuals with a mental illness and ending psychiatric boarding in emergency departments. </w:t>
      </w:r>
      <w:r w:rsidR="00351F9A">
        <w:rPr>
          <w:rFonts w:asciiTheme="minorHAnsi" w:eastAsiaTheme="minorEastAsia" w:hAnsi="Century Gothic" w:cstheme="minorBidi"/>
          <w:color w:val="404040" w:themeColor="text1" w:themeTint="BF"/>
          <w:kern w:val="24"/>
        </w:rPr>
        <w:t xml:space="preserve"> </w:t>
      </w:r>
      <w:r w:rsidRPr="00CD0489">
        <w:rPr>
          <w:rFonts w:asciiTheme="minorHAnsi" w:eastAsiaTheme="minorEastAsia" w:hAnsi="Century Gothic" w:cstheme="minorBidi"/>
          <w:color w:val="404040" w:themeColor="text1" w:themeTint="BF"/>
          <w:kern w:val="24"/>
        </w:rPr>
        <w:t>By utilizing advanced innovative practices and tools to assess community need for those experiencing a mental health crisis, this model reduces the cost of care for individuals experiencing a mental health crisis by 50% while dramatically improving the healthcare experience and aligns service to the individual need.</w:t>
      </w:r>
    </w:p>
    <w:p w:rsidR="008A357D" w:rsidRPr="00CD0489" w:rsidRDefault="008A357D" w:rsidP="008A357D">
      <w:pPr>
        <w:pStyle w:val="NormalWeb"/>
        <w:spacing w:before="200" w:beforeAutospacing="0" w:after="0" w:afterAutospacing="0"/>
      </w:pPr>
      <w:r w:rsidRPr="00CD0489">
        <w:rPr>
          <w:rFonts w:asciiTheme="minorHAnsi" w:eastAsiaTheme="minorEastAsia" w:hAnsi="Century Gothic" w:cstheme="minorBidi"/>
          <w:color w:val="404040" w:themeColor="text1" w:themeTint="BF"/>
          <w:kern w:val="24"/>
        </w:rPr>
        <w:t xml:space="preserve">Crisis Now is a replicable and sustainable model that not only advances exceptional practice standards, but also offers corresponding data and tools to (1) predict the number of mental health crisis episodes a community will experience, (2) estimate the number of beds and other crisis resources a community will </w:t>
      </w:r>
      <w:r w:rsidR="00351F9A">
        <w:rPr>
          <w:rFonts w:asciiTheme="minorHAnsi" w:eastAsiaTheme="minorEastAsia" w:hAnsi="Century Gothic" w:cstheme="minorBidi"/>
          <w:color w:val="404040" w:themeColor="text1" w:themeTint="BF"/>
          <w:kern w:val="24"/>
        </w:rPr>
        <w:t>require</w:t>
      </w:r>
      <w:r w:rsidRPr="00CD0489">
        <w:rPr>
          <w:rFonts w:asciiTheme="minorHAnsi" w:eastAsiaTheme="minorEastAsia" w:hAnsi="Century Gothic" w:cstheme="minorBidi"/>
          <w:color w:val="404040" w:themeColor="text1" w:themeTint="BF"/>
          <w:kern w:val="24"/>
        </w:rPr>
        <w:t xml:space="preserve"> to optimally address the need, (3) project the cost of implementing services and (4) evaluate the impact on justice system demands. </w:t>
      </w:r>
    </w:p>
    <w:p w:rsidR="008A357D" w:rsidRPr="00CD0489" w:rsidRDefault="008A357D" w:rsidP="008A357D">
      <w:pPr>
        <w:pStyle w:val="NormalWeb"/>
        <w:spacing w:before="200" w:beforeAutospacing="0" w:after="0" w:afterAutospacing="0"/>
      </w:pPr>
      <w:r w:rsidRPr="00CD0489">
        <w:rPr>
          <w:rFonts w:asciiTheme="minorHAnsi" w:eastAsiaTheme="minorEastAsia" w:hAnsi="Century Gothic" w:cstheme="minorBidi"/>
          <w:color w:val="404040" w:themeColor="text1" w:themeTint="BF"/>
          <w:kern w:val="24"/>
        </w:rPr>
        <w:t>Adoption of this model will improve the quality of the crisis system and care for those in crisis in areas that utilize it.  The innovation is in the operationalization of practice and standards.  The tools created support easy modeling of capacity and service requirements that actually decrease costs by providing the right care at the right time.</w:t>
      </w:r>
    </w:p>
    <w:p w:rsidR="008A357D" w:rsidRPr="00CD0489" w:rsidRDefault="00CD0489" w:rsidP="008A357D">
      <w:pPr>
        <w:pStyle w:val="NormalWeb"/>
        <w:spacing w:before="200" w:beforeAutospacing="0" w:after="0" w:afterAutospacing="0"/>
        <w:jc w:val="center"/>
      </w:pPr>
      <w:r>
        <w:rPr>
          <w:rFonts w:asciiTheme="minorHAnsi" w:eastAsiaTheme="minorEastAsia" w:hAnsi="Century Gothic" w:cstheme="minorBidi"/>
          <w:color w:val="404040" w:themeColor="text1" w:themeTint="BF"/>
          <w:kern w:val="24"/>
        </w:rPr>
        <w:t>Business Case video:</w:t>
      </w:r>
      <w:r w:rsidR="008A357D" w:rsidRPr="00CD0489">
        <w:rPr>
          <w:rFonts w:asciiTheme="minorHAnsi" w:eastAsiaTheme="minorEastAsia" w:hAnsi="Century Gothic" w:cstheme="minorBidi"/>
          <w:color w:val="404040" w:themeColor="text1" w:themeTint="BF"/>
          <w:kern w:val="24"/>
        </w:rPr>
        <w:t xml:space="preserve"> </w:t>
      </w:r>
      <w:hyperlink r:id="rId8" w:history="1">
        <w:r w:rsidR="008A357D" w:rsidRPr="00CD0489">
          <w:rPr>
            <w:rStyle w:val="Hyperlink"/>
            <w:rFonts w:asciiTheme="minorHAnsi" w:eastAsiaTheme="minorEastAsia" w:hAnsi="Century Gothic" w:cstheme="minorBidi"/>
            <w:color w:val="404040" w:themeColor="text1" w:themeTint="BF"/>
            <w:kern w:val="24"/>
          </w:rPr>
          <w:t>https://youtu.be/GWZKW8PLIgQ</w:t>
        </w:r>
      </w:hyperlink>
    </w:p>
    <w:p w:rsidR="003C77AF" w:rsidRDefault="008A357D" w:rsidP="003C77AF">
      <w:pPr>
        <w:pStyle w:val="NormalWeb"/>
        <w:spacing w:before="200" w:beforeAutospacing="0" w:after="0" w:afterAutospacing="0"/>
        <w:jc w:val="center"/>
        <w:rPr>
          <w:sz w:val="22"/>
          <w:szCs w:val="22"/>
        </w:rPr>
      </w:pPr>
      <w:r>
        <w:rPr>
          <w:noProof/>
        </w:rPr>
        <w:lastRenderedPageBreak/>
        <w:drawing>
          <wp:inline distT="0" distB="0" distL="0" distR="0" wp14:anchorId="232C489F" wp14:editId="74EAC2F1">
            <wp:extent cx="6052820" cy="4972050"/>
            <wp:effectExtent l="0" t="0" r="5080" b="0"/>
            <wp:docPr id="6" name="Pictur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3" cy="5009609"/>
                    </a:xfrm>
                    <a:prstGeom prst="rect">
                      <a:avLst/>
                    </a:prstGeom>
                    <a:noFill/>
                    <a:ln>
                      <a:noFill/>
                    </a:ln>
                    <a:extLst/>
                  </pic:spPr>
                </pic:pic>
              </a:graphicData>
            </a:graphic>
          </wp:inline>
        </w:drawing>
      </w:r>
    </w:p>
    <w:p w:rsidR="00CD0489" w:rsidRDefault="00CD0489" w:rsidP="00CD0489">
      <w:pPr>
        <w:rPr>
          <w:b/>
          <w:u w:val="single"/>
        </w:rPr>
      </w:pPr>
    </w:p>
    <w:p w:rsidR="00CD0489" w:rsidRPr="00CD0489" w:rsidRDefault="00CD0489" w:rsidP="00CD0489">
      <w:pPr>
        <w:rPr>
          <w:b/>
          <w:sz w:val="24"/>
          <w:szCs w:val="24"/>
          <w:u w:val="single"/>
        </w:rPr>
      </w:pPr>
      <w:r w:rsidRPr="00CD0489">
        <w:rPr>
          <w:b/>
          <w:sz w:val="24"/>
          <w:szCs w:val="24"/>
          <w:u w:val="single"/>
        </w:rPr>
        <w:t>Core Elements to an Effective Crisis System</w:t>
      </w:r>
    </w:p>
    <w:p w:rsidR="00CD0489" w:rsidRPr="00CD0489" w:rsidRDefault="00CD0489" w:rsidP="00CD0489">
      <w:pPr>
        <w:pStyle w:val="ListParagraph"/>
        <w:numPr>
          <w:ilvl w:val="0"/>
          <w:numId w:val="1"/>
        </w:numPr>
        <w:rPr>
          <w:rFonts w:asciiTheme="minorHAnsi" w:hAnsiTheme="minorHAnsi"/>
          <w:color w:val="B31166"/>
        </w:rPr>
      </w:pPr>
      <w:r w:rsidRPr="00CD0489">
        <w:rPr>
          <w:rFonts w:asciiTheme="minorHAnsi" w:eastAsiaTheme="minorEastAsia" w:hAnsiTheme="minorHAnsi" w:cstheme="minorBidi"/>
          <w:b/>
          <w:bCs/>
          <w:color w:val="404040" w:themeColor="text1" w:themeTint="BF"/>
          <w:kern w:val="24"/>
        </w:rPr>
        <w:t>Regional or Statewide Crisis Call Centers</w:t>
      </w:r>
      <w:r w:rsidRPr="00CD0489">
        <w:rPr>
          <w:rFonts w:asciiTheme="minorHAnsi" w:eastAsiaTheme="minorEastAsia" w:hAnsiTheme="minorHAnsi" w:cstheme="minorBidi"/>
          <w:color w:val="404040" w:themeColor="text1" w:themeTint="BF"/>
          <w:kern w:val="24"/>
        </w:rPr>
        <w:t xml:space="preserve">. This represents the incorporation of a readily accessible crisis call center that is equipped to efficiently connect individuals in a mental health crisis to needed care. </w:t>
      </w:r>
      <w:r w:rsidR="00351F9A">
        <w:rPr>
          <w:rFonts w:asciiTheme="minorHAnsi" w:eastAsiaTheme="minorEastAsia" w:hAnsiTheme="minorHAnsi" w:cstheme="minorBidi"/>
          <w:color w:val="404040" w:themeColor="text1" w:themeTint="BF"/>
          <w:kern w:val="24"/>
        </w:rPr>
        <w:t xml:space="preserve"> </w:t>
      </w:r>
      <w:r w:rsidRPr="00CD0489">
        <w:rPr>
          <w:rFonts w:asciiTheme="minorHAnsi" w:eastAsiaTheme="minorEastAsia" w:hAnsiTheme="minorHAnsi" w:cstheme="minorBidi"/>
          <w:color w:val="404040" w:themeColor="text1" w:themeTint="BF"/>
          <w:kern w:val="24"/>
        </w:rPr>
        <w:t xml:space="preserve">These programs use technology for real-time coordination across a system of care and leverage big data for performance improvement and accountability across systems every minute of every day. </w:t>
      </w:r>
      <w:r w:rsidR="00351F9A">
        <w:rPr>
          <w:rFonts w:asciiTheme="minorHAnsi" w:eastAsiaTheme="minorEastAsia" w:hAnsiTheme="minorHAnsi" w:cstheme="minorBidi"/>
          <w:color w:val="404040" w:themeColor="text1" w:themeTint="BF"/>
          <w:kern w:val="24"/>
        </w:rPr>
        <w:t xml:space="preserve"> </w:t>
      </w:r>
      <w:r w:rsidRPr="00CD0489">
        <w:rPr>
          <w:rFonts w:asciiTheme="minorHAnsi" w:eastAsiaTheme="minorEastAsia" w:hAnsiTheme="minorHAnsi" w:cstheme="minorBidi"/>
          <w:color w:val="404040" w:themeColor="text1" w:themeTint="BF"/>
          <w:kern w:val="24"/>
        </w:rPr>
        <w:t xml:space="preserve">At the same time, they provide high-touch support to individuals and families in crisis that adheres to National Suicide Prevention Lifeline (NSPL) standards.  </w:t>
      </w:r>
    </w:p>
    <w:p w:rsidR="00CD0489" w:rsidRPr="00CD0489" w:rsidRDefault="00CD0489" w:rsidP="00CD0489">
      <w:pPr>
        <w:pStyle w:val="ListParagraph"/>
        <w:rPr>
          <w:rFonts w:asciiTheme="minorHAnsi" w:hAnsiTheme="minorHAnsi"/>
          <w:color w:val="B31166"/>
        </w:rPr>
      </w:pPr>
    </w:p>
    <w:p w:rsidR="00CD0489" w:rsidRPr="00CD0489" w:rsidRDefault="00CD0489" w:rsidP="00CD0489">
      <w:pPr>
        <w:pStyle w:val="ListParagraph"/>
        <w:numPr>
          <w:ilvl w:val="0"/>
          <w:numId w:val="1"/>
        </w:numPr>
        <w:rPr>
          <w:rFonts w:asciiTheme="minorHAnsi" w:hAnsiTheme="minorHAnsi"/>
          <w:color w:val="B31166"/>
        </w:rPr>
      </w:pPr>
      <w:r w:rsidRPr="00CD0489">
        <w:rPr>
          <w:rFonts w:asciiTheme="minorHAnsi" w:eastAsiaTheme="minorEastAsia" w:hAnsiTheme="minorHAnsi" w:cstheme="minorBidi"/>
          <w:b/>
          <w:bCs/>
          <w:color w:val="404040" w:themeColor="text1" w:themeTint="BF"/>
          <w:kern w:val="24"/>
        </w:rPr>
        <w:t>Centrally Deployed Mobile Crisis on a 24/7 Basis</w:t>
      </w:r>
      <w:r w:rsidRPr="00CD0489">
        <w:rPr>
          <w:rFonts w:asciiTheme="minorHAnsi" w:eastAsiaTheme="minorEastAsia" w:hAnsiTheme="minorHAnsi" w:cstheme="minorBidi"/>
          <w:color w:val="404040" w:themeColor="text1" w:themeTint="BF"/>
          <w:kern w:val="24"/>
        </w:rPr>
        <w:t xml:space="preserve">. </w:t>
      </w:r>
      <w:r w:rsidR="00351F9A">
        <w:rPr>
          <w:rFonts w:asciiTheme="minorHAnsi" w:eastAsiaTheme="minorEastAsia" w:hAnsiTheme="minorHAnsi" w:cstheme="minorBidi"/>
          <w:color w:val="404040" w:themeColor="text1" w:themeTint="BF"/>
          <w:kern w:val="24"/>
        </w:rPr>
        <w:t xml:space="preserve"> </w:t>
      </w:r>
      <w:r w:rsidRPr="00CD0489">
        <w:rPr>
          <w:rFonts w:asciiTheme="minorHAnsi" w:eastAsiaTheme="minorEastAsia" w:hAnsiTheme="minorHAnsi" w:cstheme="minorBidi"/>
          <w:color w:val="404040" w:themeColor="text1" w:themeTint="BF"/>
          <w:kern w:val="24"/>
        </w:rPr>
        <w:t xml:space="preserve">Mobile crisis services are typically comprised of a two-person (licensed clinician and peer partnerships are common) crisis response team that offers outreach and support </w:t>
      </w:r>
      <w:r w:rsidR="00351F9A">
        <w:rPr>
          <w:rFonts w:asciiTheme="minorHAnsi" w:eastAsiaTheme="minorEastAsia" w:hAnsiTheme="minorHAnsi" w:cstheme="minorBidi"/>
          <w:color w:val="404040" w:themeColor="text1" w:themeTint="BF"/>
          <w:kern w:val="24"/>
        </w:rPr>
        <w:t xml:space="preserve">to people experiencing a </w:t>
      </w:r>
      <w:r w:rsidRPr="00CD0489">
        <w:rPr>
          <w:rFonts w:asciiTheme="minorHAnsi" w:eastAsiaTheme="minorEastAsia" w:hAnsiTheme="minorHAnsi" w:cstheme="minorBidi"/>
          <w:color w:val="404040" w:themeColor="text1" w:themeTint="BF"/>
          <w:kern w:val="24"/>
        </w:rPr>
        <w:t>crisis in the community (not a healthcare facility). Recently, programs have shown greater success by using GPS-enabled technology dispatched from the crisis call center to efficiently connect individuals in crisis with the nearest available mobile team. Programs should include contractually required response times and medical backup</w:t>
      </w:r>
      <w:r w:rsidR="00351F9A">
        <w:rPr>
          <w:rFonts w:asciiTheme="minorHAnsi" w:eastAsiaTheme="minorEastAsia" w:hAnsiTheme="minorHAnsi" w:cstheme="minorBidi"/>
          <w:color w:val="404040" w:themeColor="text1" w:themeTint="BF"/>
          <w:kern w:val="24"/>
        </w:rPr>
        <w:t>.</w:t>
      </w:r>
    </w:p>
    <w:p w:rsidR="00CD0489" w:rsidRPr="00CD0489" w:rsidRDefault="00CD0489" w:rsidP="00CD0489">
      <w:pPr>
        <w:pStyle w:val="ListParagraph"/>
        <w:rPr>
          <w:rFonts w:asciiTheme="minorHAnsi" w:hAnsiTheme="minorHAnsi"/>
          <w:color w:val="B31166"/>
        </w:rPr>
      </w:pPr>
    </w:p>
    <w:p w:rsidR="00CD0489" w:rsidRPr="00CD0489" w:rsidRDefault="00CD0489" w:rsidP="00CD0489">
      <w:pPr>
        <w:pStyle w:val="ListParagraph"/>
        <w:numPr>
          <w:ilvl w:val="0"/>
          <w:numId w:val="1"/>
        </w:numPr>
        <w:rPr>
          <w:rFonts w:asciiTheme="minorHAnsi" w:hAnsiTheme="minorHAnsi"/>
          <w:color w:val="B31166"/>
        </w:rPr>
      </w:pPr>
      <w:r w:rsidRPr="00CD0489">
        <w:rPr>
          <w:rFonts w:asciiTheme="minorHAnsi" w:eastAsiaTheme="minorEastAsia" w:hAnsiTheme="minorHAnsi" w:cstheme="minorBidi"/>
          <w:b/>
          <w:bCs/>
          <w:color w:val="404040" w:themeColor="text1" w:themeTint="BF"/>
          <w:kern w:val="24"/>
        </w:rPr>
        <w:lastRenderedPageBreak/>
        <w:t>Residential Crisis Stabilization Programs</w:t>
      </w:r>
      <w:r w:rsidRPr="00CD0489">
        <w:rPr>
          <w:rFonts w:asciiTheme="minorHAnsi" w:eastAsiaTheme="minorEastAsia" w:hAnsiTheme="minorHAnsi" w:cstheme="minorBidi"/>
          <w:color w:val="404040" w:themeColor="text1" w:themeTint="BF"/>
          <w:kern w:val="24"/>
        </w:rPr>
        <w:t xml:space="preserve">. These facility-based programs offer short-term mental health crisis care for individuals who need support and observation. </w:t>
      </w:r>
      <w:r w:rsidR="00351F9A">
        <w:rPr>
          <w:rFonts w:asciiTheme="minorHAnsi" w:eastAsiaTheme="minorEastAsia" w:hAnsiTheme="minorHAnsi" w:cstheme="minorBidi"/>
          <w:color w:val="404040" w:themeColor="text1" w:themeTint="BF"/>
          <w:kern w:val="24"/>
        </w:rPr>
        <w:t xml:space="preserve"> The d</w:t>
      </w:r>
      <w:r w:rsidRPr="00CD0489">
        <w:rPr>
          <w:rFonts w:asciiTheme="minorHAnsi" w:eastAsiaTheme="minorEastAsia" w:hAnsiTheme="minorHAnsi" w:cstheme="minorBidi"/>
          <w:color w:val="404040" w:themeColor="text1" w:themeTint="BF"/>
          <w:kern w:val="24"/>
        </w:rPr>
        <w:t>esign of these facility-based programs may vary</w:t>
      </w:r>
      <w:r w:rsidR="00351F9A">
        <w:rPr>
          <w:rFonts w:asciiTheme="minorHAnsi" w:eastAsiaTheme="minorEastAsia" w:hAnsiTheme="minorHAnsi" w:cstheme="minorBidi"/>
          <w:color w:val="404040" w:themeColor="text1" w:themeTint="BF"/>
          <w:kern w:val="24"/>
        </w:rPr>
        <w:t>,</w:t>
      </w:r>
      <w:r w:rsidRPr="00CD0489">
        <w:rPr>
          <w:rFonts w:asciiTheme="minorHAnsi" w:eastAsiaTheme="minorEastAsia" w:hAnsiTheme="minorHAnsi" w:cstheme="minorBidi"/>
          <w:color w:val="404040" w:themeColor="text1" w:themeTint="BF"/>
          <w:kern w:val="24"/>
        </w:rPr>
        <w:t xml:space="preserve"> but ideally will include a medically staffed flexible observation/stabilization area (often limited to 24 hours of care) that implements a no referral refused process in which walk-ins, law enforcement and other first responder referrals are immediately accepted without requiring any form of screening prior to acceptance.</w:t>
      </w:r>
      <w:r w:rsidR="00351F9A">
        <w:rPr>
          <w:rFonts w:asciiTheme="minorHAnsi" w:eastAsiaTheme="minorEastAsia" w:hAnsiTheme="minorHAnsi" w:cstheme="minorBidi"/>
          <w:color w:val="404040" w:themeColor="text1" w:themeTint="BF"/>
          <w:kern w:val="24"/>
        </w:rPr>
        <w:t xml:space="preserve">  These observation/</w:t>
      </w:r>
      <w:r w:rsidRPr="00CD0489">
        <w:rPr>
          <w:rFonts w:asciiTheme="minorHAnsi" w:eastAsiaTheme="minorEastAsia" w:hAnsiTheme="minorHAnsi" w:cstheme="minorBidi"/>
          <w:color w:val="404040" w:themeColor="text1" w:themeTint="BF"/>
          <w:kern w:val="24"/>
        </w:rPr>
        <w:t xml:space="preserve">stabilization programs are often paired with some form of subacute short-term (2-5 day) facility-based crisis program (could be inpatient, respite or residential) to offer more than 24 hours of care without escalating to more costly acute inpatient options that would result in longer lengths of stay and higher per diem costs than programs with specific mental health crisis resolution expertise. </w:t>
      </w:r>
    </w:p>
    <w:p w:rsidR="00CD0489" w:rsidRPr="00CD0489" w:rsidRDefault="00CD0489" w:rsidP="00CD0489">
      <w:pPr>
        <w:pStyle w:val="ListParagraph"/>
        <w:rPr>
          <w:rFonts w:asciiTheme="minorHAnsi" w:hAnsiTheme="minorHAnsi"/>
          <w:b/>
        </w:rPr>
      </w:pPr>
    </w:p>
    <w:p w:rsidR="00577956" w:rsidRPr="00577956" w:rsidRDefault="00CD0489" w:rsidP="00577956">
      <w:pPr>
        <w:pStyle w:val="ListParagraph"/>
        <w:numPr>
          <w:ilvl w:val="0"/>
          <w:numId w:val="1"/>
        </w:numPr>
        <w:rPr>
          <w:rFonts w:asciiTheme="minorHAnsi" w:hAnsiTheme="minorHAnsi"/>
          <w:color w:val="B31166"/>
        </w:rPr>
      </w:pPr>
      <w:r w:rsidRPr="00CD0489">
        <w:rPr>
          <w:rFonts w:asciiTheme="minorHAnsi" w:hAnsiTheme="minorHAnsi"/>
          <w:b/>
        </w:rPr>
        <w:t>Essential Crisis Care Principles and Practices</w:t>
      </w:r>
      <w:r w:rsidRPr="00CD0489">
        <w:rPr>
          <w:rFonts w:asciiTheme="minorHAnsi" w:eastAsiaTheme="minorEastAsia" w:hAnsiTheme="minorHAnsi"/>
          <w:color w:val="404040" w:themeColor="text1" w:themeTint="BF"/>
          <w:kern w:val="24"/>
        </w:rPr>
        <w:t xml:space="preserve">.  </w:t>
      </w:r>
    </w:p>
    <w:p w:rsidR="00174CC3" w:rsidRPr="00577956" w:rsidRDefault="00174CC3" w:rsidP="00577956">
      <w:pPr>
        <w:pStyle w:val="ListParagraph"/>
        <w:numPr>
          <w:ilvl w:val="2"/>
          <w:numId w:val="1"/>
        </w:numPr>
        <w:rPr>
          <w:rFonts w:asciiTheme="minorHAnsi" w:hAnsiTheme="minorHAnsi"/>
          <w:color w:val="B31166"/>
        </w:rPr>
      </w:pPr>
      <w:r w:rsidRPr="00577956">
        <w:rPr>
          <w:rFonts w:asciiTheme="minorHAnsi" w:eastAsiaTheme="minorEastAsia" w:hAnsiTheme="minorHAnsi"/>
          <w:color w:val="404040" w:themeColor="text1" w:themeTint="BF"/>
          <w:kern w:val="24"/>
        </w:rPr>
        <w:t>Embracing recove</w:t>
      </w:r>
      <w:r w:rsidR="00577956">
        <w:rPr>
          <w:rFonts w:asciiTheme="minorHAnsi" w:eastAsiaTheme="minorEastAsia" w:hAnsiTheme="minorHAnsi"/>
          <w:color w:val="404040" w:themeColor="text1" w:themeTint="BF"/>
          <w:kern w:val="24"/>
        </w:rPr>
        <w:t>ry</w:t>
      </w:r>
    </w:p>
    <w:p w:rsidR="00174CC3" w:rsidRPr="00174CC3" w:rsidRDefault="00174CC3" w:rsidP="00CD0489">
      <w:pPr>
        <w:numPr>
          <w:ilvl w:val="2"/>
          <w:numId w:val="1"/>
        </w:numPr>
        <w:spacing w:after="0" w:line="240" w:lineRule="auto"/>
        <w:contextualSpacing/>
        <w:rPr>
          <w:rFonts w:eastAsia="Times New Roman" w:cs="Times New Roman"/>
          <w:color w:val="B31166"/>
          <w:sz w:val="24"/>
          <w:szCs w:val="24"/>
        </w:rPr>
      </w:pPr>
      <w:r w:rsidRPr="00174CC3">
        <w:rPr>
          <w:rFonts w:eastAsiaTheme="minorEastAsia"/>
          <w:color w:val="404040" w:themeColor="text1" w:themeTint="BF"/>
          <w:kern w:val="24"/>
          <w:sz w:val="24"/>
          <w:szCs w:val="24"/>
        </w:rPr>
        <w:t xml:space="preserve">Significant role for peers </w:t>
      </w:r>
    </w:p>
    <w:p w:rsidR="00174CC3" w:rsidRPr="00174CC3" w:rsidRDefault="00174CC3" w:rsidP="00CD0489">
      <w:pPr>
        <w:numPr>
          <w:ilvl w:val="2"/>
          <w:numId w:val="1"/>
        </w:numPr>
        <w:spacing w:after="0" w:line="240" w:lineRule="auto"/>
        <w:contextualSpacing/>
        <w:rPr>
          <w:rFonts w:eastAsia="Times New Roman" w:cs="Times New Roman"/>
          <w:color w:val="B31166"/>
          <w:sz w:val="24"/>
          <w:szCs w:val="24"/>
        </w:rPr>
      </w:pPr>
      <w:r w:rsidRPr="00174CC3">
        <w:rPr>
          <w:rFonts w:eastAsiaTheme="minorEastAsia"/>
          <w:color w:val="404040" w:themeColor="text1" w:themeTint="BF"/>
          <w:kern w:val="24"/>
          <w:sz w:val="24"/>
          <w:szCs w:val="24"/>
        </w:rPr>
        <w:t xml:space="preserve">Trauma-informed care </w:t>
      </w:r>
    </w:p>
    <w:p w:rsidR="00174CC3" w:rsidRPr="00174CC3" w:rsidRDefault="00174CC3" w:rsidP="00CD0489">
      <w:pPr>
        <w:numPr>
          <w:ilvl w:val="2"/>
          <w:numId w:val="1"/>
        </w:numPr>
        <w:spacing w:after="0" w:line="240" w:lineRule="auto"/>
        <w:contextualSpacing/>
        <w:rPr>
          <w:rFonts w:eastAsia="Times New Roman" w:cs="Times New Roman"/>
          <w:color w:val="B31166"/>
          <w:sz w:val="24"/>
          <w:szCs w:val="24"/>
        </w:rPr>
      </w:pPr>
      <w:r w:rsidRPr="00174CC3">
        <w:rPr>
          <w:rFonts w:eastAsiaTheme="minorEastAsia"/>
          <w:color w:val="404040" w:themeColor="text1" w:themeTint="BF"/>
          <w:kern w:val="24"/>
          <w:sz w:val="24"/>
          <w:szCs w:val="24"/>
        </w:rPr>
        <w:t xml:space="preserve">Suicide safer care </w:t>
      </w:r>
    </w:p>
    <w:p w:rsidR="00CD0489" w:rsidRPr="00CD0489" w:rsidRDefault="00174CC3" w:rsidP="00CD0489">
      <w:pPr>
        <w:numPr>
          <w:ilvl w:val="2"/>
          <w:numId w:val="1"/>
        </w:numPr>
        <w:spacing w:after="0" w:line="240" w:lineRule="auto"/>
        <w:contextualSpacing/>
        <w:rPr>
          <w:rFonts w:eastAsia="Times New Roman" w:cs="Times New Roman"/>
          <w:color w:val="B31166"/>
          <w:sz w:val="24"/>
          <w:szCs w:val="24"/>
        </w:rPr>
      </w:pPr>
      <w:r w:rsidRPr="00174CC3">
        <w:rPr>
          <w:rFonts w:eastAsiaTheme="minorEastAsia"/>
          <w:color w:val="404040" w:themeColor="text1" w:themeTint="BF"/>
          <w:kern w:val="24"/>
          <w:sz w:val="24"/>
          <w:szCs w:val="24"/>
        </w:rPr>
        <w:t xml:space="preserve">Safety/security for staff and consumers </w:t>
      </w:r>
    </w:p>
    <w:p w:rsidR="003C77AF" w:rsidRPr="00CD0489" w:rsidRDefault="00174CC3" w:rsidP="00CD0489">
      <w:pPr>
        <w:numPr>
          <w:ilvl w:val="2"/>
          <w:numId w:val="1"/>
        </w:numPr>
        <w:spacing w:after="0" w:line="240" w:lineRule="auto"/>
        <w:contextualSpacing/>
        <w:rPr>
          <w:rFonts w:eastAsia="Times New Roman" w:cs="Times New Roman"/>
          <w:color w:val="B31166"/>
          <w:sz w:val="24"/>
          <w:szCs w:val="24"/>
        </w:rPr>
      </w:pPr>
      <w:r w:rsidRPr="00CD0489">
        <w:rPr>
          <w:rFonts w:eastAsiaTheme="minorEastAsia"/>
          <w:color w:val="404040" w:themeColor="text1" w:themeTint="BF"/>
          <w:kern w:val="24"/>
          <w:sz w:val="24"/>
          <w:szCs w:val="24"/>
        </w:rPr>
        <w:t>Crisis response partnerships with law enforcement</w:t>
      </w:r>
    </w:p>
    <w:p w:rsidR="00BB0CC5" w:rsidRDefault="00CD0489" w:rsidP="00BB0CC5">
      <w:pPr>
        <w:pStyle w:val="NormalWeb"/>
        <w:spacing w:before="200" w:beforeAutospacing="0" w:after="0" w:afterAutospacing="0"/>
        <w:rPr>
          <w:rFonts w:asciiTheme="minorHAnsi" w:hAnsiTheme="minorHAnsi"/>
          <w:sz w:val="22"/>
          <w:szCs w:val="22"/>
        </w:rPr>
      </w:pPr>
      <w:r>
        <w:rPr>
          <w:noProof/>
        </w:rPr>
        <w:drawing>
          <wp:inline distT="0" distB="0" distL="0" distR="0" wp14:anchorId="19CD898A" wp14:editId="24E1E14F">
            <wp:extent cx="6858000" cy="4039235"/>
            <wp:effectExtent l="0" t="0" r="0" b="0"/>
            <wp:docPr id="4"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pic:cNvPicPr>
                      <a:picLocks noChangeAspect="1"/>
                    </pic:cNvPicPr>
                  </pic:nvPicPr>
                  <pic:blipFill>
                    <a:blip r:embed="rId10"/>
                    <a:stretch>
                      <a:fillRect/>
                    </a:stretch>
                  </pic:blipFill>
                  <pic:spPr>
                    <a:xfrm>
                      <a:off x="0" y="0"/>
                      <a:ext cx="6858000" cy="4039235"/>
                    </a:xfrm>
                    <a:prstGeom prst="rect">
                      <a:avLst/>
                    </a:prstGeom>
                  </pic:spPr>
                </pic:pic>
              </a:graphicData>
            </a:graphic>
          </wp:inline>
        </w:drawing>
      </w:r>
    </w:p>
    <w:p w:rsidR="00CD0489" w:rsidRDefault="00CD0489" w:rsidP="00CD0489">
      <w:pPr>
        <w:pStyle w:val="NormalWeb"/>
        <w:spacing w:before="0" w:beforeAutospacing="0" w:after="0" w:afterAutospacing="0"/>
        <w:ind w:left="720"/>
        <w:rPr>
          <w:rFonts w:asciiTheme="minorHAnsi" w:eastAsiaTheme="minorEastAsia" w:hAnsi="Century Gothic" w:cstheme="minorBidi"/>
          <w:color w:val="000000" w:themeColor="text1"/>
          <w:kern w:val="24"/>
        </w:rPr>
      </w:pPr>
    </w:p>
    <w:p w:rsidR="00CD0489" w:rsidRDefault="00CD0489" w:rsidP="00CD0489">
      <w:pPr>
        <w:pStyle w:val="NormalWeb"/>
        <w:spacing w:before="0" w:beforeAutospacing="0" w:after="0" w:afterAutospacing="0"/>
        <w:ind w:left="720"/>
        <w:jc w:val="center"/>
        <w:rPr>
          <w:rFonts w:asciiTheme="minorHAnsi" w:eastAsiaTheme="minorEastAsia" w:hAnsi="Century Gothic" w:cstheme="minorBidi"/>
          <w:color w:val="000000" w:themeColor="text1"/>
          <w:kern w:val="24"/>
          <w:u w:val="single"/>
        </w:rPr>
      </w:pPr>
      <w:r>
        <w:rPr>
          <w:rFonts w:asciiTheme="minorHAnsi" w:eastAsiaTheme="minorEastAsia" w:hAnsi="Century Gothic" w:cstheme="minorBidi"/>
          <w:color w:val="000000" w:themeColor="text1"/>
          <w:kern w:val="24"/>
        </w:rPr>
        <w:t>The Retreat Model video</w:t>
      </w:r>
      <w:r>
        <w:rPr>
          <w:rFonts w:asciiTheme="minorHAnsi" w:eastAsiaTheme="minorEastAsia" w:hAnsi="Century Gothic" w:cstheme="minorBidi"/>
          <w:color w:val="000000" w:themeColor="text1"/>
          <w:kern w:val="24"/>
        </w:rPr>
        <w:t>:</w:t>
      </w:r>
      <w:r>
        <w:rPr>
          <w:rFonts w:asciiTheme="minorHAnsi" w:eastAsiaTheme="minorEastAsia" w:hAnsi="Century Gothic" w:cstheme="minorBidi"/>
          <w:color w:val="000000" w:themeColor="text1"/>
          <w:kern w:val="24"/>
        </w:rPr>
        <w:t xml:space="preserve"> </w:t>
      </w:r>
      <w:hyperlink r:id="rId11" w:history="1">
        <w:r>
          <w:rPr>
            <w:rStyle w:val="Hyperlink"/>
            <w:rFonts w:asciiTheme="minorHAnsi" w:eastAsiaTheme="minorEastAsia" w:hAnsi="Century Gothic" w:cstheme="minorBidi"/>
            <w:color w:val="000000" w:themeColor="text1"/>
            <w:kern w:val="24"/>
          </w:rPr>
          <w:t>https://youtu.be/QtnJrVZxTkU</w:t>
        </w:r>
      </w:hyperlink>
    </w:p>
    <w:p w:rsidR="00CD0489" w:rsidRDefault="00CD0489" w:rsidP="00CD0489">
      <w:pPr>
        <w:pStyle w:val="NormalWeb"/>
        <w:spacing w:before="0" w:beforeAutospacing="0" w:after="0" w:afterAutospacing="0"/>
        <w:ind w:left="720"/>
        <w:jc w:val="center"/>
        <w:rPr>
          <w:rFonts w:asciiTheme="minorHAnsi" w:eastAsiaTheme="minorEastAsia" w:hAnsi="Century Gothic" w:cstheme="minorBidi"/>
          <w:color w:val="000000" w:themeColor="text1"/>
          <w:kern w:val="24"/>
          <w:u w:val="single"/>
        </w:rPr>
      </w:pPr>
    </w:p>
    <w:p w:rsidR="00577956" w:rsidRDefault="00577956" w:rsidP="00CD0489">
      <w:pPr>
        <w:pStyle w:val="NormalWeb"/>
        <w:spacing w:before="0" w:beforeAutospacing="0" w:after="0" w:afterAutospacing="0"/>
        <w:ind w:left="720"/>
        <w:rPr>
          <w:rFonts w:asciiTheme="majorHAnsi" w:eastAsiaTheme="majorEastAsia" w:hAnsi="Century Gothic" w:cstheme="majorBidi"/>
          <w:b/>
          <w:kern w:val="24"/>
          <w:u w:val="single"/>
        </w:rPr>
      </w:pP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r w:rsidRPr="00CD0489">
        <w:rPr>
          <w:rFonts w:asciiTheme="majorHAnsi" w:eastAsiaTheme="majorEastAsia" w:hAnsi="Century Gothic" w:cstheme="majorBidi"/>
          <w:b/>
          <w:kern w:val="24"/>
          <w:u w:val="single"/>
        </w:rPr>
        <w:lastRenderedPageBreak/>
        <w:t>Assessing Crisis Services Intensity Need</w:t>
      </w: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p>
    <w:p w:rsidR="00CD0489" w:rsidRDefault="00CD0489" w:rsidP="00CD0489">
      <w:pPr>
        <w:pStyle w:val="NormalWeb"/>
        <w:spacing w:before="0" w:beforeAutospacing="0" w:after="0" w:afterAutospacing="0"/>
        <w:ind w:left="720"/>
        <w:rPr>
          <w:rFonts w:asciiTheme="minorHAnsi" w:eastAsiaTheme="minorEastAsia" w:hAnsi="Century Gothic" w:cstheme="minorBidi"/>
          <w:color w:val="000000" w:themeColor="text1"/>
          <w:kern w:val="24"/>
        </w:rPr>
      </w:pPr>
      <w:r>
        <w:rPr>
          <w:rFonts w:asciiTheme="minorHAnsi" w:eastAsiaTheme="minorEastAsia" w:hAnsi="Century Gothic" w:cstheme="minorBidi"/>
          <w:color w:val="000000" w:themeColor="text1"/>
          <w:kern w:val="24"/>
        </w:rPr>
        <w:t>Due to the lack of a crisis system, individuals in crisis often interface with the justice system, first responders, hospital emergency departments (EDs) and correctional facilities.  These resources are essential to supporting a healthy community</w:t>
      </w:r>
      <w:r>
        <w:rPr>
          <w:rFonts w:asciiTheme="minorHAnsi" w:eastAsiaTheme="minorEastAsia" w:hAnsi="Century Gothic" w:cstheme="minorBidi"/>
          <w:color w:val="000000" w:themeColor="text1"/>
          <w:kern w:val="24"/>
        </w:rPr>
        <w:t>,</w:t>
      </w:r>
      <w:r>
        <w:rPr>
          <w:rFonts w:asciiTheme="minorHAnsi" w:eastAsiaTheme="minorEastAsia" w:hAnsi="Century Gothic" w:cstheme="minorBidi"/>
          <w:color w:val="000000" w:themeColor="text1"/>
          <w:kern w:val="24"/>
        </w:rPr>
        <w:t xml:space="preserve"> but are not designed to meet the unique needs of individuals experiencing a mental health crisis. </w:t>
      </w:r>
      <w:r w:rsidR="00577956">
        <w:rPr>
          <w:rFonts w:asciiTheme="minorHAnsi" w:eastAsiaTheme="minorEastAsia" w:hAnsi="Century Gothic" w:cstheme="minorBidi"/>
          <w:color w:val="000000" w:themeColor="text1"/>
          <w:kern w:val="24"/>
        </w:rPr>
        <w:t xml:space="preserve"> </w:t>
      </w:r>
      <w:r>
        <w:rPr>
          <w:rFonts w:asciiTheme="minorHAnsi" w:eastAsiaTheme="minorEastAsia" w:hAnsi="Century Gothic" w:cstheme="minorBidi"/>
          <w:color w:val="000000" w:themeColor="text1"/>
          <w:kern w:val="24"/>
        </w:rPr>
        <w:t xml:space="preserve">The diagram below represents potential paths of flow for individuals experiencing a mental health crisis. </w:t>
      </w:r>
      <w:r w:rsidR="00577956">
        <w:rPr>
          <w:rFonts w:asciiTheme="minorHAnsi" w:eastAsiaTheme="minorEastAsia" w:hAnsi="Century Gothic" w:cstheme="minorBidi"/>
          <w:color w:val="000000" w:themeColor="text1"/>
          <w:kern w:val="24"/>
        </w:rPr>
        <w:t xml:space="preserve"> </w:t>
      </w:r>
      <w:r>
        <w:rPr>
          <w:rFonts w:asciiTheme="minorHAnsi" w:eastAsiaTheme="minorEastAsia" w:hAnsi="Century Gothic" w:cstheme="minorBidi"/>
          <w:color w:val="000000" w:themeColor="text1"/>
          <w:kern w:val="24"/>
        </w:rPr>
        <w:t xml:space="preserve">We estimate that for every 100,000 members of a representative population, 200 of those population members will experience a crisis that requires something more than a typical outpatient or phone intervention. </w:t>
      </w:r>
      <w:r w:rsidR="00577956">
        <w:rPr>
          <w:rFonts w:asciiTheme="minorHAnsi" w:eastAsiaTheme="minorEastAsia" w:hAnsi="Century Gothic" w:cstheme="minorBidi"/>
          <w:color w:val="000000" w:themeColor="text1"/>
          <w:kern w:val="24"/>
        </w:rPr>
        <w:t xml:space="preserve"> </w:t>
      </w:r>
      <w:r>
        <w:rPr>
          <w:rFonts w:asciiTheme="minorHAnsi" w:eastAsiaTheme="minorEastAsia" w:hAnsi="Century Gothic" w:cstheme="minorBidi"/>
          <w:color w:val="000000" w:themeColor="text1"/>
          <w:kern w:val="24"/>
        </w:rPr>
        <w:t>Research has offered data that can be used to stratify the service level needs of those individuals and that data can be applied to most efficiently design a cost-effective service delivery system</w:t>
      </w:r>
      <w:r>
        <w:rPr>
          <w:rFonts w:asciiTheme="minorHAnsi" w:eastAsiaTheme="minorEastAsia" w:hAnsi="Century Gothic" w:cstheme="minorBidi"/>
          <w:color w:val="000000" w:themeColor="text1"/>
          <w:kern w:val="24"/>
        </w:rPr>
        <w:t>.</w:t>
      </w:r>
    </w:p>
    <w:p w:rsidR="00CD0489" w:rsidRDefault="00CD0489" w:rsidP="00CD0489">
      <w:pPr>
        <w:pStyle w:val="NormalWeb"/>
        <w:spacing w:before="0" w:beforeAutospacing="0" w:after="0" w:afterAutospacing="0"/>
        <w:ind w:left="720"/>
        <w:rPr>
          <w:rFonts w:asciiTheme="minorHAnsi" w:eastAsiaTheme="minorEastAsia" w:hAnsi="Century Gothic" w:cstheme="minorBidi"/>
          <w:color w:val="000000" w:themeColor="text1"/>
          <w:kern w:val="24"/>
        </w:rPr>
      </w:pP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r>
        <w:rPr>
          <w:noProof/>
        </w:rPr>
        <w:drawing>
          <wp:inline distT="0" distB="0" distL="0" distR="0" wp14:anchorId="233CFFF8" wp14:editId="57D62B78">
            <wp:extent cx="6000750" cy="4438650"/>
            <wp:effectExtent l="0" t="0" r="0" b="0"/>
            <wp:docPr id="10" name="Content Placeholde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Content Placeholder 4"/>
                    <pic:cNvPicPr>
                      <a:picLocks/>
                    </pic:cNvPicPr>
                  </pic:nvPicPr>
                  <pic:blipFill>
                    <a:blip r:embed="rId12"/>
                    <a:srcRect/>
                    <a:stretch>
                      <a:fillRect/>
                    </a:stretch>
                  </pic:blipFill>
                  <pic:spPr bwMode="auto">
                    <a:xfrm>
                      <a:off x="0" y="0"/>
                      <a:ext cx="6001463" cy="4439177"/>
                    </a:xfrm>
                    <a:prstGeom prst="rect">
                      <a:avLst/>
                    </a:prstGeom>
                    <a:noFill/>
                    <a:ln w="9525">
                      <a:noFill/>
                      <a:miter lim="800000"/>
                      <a:headEnd/>
                      <a:tailEnd/>
                    </a:ln>
                  </pic:spPr>
                </pic:pic>
              </a:graphicData>
            </a:graphic>
          </wp:inline>
        </w:drawing>
      </w: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p>
    <w:p w:rsidR="00577956" w:rsidRDefault="00577956" w:rsidP="00CD0489">
      <w:pPr>
        <w:pStyle w:val="NormalWeb"/>
        <w:spacing w:before="0" w:beforeAutospacing="0" w:after="0" w:afterAutospacing="0"/>
        <w:ind w:left="720"/>
        <w:rPr>
          <w:rFonts w:asciiTheme="majorHAnsi" w:eastAsiaTheme="majorEastAsia" w:hAnsi="Century Gothic" w:cstheme="majorBidi"/>
          <w:b/>
          <w:kern w:val="24"/>
          <w:u w:val="single"/>
        </w:rPr>
      </w:pP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r w:rsidRPr="00CD0489">
        <w:rPr>
          <w:rFonts w:asciiTheme="majorHAnsi" w:eastAsiaTheme="majorEastAsia" w:hAnsi="Century Gothic" w:cstheme="majorBidi"/>
          <w:b/>
          <w:kern w:val="24"/>
          <w:u w:val="single"/>
        </w:rPr>
        <w:t>Crisis Now Outcomes</w:t>
      </w:r>
    </w:p>
    <w:p w:rsidR="00CD0489" w:rsidRDefault="00CD0489" w:rsidP="00CD0489">
      <w:pPr>
        <w:pStyle w:val="NormalWeb"/>
        <w:spacing w:before="0" w:beforeAutospacing="0" w:after="0" w:afterAutospacing="0"/>
        <w:ind w:left="720"/>
        <w:rPr>
          <w:rFonts w:asciiTheme="majorHAnsi" w:eastAsiaTheme="majorEastAsia" w:hAnsi="Century Gothic" w:cstheme="majorBidi"/>
          <w:b/>
          <w:kern w:val="24"/>
          <w:u w:val="single"/>
        </w:rPr>
      </w:pPr>
    </w:p>
    <w:p w:rsidR="00577956" w:rsidRDefault="00CD0489" w:rsidP="00CD0489">
      <w:pPr>
        <w:pStyle w:val="NormalWeb"/>
        <w:spacing w:before="0" w:beforeAutospacing="0" w:after="0" w:afterAutospacing="0"/>
        <w:ind w:left="720"/>
        <w:rPr>
          <w:rFonts w:asciiTheme="minorHAnsi" w:eastAsiaTheme="minorEastAsia" w:hAnsiTheme="minorHAnsi"/>
          <w:color w:val="404040" w:themeColor="text1" w:themeTint="BF"/>
          <w:kern w:val="24"/>
        </w:rPr>
      </w:pPr>
      <w:r w:rsidRPr="00CD0489">
        <w:rPr>
          <w:rFonts w:asciiTheme="minorHAnsi" w:eastAsiaTheme="minorEastAsia" w:hAnsiTheme="minorHAnsi"/>
          <w:i/>
          <w:iCs/>
          <w:color w:val="404040" w:themeColor="text1" w:themeTint="BF"/>
          <w:kern w:val="24"/>
        </w:rPr>
        <w:t>Crisis Now Transforming Crisis Services: Business</w:t>
      </w:r>
      <w:r w:rsidRPr="00CD0489">
        <w:rPr>
          <w:rFonts w:asciiTheme="minorHAnsi" w:eastAsiaTheme="minorEastAsia" w:hAnsiTheme="minorHAnsi"/>
          <w:color w:val="404040" w:themeColor="text1" w:themeTint="BF"/>
          <w:kern w:val="24"/>
        </w:rPr>
        <w:t xml:space="preserve"> </w:t>
      </w:r>
      <w:r w:rsidRPr="00CD0489">
        <w:rPr>
          <w:rFonts w:asciiTheme="minorHAnsi" w:eastAsiaTheme="minorEastAsia" w:hAnsiTheme="minorHAnsi"/>
          <w:i/>
          <w:iCs/>
          <w:color w:val="404040" w:themeColor="text1" w:themeTint="BF"/>
          <w:kern w:val="24"/>
        </w:rPr>
        <w:t>Case</w:t>
      </w:r>
      <w:r w:rsidRPr="00CD0489">
        <w:rPr>
          <w:rFonts w:asciiTheme="minorHAnsi" w:eastAsiaTheme="minorEastAsia" w:hAnsiTheme="minorHAnsi"/>
          <w:color w:val="404040" w:themeColor="text1" w:themeTint="BF"/>
          <w:kern w:val="24"/>
        </w:rPr>
        <w:t xml:space="preserve"> suggests that a comprehensive crisis system is affordable and within our reach.  The cost of crisis services is covered by the decreased spend on the more expensive traditional hospital based services. </w:t>
      </w:r>
      <w:r w:rsidR="00577956">
        <w:rPr>
          <w:rFonts w:asciiTheme="minorHAnsi" w:eastAsiaTheme="minorEastAsia" w:hAnsiTheme="minorHAnsi"/>
          <w:color w:val="404040" w:themeColor="text1" w:themeTint="BF"/>
          <w:kern w:val="24"/>
        </w:rPr>
        <w:t xml:space="preserve"> </w:t>
      </w:r>
      <w:r w:rsidRPr="00CD0489">
        <w:rPr>
          <w:rFonts w:asciiTheme="minorHAnsi" w:eastAsiaTheme="minorEastAsia" w:hAnsiTheme="minorHAnsi"/>
          <w:color w:val="404040" w:themeColor="text1" w:themeTint="BF"/>
          <w:kern w:val="24"/>
        </w:rPr>
        <w:t xml:space="preserve">The savings can fund a comprehensive crisis system and radically transform behavioral health delivery.  </w:t>
      </w:r>
    </w:p>
    <w:p w:rsidR="00577956" w:rsidRDefault="00577956" w:rsidP="00CD0489">
      <w:pPr>
        <w:pStyle w:val="NormalWeb"/>
        <w:spacing w:before="0" w:beforeAutospacing="0" w:after="0" w:afterAutospacing="0"/>
        <w:ind w:left="720"/>
        <w:rPr>
          <w:rFonts w:asciiTheme="minorHAnsi" w:eastAsiaTheme="minorEastAsia" w:hAnsiTheme="minorHAnsi"/>
          <w:color w:val="404040" w:themeColor="text1" w:themeTint="BF"/>
          <w:kern w:val="24"/>
        </w:rPr>
      </w:pPr>
    </w:p>
    <w:p w:rsidR="00CD0489" w:rsidRPr="00CD0489" w:rsidRDefault="00CD0489" w:rsidP="00CD0489">
      <w:pPr>
        <w:pStyle w:val="NormalWeb"/>
        <w:spacing w:before="0" w:beforeAutospacing="0" w:after="0" w:afterAutospacing="0"/>
        <w:ind w:left="720"/>
        <w:rPr>
          <w:rFonts w:asciiTheme="minorHAnsi" w:eastAsiaTheme="majorEastAsia" w:hAnsiTheme="minorHAnsi" w:cstheme="majorBidi"/>
          <w:b/>
          <w:kern w:val="24"/>
          <w:u w:val="single"/>
        </w:rPr>
      </w:pPr>
      <w:r w:rsidRPr="00CD0489">
        <w:rPr>
          <w:rFonts w:asciiTheme="minorHAnsi" w:eastAsiaTheme="minorEastAsia" w:hAnsiTheme="minorHAnsi"/>
          <w:color w:val="404040" w:themeColor="text1" w:themeTint="BF"/>
          <w:kern w:val="24"/>
        </w:rPr>
        <w:lastRenderedPageBreak/>
        <w:t xml:space="preserve">The </w:t>
      </w:r>
      <w:r w:rsidRPr="00CD0489">
        <w:rPr>
          <w:rFonts w:asciiTheme="minorHAnsi" w:eastAsiaTheme="minorEastAsia" w:hAnsiTheme="minorHAnsi"/>
          <w:i/>
          <w:iCs/>
          <w:color w:val="404040" w:themeColor="text1" w:themeTint="BF"/>
          <w:kern w:val="24"/>
        </w:rPr>
        <w:t>Crisis Now</w:t>
      </w:r>
      <w:r w:rsidRPr="00CD0489">
        <w:rPr>
          <w:rFonts w:asciiTheme="minorHAnsi" w:eastAsiaTheme="minorEastAsia" w:hAnsiTheme="minorHAnsi"/>
          <w:color w:val="404040" w:themeColor="text1" w:themeTint="BF"/>
          <w:kern w:val="24"/>
        </w:rPr>
        <w:t xml:space="preserve"> </w:t>
      </w:r>
      <w:r w:rsidRPr="00CD0489">
        <w:rPr>
          <w:rFonts w:asciiTheme="minorHAnsi" w:eastAsiaTheme="minorEastAsia" w:hAnsiTheme="minorHAnsi"/>
          <w:i/>
          <w:iCs/>
          <w:color w:val="404040" w:themeColor="text1" w:themeTint="BF"/>
          <w:kern w:val="24"/>
        </w:rPr>
        <w:t>Business Case</w:t>
      </w:r>
      <w:r w:rsidRPr="00CD0489">
        <w:rPr>
          <w:rFonts w:asciiTheme="minorHAnsi" w:eastAsiaTheme="minorEastAsia" w:hAnsiTheme="minorHAnsi"/>
          <w:color w:val="404040" w:themeColor="text1" w:themeTint="BF"/>
          <w:kern w:val="24"/>
        </w:rPr>
        <w:t xml:space="preserve"> profiles Maricopa County</w:t>
      </w:r>
      <w:r w:rsidR="00577956" w:rsidRPr="00CD0489">
        <w:rPr>
          <w:rFonts w:asciiTheme="minorHAnsi" w:eastAsiaTheme="minorEastAsia" w:hAnsiTheme="minorHAnsi"/>
          <w:color w:val="404040" w:themeColor="text1" w:themeTint="BF"/>
          <w:kern w:val="24"/>
        </w:rPr>
        <w:t>,</w:t>
      </w:r>
      <w:r w:rsidR="00577956">
        <w:rPr>
          <w:rFonts w:asciiTheme="minorHAnsi" w:eastAsiaTheme="minorEastAsia" w:hAnsiTheme="minorHAnsi"/>
          <w:color w:val="404040" w:themeColor="text1" w:themeTint="BF"/>
          <w:kern w:val="24"/>
        </w:rPr>
        <w:t xml:space="preserve"> </w:t>
      </w:r>
      <w:r w:rsidR="00577956" w:rsidRPr="00CD0489">
        <w:rPr>
          <w:rFonts w:asciiTheme="minorHAnsi" w:eastAsiaTheme="minorEastAsia" w:hAnsiTheme="minorHAnsi"/>
          <w:color w:val="404040" w:themeColor="text1" w:themeTint="BF"/>
          <w:kern w:val="24"/>
        </w:rPr>
        <w:t xml:space="preserve"> </w:t>
      </w:r>
      <w:r w:rsidR="00577956">
        <w:rPr>
          <w:rFonts w:asciiTheme="minorHAnsi" w:eastAsiaTheme="minorEastAsia" w:hAnsiTheme="minorHAnsi"/>
          <w:color w:val="404040" w:themeColor="text1" w:themeTint="BF"/>
          <w:kern w:val="24"/>
        </w:rPr>
        <w:t>Arizona</w:t>
      </w:r>
      <w:r w:rsidRPr="00CD0489">
        <w:rPr>
          <w:rFonts w:asciiTheme="minorHAnsi" w:eastAsiaTheme="minorEastAsia" w:hAnsiTheme="minorHAnsi"/>
          <w:color w:val="404040" w:themeColor="text1" w:themeTint="BF"/>
          <w:kern w:val="24"/>
        </w:rPr>
        <w:t xml:space="preserve">, which includes the greater Phoenix area. </w:t>
      </w:r>
      <w:r w:rsidR="00577956">
        <w:rPr>
          <w:rFonts w:asciiTheme="minorHAnsi" w:eastAsiaTheme="minorEastAsia" w:hAnsiTheme="minorHAnsi"/>
          <w:color w:val="404040" w:themeColor="text1" w:themeTint="BF"/>
          <w:kern w:val="24"/>
        </w:rPr>
        <w:t xml:space="preserve"> </w:t>
      </w:r>
      <w:r w:rsidRPr="00CD0489">
        <w:rPr>
          <w:rFonts w:asciiTheme="minorHAnsi" w:eastAsiaTheme="minorEastAsia" w:hAnsiTheme="minorHAnsi"/>
          <w:color w:val="404040" w:themeColor="text1" w:themeTint="BF"/>
          <w:kern w:val="24"/>
        </w:rPr>
        <w:t>There, the associated savings of a crisis system containing all three core aspects of a crisis system have included:</w:t>
      </w:r>
    </w:p>
    <w:p w:rsidR="00CD0489" w:rsidRPr="00CD0489" w:rsidRDefault="00CD0489" w:rsidP="00CD0489">
      <w:pPr>
        <w:numPr>
          <w:ilvl w:val="1"/>
          <w:numId w:val="5"/>
        </w:numPr>
        <w:spacing w:after="0" w:line="240" w:lineRule="auto"/>
        <w:ind w:left="2606"/>
        <w:contextualSpacing/>
        <w:rPr>
          <w:rFonts w:eastAsia="Times New Roman" w:cs="Times New Roman"/>
          <w:color w:val="B31166"/>
          <w:sz w:val="24"/>
          <w:szCs w:val="24"/>
        </w:rPr>
      </w:pPr>
      <w:r w:rsidRPr="00CD0489">
        <w:rPr>
          <w:rFonts w:eastAsiaTheme="minorEastAsia"/>
          <w:color w:val="404040" w:themeColor="text1" w:themeTint="BF"/>
          <w:kern w:val="24"/>
          <w:sz w:val="24"/>
          <w:szCs w:val="24"/>
        </w:rPr>
        <w:t>37 full-time equivalent (FTE) police officers engaged in public safety instead of mental health transportation/security;</w:t>
      </w:r>
    </w:p>
    <w:p w:rsidR="00CD0489" w:rsidRPr="00CD0489" w:rsidRDefault="00CD0489" w:rsidP="00CD0489">
      <w:pPr>
        <w:numPr>
          <w:ilvl w:val="1"/>
          <w:numId w:val="5"/>
        </w:numPr>
        <w:spacing w:after="0" w:line="240" w:lineRule="auto"/>
        <w:ind w:left="2606"/>
        <w:contextualSpacing/>
        <w:rPr>
          <w:rFonts w:eastAsia="Times New Roman" w:cs="Times New Roman"/>
          <w:color w:val="B31166"/>
          <w:sz w:val="24"/>
          <w:szCs w:val="24"/>
        </w:rPr>
      </w:pPr>
      <w:r w:rsidRPr="00CD0489">
        <w:rPr>
          <w:rFonts w:eastAsiaTheme="minorEastAsia"/>
          <w:color w:val="404040" w:themeColor="text1" w:themeTint="BF"/>
          <w:kern w:val="24"/>
          <w:sz w:val="24"/>
          <w:szCs w:val="24"/>
        </w:rPr>
        <w:t xml:space="preserve">Reduction in psychiatric boarding of 45 years annually; </w:t>
      </w:r>
      <w:r w:rsidRPr="00CD0489">
        <w:rPr>
          <w:rFonts w:eastAsiaTheme="minorEastAsia"/>
          <w:i/>
          <w:iCs/>
          <w:color w:val="404040" w:themeColor="text1" w:themeTint="BF"/>
          <w:kern w:val="24"/>
          <w:sz w:val="24"/>
          <w:szCs w:val="24"/>
        </w:rPr>
        <w:t>and</w:t>
      </w:r>
    </w:p>
    <w:p w:rsidR="00CD0489" w:rsidRPr="00351F9A" w:rsidRDefault="00CD0489" w:rsidP="00351F9A">
      <w:pPr>
        <w:numPr>
          <w:ilvl w:val="1"/>
          <w:numId w:val="5"/>
        </w:numPr>
        <w:spacing w:after="0" w:line="240" w:lineRule="auto"/>
        <w:ind w:left="2606"/>
        <w:contextualSpacing/>
        <w:rPr>
          <w:rFonts w:eastAsia="Times New Roman" w:cs="Times New Roman"/>
          <w:color w:val="B31166"/>
          <w:sz w:val="24"/>
          <w:szCs w:val="24"/>
        </w:rPr>
      </w:pPr>
      <w:r w:rsidRPr="00CD0489">
        <w:rPr>
          <w:rFonts w:eastAsiaTheme="minorEastAsia"/>
          <w:color w:val="404040" w:themeColor="text1" w:themeTint="BF"/>
          <w:kern w:val="24"/>
          <w:sz w:val="24"/>
          <w:szCs w:val="24"/>
        </w:rPr>
        <w:t>Decrease in inpatient spend by $260 million.</w:t>
      </w:r>
      <w:bookmarkStart w:id="0" w:name="_GoBack"/>
      <w:bookmarkEnd w:id="0"/>
    </w:p>
    <w:p w:rsidR="00CD0489" w:rsidRPr="00CD0489" w:rsidRDefault="00CD0489" w:rsidP="00CD0489">
      <w:pPr>
        <w:spacing w:before="200" w:after="0" w:line="240" w:lineRule="auto"/>
        <w:ind w:firstLine="720"/>
        <w:rPr>
          <w:rFonts w:eastAsia="Times New Roman" w:cs="Times New Roman"/>
          <w:sz w:val="24"/>
          <w:szCs w:val="24"/>
        </w:rPr>
      </w:pPr>
      <w:r w:rsidRPr="00CD0489">
        <w:rPr>
          <w:rFonts w:eastAsiaTheme="minorEastAsia"/>
          <w:color w:val="404040" w:themeColor="text1" w:themeTint="BF"/>
          <w:kern w:val="24"/>
          <w:sz w:val="24"/>
          <w:szCs w:val="24"/>
        </w:rPr>
        <w:t xml:space="preserve">Arizona in Operations video: </w:t>
      </w:r>
      <w:hyperlink r:id="rId13" w:history="1">
        <w:r w:rsidRPr="00CD0489">
          <w:rPr>
            <w:rFonts w:eastAsiaTheme="minorEastAsia"/>
            <w:color w:val="404040" w:themeColor="text1" w:themeTint="BF"/>
            <w:kern w:val="24"/>
            <w:sz w:val="24"/>
            <w:szCs w:val="24"/>
            <w:u w:val="single"/>
          </w:rPr>
          <w:t>https://youtu.be/ORq1MkODzQU</w:t>
        </w:r>
      </w:hyperlink>
      <w:r w:rsidRPr="00CD0489">
        <w:rPr>
          <w:rFonts w:eastAsiaTheme="minorEastAsia"/>
          <w:color w:val="404040" w:themeColor="text1" w:themeTint="BF"/>
          <w:kern w:val="24"/>
          <w:sz w:val="24"/>
          <w:szCs w:val="24"/>
        </w:rPr>
        <w:t xml:space="preserve">  </w:t>
      </w:r>
    </w:p>
    <w:p w:rsidR="00CD0489" w:rsidRPr="00CD0489" w:rsidRDefault="00CD0489" w:rsidP="00CD0489">
      <w:pPr>
        <w:spacing w:before="200" w:after="0" w:line="240" w:lineRule="auto"/>
        <w:ind w:left="720"/>
        <w:rPr>
          <w:rFonts w:eastAsia="Times New Roman" w:cs="Times New Roman"/>
          <w:sz w:val="24"/>
          <w:szCs w:val="24"/>
        </w:rPr>
      </w:pPr>
      <w:r w:rsidRPr="00CD0489">
        <w:rPr>
          <w:rFonts w:eastAsiaTheme="minorEastAsia"/>
          <w:color w:val="404040" w:themeColor="text1" w:themeTint="BF"/>
          <w:kern w:val="24"/>
          <w:sz w:val="24"/>
          <w:szCs w:val="24"/>
        </w:rPr>
        <w:t xml:space="preserve">Recent NASMHPD Paper Describing the Calculator and Business Case: </w:t>
      </w:r>
      <w:hyperlink r:id="rId14" w:history="1">
        <w:r w:rsidRPr="00CD0489">
          <w:rPr>
            <w:rFonts w:eastAsiaTheme="minorEastAsia"/>
            <w:color w:val="404040" w:themeColor="text1" w:themeTint="BF"/>
            <w:kern w:val="24"/>
            <w:sz w:val="24"/>
            <w:szCs w:val="24"/>
            <w:u w:val="single"/>
          </w:rPr>
          <w:t>https://www.nasmhpd.org/sites/default/files/TACPaper5_ComprehensiveCrisisSystem_508C.pdf</w:t>
        </w:r>
      </w:hyperlink>
    </w:p>
    <w:p w:rsidR="00CD0489" w:rsidRDefault="00CD0489" w:rsidP="00577956">
      <w:pPr>
        <w:pStyle w:val="NormalWeb"/>
        <w:spacing w:before="0" w:beforeAutospacing="0" w:after="0" w:afterAutospacing="0"/>
        <w:ind w:left="720"/>
        <w:jc w:val="both"/>
        <w:rPr>
          <w:rFonts w:asciiTheme="minorHAnsi" w:hAnsiTheme="minorHAnsi"/>
        </w:rPr>
      </w:pPr>
    </w:p>
    <w:p w:rsidR="003C77AF" w:rsidRPr="003C77AF" w:rsidRDefault="00577956" w:rsidP="00577956">
      <w:pPr>
        <w:pStyle w:val="NormalWeb"/>
        <w:spacing w:before="0" w:beforeAutospacing="0" w:after="0" w:afterAutospacing="0"/>
        <w:ind w:left="720"/>
        <w:rPr>
          <w:sz w:val="22"/>
          <w:szCs w:val="22"/>
        </w:rPr>
      </w:pPr>
      <w:r w:rsidRPr="00577956">
        <w:rPr>
          <w:rFonts w:asciiTheme="minorHAnsi" w:hAnsiTheme="minorHAnsi"/>
          <w:b/>
          <w:u w:val="single"/>
        </w:rPr>
        <w:t>Needs Calculator developed by RI International</w:t>
      </w:r>
      <w:r w:rsidR="00BB0CC5" w:rsidRPr="00DB731E">
        <w:rPr>
          <w:noProof/>
        </w:rPr>
        <w:drawing>
          <wp:inline distT="0" distB="0" distL="0" distR="0" wp14:anchorId="6918EC45" wp14:editId="7C2D1164">
            <wp:extent cx="5838825" cy="5695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018" cy="5757597"/>
                    </a:xfrm>
                    <a:prstGeom prst="rect">
                      <a:avLst/>
                    </a:prstGeom>
                    <a:noFill/>
                    <a:ln>
                      <a:noFill/>
                    </a:ln>
                  </pic:spPr>
                </pic:pic>
              </a:graphicData>
            </a:graphic>
          </wp:inline>
        </w:drawing>
      </w:r>
    </w:p>
    <w:p w:rsidR="00577956" w:rsidRPr="0088775E" w:rsidRDefault="00BB0CC5" w:rsidP="0088775E">
      <w:pPr>
        <w:ind w:firstLine="720"/>
        <w:jc w:val="both"/>
        <w:rPr>
          <w:i/>
          <w:sz w:val="20"/>
          <w:szCs w:val="20"/>
        </w:rPr>
      </w:pPr>
      <w:r>
        <w:rPr>
          <w:i/>
          <w:sz w:val="20"/>
          <w:szCs w:val="20"/>
        </w:rPr>
        <w:t>*</w:t>
      </w:r>
      <w:r w:rsidRPr="00BB0CC5">
        <w:rPr>
          <w:i/>
          <w:sz w:val="20"/>
          <w:szCs w:val="20"/>
        </w:rPr>
        <w:t>Example of a table produced by the</w:t>
      </w:r>
      <w:r w:rsidRPr="00F23392">
        <w:t xml:space="preserve"> </w:t>
      </w:r>
      <w:r w:rsidRPr="00BB0CC5">
        <w:rPr>
          <w:i/>
          <w:sz w:val="20"/>
          <w:szCs w:val="20"/>
        </w:rPr>
        <w:t xml:space="preserve">Crisis Resource Need Calculator </w:t>
      </w:r>
    </w:p>
    <w:p w:rsidR="00107C29" w:rsidRPr="00107C29" w:rsidRDefault="00107C29" w:rsidP="00107C29">
      <w:pPr>
        <w:pStyle w:val="EndnoteText"/>
        <w:rPr>
          <w:rFonts w:asciiTheme="minorHAnsi" w:hAnsiTheme="minorHAnsi" w:cs="Calibri"/>
          <w:b/>
          <w:bCs/>
          <w:i/>
          <w:sz w:val="24"/>
          <w:szCs w:val="24"/>
        </w:rPr>
      </w:pPr>
      <w:r w:rsidRPr="00107C29">
        <w:rPr>
          <w:rFonts w:asciiTheme="minorHAnsi" w:hAnsiTheme="minorHAnsi" w:cs="Calibri"/>
          <w:b/>
          <w:bCs/>
          <w:i/>
          <w:sz w:val="24"/>
          <w:szCs w:val="24"/>
        </w:rPr>
        <w:lastRenderedPageBreak/>
        <w:t>References</w:t>
      </w:r>
    </w:p>
    <w:p w:rsidR="00107C29" w:rsidRPr="00107C29" w:rsidRDefault="00107C29" w:rsidP="00107C29">
      <w:pPr>
        <w:pStyle w:val="EndnoteText"/>
        <w:rPr>
          <w:rFonts w:asciiTheme="minorHAnsi" w:hAnsiTheme="minorHAnsi" w:cs="Calibri"/>
          <w:bCs/>
          <w:sz w:val="24"/>
          <w:szCs w:val="24"/>
        </w:rPr>
      </w:pPr>
    </w:p>
    <w:p w:rsidR="00107C29" w:rsidRPr="00107C29" w:rsidRDefault="00107C29" w:rsidP="00107C29">
      <w:pPr>
        <w:pStyle w:val="EndnoteText"/>
        <w:rPr>
          <w:rFonts w:asciiTheme="minorHAnsi" w:hAnsiTheme="minorHAnsi" w:cs="Calibri"/>
          <w:bCs/>
          <w:sz w:val="24"/>
          <w:szCs w:val="24"/>
        </w:rPr>
      </w:pPr>
      <w:r w:rsidRPr="00107C29">
        <w:rPr>
          <w:rFonts w:asciiTheme="minorHAnsi" w:hAnsiTheme="minorHAnsi" w:cs="Calibri"/>
          <w:bCs/>
          <w:sz w:val="24"/>
          <w:szCs w:val="24"/>
        </w:rPr>
        <w:t xml:space="preserve">NASMHPD’s </w:t>
      </w:r>
      <w:r w:rsidRPr="00107C29">
        <w:rPr>
          <w:rFonts w:asciiTheme="minorHAnsi" w:hAnsiTheme="minorHAnsi" w:cs="Calibri"/>
          <w:bCs/>
          <w:i/>
          <w:sz w:val="24"/>
          <w:szCs w:val="24"/>
        </w:rPr>
        <w:t>Crisis Now website</w:t>
      </w:r>
      <w:r w:rsidRPr="00107C29">
        <w:rPr>
          <w:rFonts w:asciiTheme="minorHAnsi" w:hAnsiTheme="minorHAnsi" w:cs="Calibri"/>
          <w:bCs/>
          <w:sz w:val="24"/>
          <w:szCs w:val="24"/>
        </w:rPr>
        <w:t>,</w:t>
      </w:r>
      <w:r w:rsidRPr="00107C29">
        <w:rPr>
          <w:rFonts w:asciiTheme="minorHAnsi" w:hAnsiTheme="minorHAnsi" w:cs="Calibri"/>
          <w:bCs/>
          <w:color w:val="FB0007"/>
          <w:sz w:val="24"/>
          <w:szCs w:val="24"/>
        </w:rPr>
        <w:t xml:space="preserve"> </w:t>
      </w:r>
      <w:hyperlink r:id="rId16" w:history="1">
        <w:r w:rsidRPr="00107C29">
          <w:rPr>
            <w:rFonts w:asciiTheme="minorHAnsi" w:hAnsiTheme="minorHAnsi" w:cs="Calibri"/>
            <w:bCs/>
            <w:color w:val="0B4CB4"/>
            <w:sz w:val="24"/>
            <w:szCs w:val="24"/>
            <w:u w:val="single" w:color="0B4CB4"/>
          </w:rPr>
          <w:t>www.crisisnow.com</w:t>
        </w:r>
      </w:hyperlink>
      <w:r w:rsidRPr="00107C29">
        <w:rPr>
          <w:rFonts w:asciiTheme="minorHAnsi" w:hAnsiTheme="minorHAnsi" w:cs="Calibri"/>
          <w:bCs/>
          <w:sz w:val="24"/>
          <w:szCs w:val="24"/>
        </w:rPr>
        <w:t>.</w:t>
      </w:r>
    </w:p>
    <w:p w:rsidR="00107C29" w:rsidRDefault="00107C29" w:rsidP="00107C29">
      <w:pPr>
        <w:pStyle w:val="EndnoteText"/>
        <w:rPr>
          <w:rFonts w:asciiTheme="minorHAnsi" w:hAnsiTheme="minorHAnsi"/>
          <w:sz w:val="24"/>
          <w:szCs w:val="24"/>
        </w:rPr>
      </w:pPr>
    </w:p>
    <w:p w:rsidR="00107C29" w:rsidRDefault="00107C29" w:rsidP="00107C29">
      <w:pPr>
        <w:pStyle w:val="EndnoteText"/>
        <w:rPr>
          <w:rFonts w:asciiTheme="minorHAnsi" w:hAnsiTheme="minorHAnsi"/>
          <w:sz w:val="24"/>
          <w:szCs w:val="24"/>
        </w:rPr>
      </w:pPr>
      <w:r w:rsidRPr="00107C29">
        <w:rPr>
          <w:rFonts w:asciiTheme="minorHAnsi" w:hAnsiTheme="minorHAnsi"/>
          <w:i/>
          <w:sz w:val="24"/>
          <w:szCs w:val="24"/>
        </w:rPr>
        <w:t>A Comprehensive Crisis System: Moving Toward Zero Unnecessary Emergency Room Admissions and Zero Unnecessary Jail Bookings.</w:t>
      </w:r>
      <w:r>
        <w:rPr>
          <w:rFonts w:asciiTheme="minorHAnsi" w:hAnsiTheme="minorHAnsi"/>
          <w:sz w:val="24"/>
          <w:szCs w:val="24"/>
        </w:rPr>
        <w:t xml:space="preserve">  NASMHPD’s Technical Assistance Coalition Contract/Task Order: Alexandria, V, Broadway D. E, and Covington D. National Association of State Mental Health Program Directors. (2018).</w:t>
      </w:r>
    </w:p>
    <w:p w:rsidR="00107C29" w:rsidRPr="00107C29" w:rsidRDefault="00107C29" w:rsidP="00107C29">
      <w:pPr>
        <w:pStyle w:val="EndnoteText"/>
        <w:rPr>
          <w:rFonts w:asciiTheme="minorHAnsi" w:hAnsiTheme="minorHAnsi"/>
          <w:sz w:val="24"/>
          <w:szCs w:val="24"/>
        </w:rPr>
      </w:pPr>
    </w:p>
    <w:p w:rsidR="00107C29" w:rsidRPr="00107C29" w:rsidRDefault="00107C29" w:rsidP="00107C29">
      <w:pPr>
        <w:rPr>
          <w:rFonts w:cs="Calibri"/>
          <w:bCs/>
          <w:sz w:val="24"/>
          <w:szCs w:val="24"/>
        </w:rPr>
      </w:pPr>
      <w:r w:rsidRPr="00107C29">
        <w:rPr>
          <w:rFonts w:cs="Calibri"/>
          <w:bCs/>
          <w:i/>
          <w:sz w:val="24"/>
          <w:szCs w:val="24"/>
        </w:rPr>
        <w:t>Business Case, the Crisis Now Model.</w:t>
      </w:r>
      <w:r w:rsidRPr="00107C29">
        <w:rPr>
          <w:rFonts w:cs="Calibri"/>
          <w:bCs/>
          <w:sz w:val="24"/>
          <w:szCs w:val="24"/>
        </w:rPr>
        <w:t xml:space="preserve">   This business case builds on the foundational model:  Covington, D, Hogan, M, et al.  </w:t>
      </w:r>
      <w:r w:rsidRPr="00107C29">
        <w:rPr>
          <w:rFonts w:cs="Calibri"/>
          <w:bCs/>
          <w:i/>
          <w:sz w:val="24"/>
          <w:szCs w:val="24"/>
        </w:rPr>
        <w:t>Crisis now:  Transforming services is within our reach.</w:t>
      </w:r>
      <w:r w:rsidRPr="00107C29">
        <w:rPr>
          <w:rFonts w:cs="Calibri"/>
          <w:b/>
          <w:bCs/>
          <w:sz w:val="24"/>
          <w:szCs w:val="24"/>
        </w:rPr>
        <w:t xml:space="preserve"> </w:t>
      </w:r>
      <w:r w:rsidRPr="00107C29">
        <w:rPr>
          <w:rFonts w:cs="Calibri"/>
          <w:bCs/>
          <w:sz w:val="24"/>
          <w:szCs w:val="24"/>
        </w:rPr>
        <w:t xml:space="preserve"> National Action Alliance for Suicide Prevention:  Crisis Services Task Force.  (2016).</w:t>
      </w:r>
    </w:p>
    <w:p w:rsidR="00107C29" w:rsidRPr="00107C29" w:rsidRDefault="00107C29" w:rsidP="00107C29">
      <w:pPr>
        <w:rPr>
          <w:rFonts w:cs="Calibri"/>
          <w:bCs/>
          <w:sz w:val="24"/>
          <w:szCs w:val="24"/>
        </w:rPr>
      </w:pPr>
      <w:r w:rsidRPr="00107C29">
        <w:rPr>
          <w:rFonts w:cs="Calibri"/>
          <w:bCs/>
          <w:sz w:val="24"/>
          <w:szCs w:val="24"/>
        </w:rPr>
        <w:t>National Action Alliance for Suicide Prevention:  Crisis</w:t>
      </w:r>
      <w:r>
        <w:rPr>
          <w:rFonts w:cs="Calibri"/>
          <w:bCs/>
          <w:sz w:val="24"/>
          <w:szCs w:val="24"/>
        </w:rPr>
        <w:t xml:space="preserve"> Services Task Force.  (2016). </w:t>
      </w:r>
      <w:r w:rsidRPr="00107C29">
        <w:rPr>
          <w:rFonts w:cs="Calibri"/>
          <w:bCs/>
          <w:i/>
          <w:sz w:val="24"/>
          <w:szCs w:val="24"/>
        </w:rPr>
        <w:t>Crisis now:  Transforming services is within our reach</w:t>
      </w:r>
      <w:r w:rsidRPr="00107C29">
        <w:rPr>
          <w:rFonts w:cs="Calibri"/>
          <w:bCs/>
          <w:sz w:val="24"/>
          <w:szCs w:val="24"/>
        </w:rPr>
        <w:t xml:space="preserve">.  Washington, DC:  Education Development Center, Inc.  </w:t>
      </w:r>
    </w:p>
    <w:p w:rsidR="00107C29" w:rsidRPr="00107C29" w:rsidRDefault="00107C29" w:rsidP="00107C29">
      <w:pPr>
        <w:rPr>
          <w:rFonts w:cs="Calibri"/>
          <w:bCs/>
          <w:sz w:val="24"/>
          <w:szCs w:val="24"/>
        </w:rPr>
      </w:pPr>
      <w:r w:rsidRPr="00107C29">
        <w:rPr>
          <w:rFonts w:cs="Calibri"/>
          <w:bCs/>
          <w:sz w:val="24"/>
          <w:szCs w:val="24"/>
        </w:rPr>
        <w:t xml:space="preserve">National Action Alliance for Suicide Prevention:  Crisis Services Task Force.  (2016). </w:t>
      </w:r>
      <w:r w:rsidRPr="00107C29">
        <w:rPr>
          <w:rFonts w:cs="Calibri"/>
          <w:bCs/>
          <w:i/>
          <w:sz w:val="24"/>
          <w:szCs w:val="24"/>
        </w:rPr>
        <w:t>Crisis now:  Transforming services is within our reach</w:t>
      </w:r>
      <w:r w:rsidRPr="00107C29">
        <w:rPr>
          <w:rFonts w:cs="Calibri"/>
          <w:bCs/>
          <w:sz w:val="24"/>
          <w:szCs w:val="24"/>
        </w:rPr>
        <w:t xml:space="preserve">.  Washington, DC:  Education Development Center, Inc.  </w:t>
      </w:r>
    </w:p>
    <w:p w:rsidR="00107C29" w:rsidRPr="00107C29" w:rsidRDefault="00107C29" w:rsidP="00107C29">
      <w:pPr>
        <w:rPr>
          <w:rFonts w:cs="Calibri"/>
          <w:bCs/>
          <w:sz w:val="24"/>
          <w:szCs w:val="24"/>
        </w:rPr>
      </w:pPr>
      <w:r w:rsidRPr="00107C29">
        <w:rPr>
          <w:sz w:val="24"/>
          <w:szCs w:val="24"/>
        </w:rPr>
        <w:t>Interdepartmental Serious Mental Illness Coordinating Committee (ISMICC).    The Way Forward:  Federal Action for a System That Works for All People Living with SMI and SED and Their Families and Caregivers.  (2017). 79</w:t>
      </w:r>
    </w:p>
    <w:p w:rsidR="00577956" w:rsidRPr="00577956" w:rsidRDefault="00577956" w:rsidP="00107C29">
      <w:pPr>
        <w:ind w:firstLine="720"/>
        <w:rPr>
          <w:sz w:val="20"/>
          <w:szCs w:val="20"/>
        </w:rPr>
      </w:pPr>
    </w:p>
    <w:sectPr w:rsidR="00577956" w:rsidRPr="00577956" w:rsidSect="00A72032">
      <w:headerReference w:type="default" r:id="rId17"/>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C58" w:rsidRDefault="000B7C58" w:rsidP="00A72032">
      <w:pPr>
        <w:spacing w:after="0" w:line="240" w:lineRule="auto"/>
      </w:pPr>
      <w:r>
        <w:separator/>
      </w:r>
    </w:p>
  </w:endnote>
  <w:endnote w:type="continuationSeparator" w:id="0">
    <w:p w:rsidR="000B7C58" w:rsidRDefault="000B7C58" w:rsidP="00A72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C58" w:rsidRDefault="000B7C58" w:rsidP="00A72032">
      <w:pPr>
        <w:spacing w:after="0" w:line="240" w:lineRule="auto"/>
      </w:pPr>
      <w:r>
        <w:separator/>
      </w:r>
    </w:p>
  </w:footnote>
  <w:footnote w:type="continuationSeparator" w:id="0">
    <w:p w:rsidR="000B7C58" w:rsidRDefault="000B7C58" w:rsidP="00A72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57D" w:rsidRPr="008A357D" w:rsidRDefault="00A72032" w:rsidP="008A357D">
    <w:pPr>
      <w:pStyle w:val="NormalWeb"/>
      <w:spacing w:before="0" w:beforeAutospacing="0" w:after="0" w:afterAutospacing="0"/>
      <w:rPr>
        <w:sz w:val="18"/>
        <w:szCs w:val="18"/>
      </w:rPr>
    </w:pPr>
    <w:r>
      <w:rPr>
        <w:noProof/>
      </w:rPr>
      <w:drawing>
        <wp:inline distT="0" distB="0" distL="0" distR="0" wp14:anchorId="13208DC7" wp14:editId="0B6F414F">
          <wp:extent cx="1409700" cy="714375"/>
          <wp:effectExtent l="0" t="0" r="0" b="9525"/>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1" cstate="print">
                    <a:extLst>
                      <a:ext uri="{28A0092B-C50C-407E-A947-70E740481C1C}">
                        <a14:useLocalDpi xmlns:a14="http://schemas.microsoft.com/office/drawing/2010/main" val="0"/>
                      </a:ext>
                    </a:extLst>
                  </a:blip>
                  <a:srcRect t="5072" r="76117" b="85697"/>
                  <a:stretch/>
                </pic:blipFill>
                <pic:spPr bwMode="auto">
                  <a:xfrm>
                    <a:off x="0" y="0"/>
                    <a:ext cx="1409981" cy="714517"/>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8A357D">
      <w:tab/>
    </w:r>
    <w:r w:rsidR="008A357D">
      <w:tab/>
    </w:r>
    <w:r w:rsidR="008A357D">
      <w:tab/>
    </w:r>
    <w:r w:rsidR="008A357D">
      <w:tab/>
    </w:r>
    <w:r w:rsidR="008A357D">
      <w:tab/>
    </w:r>
    <w:r w:rsidR="008A357D">
      <w:tab/>
    </w:r>
    <w:r w:rsidR="008A357D" w:rsidRPr="008A357D">
      <w:rPr>
        <w:rFonts w:asciiTheme="minorHAnsi" w:eastAsiaTheme="minorEastAsia" w:hAnsi="Century Gothic" w:cstheme="minorBidi"/>
        <w:bCs/>
        <w:color w:val="000000" w:themeColor="text1"/>
        <w:kern w:val="24"/>
        <w:sz w:val="18"/>
        <w:szCs w:val="18"/>
      </w:rPr>
      <w:t>David W. Covington, LPC, MBA</w:t>
    </w:r>
  </w:p>
  <w:p w:rsidR="008A357D" w:rsidRPr="008A357D" w:rsidRDefault="008A357D" w:rsidP="008A357D">
    <w:pPr>
      <w:pStyle w:val="NormalWeb"/>
      <w:spacing w:before="0" w:beforeAutospacing="0" w:after="0" w:afterAutospacing="0"/>
      <w:ind w:left="7200" w:firstLine="720"/>
      <w:rPr>
        <w:sz w:val="18"/>
        <w:szCs w:val="18"/>
      </w:rPr>
    </w:pPr>
    <w:r w:rsidRPr="008A357D">
      <w:rPr>
        <w:rFonts w:asciiTheme="minorHAnsi" w:eastAsiaTheme="minorEastAsia" w:hAnsi="Century Gothic" w:cstheme="minorBidi"/>
        <w:color w:val="000000" w:themeColor="text1"/>
        <w:kern w:val="24"/>
        <w:sz w:val="18"/>
        <w:szCs w:val="18"/>
      </w:rPr>
      <w:t>RI International, CEO &amp; President</w:t>
    </w:r>
  </w:p>
  <w:p w:rsidR="00A72032" w:rsidRDefault="008A357D" w:rsidP="008A357D">
    <w:pPr>
      <w:pStyle w:val="NormalWeb"/>
      <w:spacing w:before="0" w:beforeAutospacing="0" w:after="0" w:afterAutospacing="0"/>
      <w:ind w:left="6480"/>
      <w:rPr>
        <w:rFonts w:asciiTheme="minorHAnsi" w:eastAsiaTheme="minorEastAsia" w:hAnsi="Century Gothic" w:cstheme="minorBidi"/>
        <w:color w:val="000000" w:themeColor="text1"/>
        <w:kern w:val="24"/>
        <w:sz w:val="18"/>
        <w:szCs w:val="18"/>
      </w:rPr>
    </w:pPr>
    <w:r w:rsidRPr="008A357D">
      <w:rPr>
        <w:rFonts w:asciiTheme="minorHAnsi" w:eastAsiaTheme="minorEastAsia" w:hAnsi="Century Gothic" w:cstheme="minorBidi"/>
        <w:color w:val="000000" w:themeColor="text1"/>
        <w:kern w:val="24"/>
        <w:sz w:val="18"/>
        <w:szCs w:val="18"/>
      </w:rPr>
      <w:t>American Association of Suicidology, President Elect</w:t>
    </w:r>
  </w:p>
  <w:p w:rsidR="008A357D" w:rsidRDefault="008A357D" w:rsidP="008A357D">
    <w:pPr>
      <w:pStyle w:val="NormalWeb"/>
      <w:spacing w:before="0" w:beforeAutospacing="0" w:after="0" w:afterAutospacing="0"/>
      <w:ind w:left="64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4763B"/>
    <w:multiLevelType w:val="hybridMultilevel"/>
    <w:tmpl w:val="ECD64DE0"/>
    <w:lvl w:ilvl="0" w:tplc="D80AA4C0">
      <w:start w:val="1"/>
      <w:numFmt w:val="bullet"/>
      <w:lvlText w:val=""/>
      <w:lvlJc w:val="left"/>
      <w:pPr>
        <w:tabs>
          <w:tab w:val="num" w:pos="720"/>
        </w:tabs>
        <w:ind w:left="720" w:hanging="360"/>
      </w:pPr>
      <w:rPr>
        <w:rFonts w:ascii="Wingdings 3" w:hAnsi="Wingdings 3" w:hint="default"/>
      </w:rPr>
    </w:lvl>
    <w:lvl w:ilvl="1" w:tplc="CFCC6D4E">
      <w:numFmt w:val="bullet"/>
      <w:lvlText w:val=""/>
      <w:lvlJc w:val="left"/>
      <w:pPr>
        <w:tabs>
          <w:tab w:val="num" w:pos="1440"/>
        </w:tabs>
        <w:ind w:left="1440" w:hanging="360"/>
      </w:pPr>
      <w:rPr>
        <w:rFonts w:ascii="Wingdings 3" w:hAnsi="Wingdings 3" w:hint="default"/>
      </w:rPr>
    </w:lvl>
    <w:lvl w:ilvl="2" w:tplc="BADAE3BA" w:tentative="1">
      <w:start w:val="1"/>
      <w:numFmt w:val="bullet"/>
      <w:lvlText w:val=""/>
      <w:lvlJc w:val="left"/>
      <w:pPr>
        <w:tabs>
          <w:tab w:val="num" w:pos="2160"/>
        </w:tabs>
        <w:ind w:left="2160" w:hanging="360"/>
      </w:pPr>
      <w:rPr>
        <w:rFonts w:ascii="Wingdings 3" w:hAnsi="Wingdings 3" w:hint="default"/>
      </w:rPr>
    </w:lvl>
    <w:lvl w:ilvl="3" w:tplc="0A6E6FB2" w:tentative="1">
      <w:start w:val="1"/>
      <w:numFmt w:val="bullet"/>
      <w:lvlText w:val=""/>
      <w:lvlJc w:val="left"/>
      <w:pPr>
        <w:tabs>
          <w:tab w:val="num" w:pos="2880"/>
        </w:tabs>
        <w:ind w:left="2880" w:hanging="360"/>
      </w:pPr>
      <w:rPr>
        <w:rFonts w:ascii="Wingdings 3" w:hAnsi="Wingdings 3" w:hint="default"/>
      </w:rPr>
    </w:lvl>
    <w:lvl w:ilvl="4" w:tplc="8D98730C" w:tentative="1">
      <w:start w:val="1"/>
      <w:numFmt w:val="bullet"/>
      <w:lvlText w:val=""/>
      <w:lvlJc w:val="left"/>
      <w:pPr>
        <w:tabs>
          <w:tab w:val="num" w:pos="3600"/>
        </w:tabs>
        <w:ind w:left="3600" w:hanging="360"/>
      </w:pPr>
      <w:rPr>
        <w:rFonts w:ascii="Wingdings 3" w:hAnsi="Wingdings 3" w:hint="default"/>
      </w:rPr>
    </w:lvl>
    <w:lvl w:ilvl="5" w:tplc="28001088" w:tentative="1">
      <w:start w:val="1"/>
      <w:numFmt w:val="bullet"/>
      <w:lvlText w:val=""/>
      <w:lvlJc w:val="left"/>
      <w:pPr>
        <w:tabs>
          <w:tab w:val="num" w:pos="4320"/>
        </w:tabs>
        <w:ind w:left="4320" w:hanging="360"/>
      </w:pPr>
      <w:rPr>
        <w:rFonts w:ascii="Wingdings 3" w:hAnsi="Wingdings 3" w:hint="default"/>
      </w:rPr>
    </w:lvl>
    <w:lvl w:ilvl="6" w:tplc="A9CCAB68" w:tentative="1">
      <w:start w:val="1"/>
      <w:numFmt w:val="bullet"/>
      <w:lvlText w:val=""/>
      <w:lvlJc w:val="left"/>
      <w:pPr>
        <w:tabs>
          <w:tab w:val="num" w:pos="5040"/>
        </w:tabs>
        <w:ind w:left="5040" w:hanging="360"/>
      </w:pPr>
      <w:rPr>
        <w:rFonts w:ascii="Wingdings 3" w:hAnsi="Wingdings 3" w:hint="default"/>
      </w:rPr>
    </w:lvl>
    <w:lvl w:ilvl="7" w:tplc="2A7647FA" w:tentative="1">
      <w:start w:val="1"/>
      <w:numFmt w:val="bullet"/>
      <w:lvlText w:val=""/>
      <w:lvlJc w:val="left"/>
      <w:pPr>
        <w:tabs>
          <w:tab w:val="num" w:pos="5760"/>
        </w:tabs>
        <w:ind w:left="5760" w:hanging="360"/>
      </w:pPr>
      <w:rPr>
        <w:rFonts w:ascii="Wingdings 3" w:hAnsi="Wingdings 3" w:hint="default"/>
      </w:rPr>
    </w:lvl>
    <w:lvl w:ilvl="8" w:tplc="A5984E9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7E00F28"/>
    <w:multiLevelType w:val="hybridMultilevel"/>
    <w:tmpl w:val="4E081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9F4FB8"/>
    <w:multiLevelType w:val="hybridMultilevel"/>
    <w:tmpl w:val="545CDE42"/>
    <w:lvl w:ilvl="0" w:tplc="588A2E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80B2E"/>
    <w:multiLevelType w:val="hybridMultilevel"/>
    <w:tmpl w:val="32904DD4"/>
    <w:lvl w:ilvl="0" w:tplc="3C8C5A54">
      <w:start w:val="1"/>
      <w:numFmt w:val="bullet"/>
      <w:lvlText w:val=""/>
      <w:lvlJc w:val="left"/>
      <w:pPr>
        <w:tabs>
          <w:tab w:val="num" w:pos="720"/>
        </w:tabs>
        <w:ind w:left="720" w:hanging="360"/>
      </w:pPr>
      <w:rPr>
        <w:rFonts w:ascii="Wingdings 3" w:hAnsi="Wingdings 3" w:hint="default"/>
      </w:rPr>
    </w:lvl>
    <w:lvl w:ilvl="1" w:tplc="B3288D04">
      <w:start w:val="1"/>
      <w:numFmt w:val="bullet"/>
      <w:lvlText w:val=""/>
      <w:lvlJc w:val="left"/>
      <w:pPr>
        <w:tabs>
          <w:tab w:val="num" w:pos="1440"/>
        </w:tabs>
        <w:ind w:left="1440" w:hanging="360"/>
      </w:pPr>
      <w:rPr>
        <w:rFonts w:ascii="Wingdings 3" w:hAnsi="Wingdings 3" w:hint="default"/>
      </w:rPr>
    </w:lvl>
    <w:lvl w:ilvl="2" w:tplc="5C10449A" w:tentative="1">
      <w:start w:val="1"/>
      <w:numFmt w:val="bullet"/>
      <w:lvlText w:val=""/>
      <w:lvlJc w:val="left"/>
      <w:pPr>
        <w:tabs>
          <w:tab w:val="num" w:pos="2160"/>
        </w:tabs>
        <w:ind w:left="2160" w:hanging="360"/>
      </w:pPr>
      <w:rPr>
        <w:rFonts w:ascii="Wingdings 3" w:hAnsi="Wingdings 3" w:hint="default"/>
      </w:rPr>
    </w:lvl>
    <w:lvl w:ilvl="3" w:tplc="213C6D7A" w:tentative="1">
      <w:start w:val="1"/>
      <w:numFmt w:val="bullet"/>
      <w:lvlText w:val=""/>
      <w:lvlJc w:val="left"/>
      <w:pPr>
        <w:tabs>
          <w:tab w:val="num" w:pos="2880"/>
        </w:tabs>
        <w:ind w:left="2880" w:hanging="360"/>
      </w:pPr>
      <w:rPr>
        <w:rFonts w:ascii="Wingdings 3" w:hAnsi="Wingdings 3" w:hint="default"/>
      </w:rPr>
    </w:lvl>
    <w:lvl w:ilvl="4" w:tplc="3D2E755A" w:tentative="1">
      <w:start w:val="1"/>
      <w:numFmt w:val="bullet"/>
      <w:lvlText w:val=""/>
      <w:lvlJc w:val="left"/>
      <w:pPr>
        <w:tabs>
          <w:tab w:val="num" w:pos="3600"/>
        </w:tabs>
        <w:ind w:left="3600" w:hanging="360"/>
      </w:pPr>
      <w:rPr>
        <w:rFonts w:ascii="Wingdings 3" w:hAnsi="Wingdings 3" w:hint="default"/>
      </w:rPr>
    </w:lvl>
    <w:lvl w:ilvl="5" w:tplc="64BE4DF4" w:tentative="1">
      <w:start w:val="1"/>
      <w:numFmt w:val="bullet"/>
      <w:lvlText w:val=""/>
      <w:lvlJc w:val="left"/>
      <w:pPr>
        <w:tabs>
          <w:tab w:val="num" w:pos="4320"/>
        </w:tabs>
        <w:ind w:left="4320" w:hanging="360"/>
      </w:pPr>
      <w:rPr>
        <w:rFonts w:ascii="Wingdings 3" w:hAnsi="Wingdings 3" w:hint="default"/>
      </w:rPr>
    </w:lvl>
    <w:lvl w:ilvl="6" w:tplc="1B54D2CE" w:tentative="1">
      <w:start w:val="1"/>
      <w:numFmt w:val="bullet"/>
      <w:lvlText w:val=""/>
      <w:lvlJc w:val="left"/>
      <w:pPr>
        <w:tabs>
          <w:tab w:val="num" w:pos="5040"/>
        </w:tabs>
        <w:ind w:left="5040" w:hanging="360"/>
      </w:pPr>
      <w:rPr>
        <w:rFonts w:ascii="Wingdings 3" w:hAnsi="Wingdings 3" w:hint="default"/>
      </w:rPr>
    </w:lvl>
    <w:lvl w:ilvl="7" w:tplc="A43AD156" w:tentative="1">
      <w:start w:val="1"/>
      <w:numFmt w:val="bullet"/>
      <w:lvlText w:val=""/>
      <w:lvlJc w:val="left"/>
      <w:pPr>
        <w:tabs>
          <w:tab w:val="num" w:pos="5760"/>
        </w:tabs>
        <w:ind w:left="5760" w:hanging="360"/>
      </w:pPr>
      <w:rPr>
        <w:rFonts w:ascii="Wingdings 3" w:hAnsi="Wingdings 3" w:hint="default"/>
      </w:rPr>
    </w:lvl>
    <w:lvl w:ilvl="8" w:tplc="4EFEFA7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70152D61"/>
    <w:multiLevelType w:val="hybridMultilevel"/>
    <w:tmpl w:val="2EFCE4CE"/>
    <w:lvl w:ilvl="0" w:tplc="5770ECA2">
      <w:start w:val="1"/>
      <w:numFmt w:val="bullet"/>
      <w:lvlText w:val=""/>
      <w:lvlJc w:val="left"/>
      <w:pPr>
        <w:tabs>
          <w:tab w:val="num" w:pos="720"/>
        </w:tabs>
        <w:ind w:left="720" w:hanging="360"/>
      </w:pPr>
      <w:rPr>
        <w:rFonts w:ascii="Wingdings 3" w:hAnsi="Wingdings 3" w:hint="default"/>
      </w:rPr>
    </w:lvl>
    <w:lvl w:ilvl="1" w:tplc="875655D8">
      <w:start w:val="1"/>
      <w:numFmt w:val="bullet"/>
      <w:lvlText w:val=""/>
      <w:lvlJc w:val="left"/>
      <w:pPr>
        <w:tabs>
          <w:tab w:val="num" w:pos="1440"/>
        </w:tabs>
        <w:ind w:left="1440" w:hanging="360"/>
      </w:pPr>
      <w:rPr>
        <w:rFonts w:ascii="Wingdings 3" w:hAnsi="Wingdings 3" w:hint="default"/>
      </w:rPr>
    </w:lvl>
    <w:lvl w:ilvl="2" w:tplc="991C42DA">
      <w:start w:val="1"/>
      <w:numFmt w:val="bullet"/>
      <w:lvlText w:val=""/>
      <w:lvlJc w:val="left"/>
      <w:pPr>
        <w:tabs>
          <w:tab w:val="num" w:pos="2160"/>
        </w:tabs>
        <w:ind w:left="2160" w:hanging="360"/>
      </w:pPr>
      <w:rPr>
        <w:rFonts w:ascii="Wingdings 3" w:hAnsi="Wingdings 3" w:hint="default"/>
      </w:rPr>
    </w:lvl>
    <w:lvl w:ilvl="3" w:tplc="313651A2" w:tentative="1">
      <w:start w:val="1"/>
      <w:numFmt w:val="bullet"/>
      <w:lvlText w:val=""/>
      <w:lvlJc w:val="left"/>
      <w:pPr>
        <w:tabs>
          <w:tab w:val="num" w:pos="2880"/>
        </w:tabs>
        <w:ind w:left="2880" w:hanging="360"/>
      </w:pPr>
      <w:rPr>
        <w:rFonts w:ascii="Wingdings 3" w:hAnsi="Wingdings 3" w:hint="default"/>
      </w:rPr>
    </w:lvl>
    <w:lvl w:ilvl="4" w:tplc="354AAC70" w:tentative="1">
      <w:start w:val="1"/>
      <w:numFmt w:val="bullet"/>
      <w:lvlText w:val=""/>
      <w:lvlJc w:val="left"/>
      <w:pPr>
        <w:tabs>
          <w:tab w:val="num" w:pos="3600"/>
        </w:tabs>
        <w:ind w:left="3600" w:hanging="360"/>
      </w:pPr>
      <w:rPr>
        <w:rFonts w:ascii="Wingdings 3" w:hAnsi="Wingdings 3" w:hint="default"/>
      </w:rPr>
    </w:lvl>
    <w:lvl w:ilvl="5" w:tplc="DCF8D07C" w:tentative="1">
      <w:start w:val="1"/>
      <w:numFmt w:val="bullet"/>
      <w:lvlText w:val=""/>
      <w:lvlJc w:val="left"/>
      <w:pPr>
        <w:tabs>
          <w:tab w:val="num" w:pos="4320"/>
        </w:tabs>
        <w:ind w:left="4320" w:hanging="360"/>
      </w:pPr>
      <w:rPr>
        <w:rFonts w:ascii="Wingdings 3" w:hAnsi="Wingdings 3" w:hint="default"/>
      </w:rPr>
    </w:lvl>
    <w:lvl w:ilvl="6" w:tplc="A2669148" w:tentative="1">
      <w:start w:val="1"/>
      <w:numFmt w:val="bullet"/>
      <w:lvlText w:val=""/>
      <w:lvlJc w:val="left"/>
      <w:pPr>
        <w:tabs>
          <w:tab w:val="num" w:pos="5040"/>
        </w:tabs>
        <w:ind w:left="5040" w:hanging="360"/>
      </w:pPr>
      <w:rPr>
        <w:rFonts w:ascii="Wingdings 3" w:hAnsi="Wingdings 3" w:hint="default"/>
      </w:rPr>
    </w:lvl>
    <w:lvl w:ilvl="7" w:tplc="E88C072C" w:tentative="1">
      <w:start w:val="1"/>
      <w:numFmt w:val="bullet"/>
      <w:lvlText w:val=""/>
      <w:lvlJc w:val="left"/>
      <w:pPr>
        <w:tabs>
          <w:tab w:val="num" w:pos="5760"/>
        </w:tabs>
        <w:ind w:left="5760" w:hanging="360"/>
      </w:pPr>
      <w:rPr>
        <w:rFonts w:ascii="Wingdings 3" w:hAnsi="Wingdings 3" w:hint="default"/>
      </w:rPr>
    </w:lvl>
    <w:lvl w:ilvl="8" w:tplc="5FA003A0"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0"/>
  </w:num>
  <w:num w:numId="3">
    <w:abstractNumId w:val="1"/>
    <w:lvlOverride w:ilvl="0"/>
    <w:lvlOverride w:ilvl="1"/>
    <w:lvlOverride w:ilvl="2"/>
    <w:lvlOverride w:ilvl="3"/>
    <w:lvlOverride w:ilvl="4"/>
    <w:lvlOverride w:ilvl="5"/>
    <w:lvlOverride w:ilvl="6"/>
    <w:lvlOverride w:ilvl="7"/>
    <w:lvlOverride w:ilvl="8"/>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32"/>
    <w:rsid w:val="000B7C58"/>
    <w:rsid w:val="00107C29"/>
    <w:rsid w:val="00174CC3"/>
    <w:rsid w:val="00351F9A"/>
    <w:rsid w:val="003C77AF"/>
    <w:rsid w:val="004139E7"/>
    <w:rsid w:val="00577956"/>
    <w:rsid w:val="006F6E52"/>
    <w:rsid w:val="0088775E"/>
    <w:rsid w:val="008A357D"/>
    <w:rsid w:val="00A72032"/>
    <w:rsid w:val="00A75946"/>
    <w:rsid w:val="00BA4208"/>
    <w:rsid w:val="00BB0CC5"/>
    <w:rsid w:val="00CD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D2DCC"/>
  <w15:chartTrackingRefBased/>
  <w15:docId w15:val="{2D49F7C8-7849-48B7-BA2B-819B12A1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032"/>
  </w:style>
  <w:style w:type="paragraph" w:styleId="Footer">
    <w:name w:val="footer"/>
    <w:basedOn w:val="Normal"/>
    <w:link w:val="FooterChar"/>
    <w:uiPriority w:val="99"/>
    <w:unhideWhenUsed/>
    <w:rsid w:val="00A72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032"/>
  </w:style>
  <w:style w:type="paragraph" w:styleId="NormalWeb">
    <w:name w:val="Normal (Web)"/>
    <w:basedOn w:val="Normal"/>
    <w:uiPriority w:val="99"/>
    <w:unhideWhenUsed/>
    <w:rsid w:val="00A720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2032"/>
    <w:rPr>
      <w:color w:val="0000FF"/>
      <w:u w:val="single"/>
    </w:rPr>
  </w:style>
  <w:style w:type="paragraph" w:styleId="ListParagraph">
    <w:name w:val="List Paragraph"/>
    <w:basedOn w:val="Normal"/>
    <w:uiPriority w:val="34"/>
    <w:qFormat/>
    <w:rsid w:val="003C77AF"/>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577956"/>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07C29"/>
    <w:pPr>
      <w:spacing w:after="0" w:line="240" w:lineRule="auto"/>
    </w:pPr>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rsid w:val="00107C29"/>
    <w:rPr>
      <w:rFonts w:ascii="Cambria" w:eastAsia="MS Mincho" w:hAnsi="Cambria" w:cs="Times New Roman"/>
      <w:sz w:val="20"/>
      <w:szCs w:val="20"/>
    </w:rPr>
  </w:style>
  <w:style w:type="character" w:styleId="EndnoteReference">
    <w:name w:val="endnote reference"/>
    <w:basedOn w:val="DefaultParagraphFont"/>
    <w:unhideWhenUsed/>
    <w:rsid w:val="00107C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1883">
      <w:bodyDiv w:val="1"/>
      <w:marLeft w:val="0"/>
      <w:marRight w:val="0"/>
      <w:marTop w:val="0"/>
      <w:marBottom w:val="0"/>
      <w:divBdr>
        <w:top w:val="none" w:sz="0" w:space="0" w:color="auto"/>
        <w:left w:val="none" w:sz="0" w:space="0" w:color="auto"/>
        <w:bottom w:val="none" w:sz="0" w:space="0" w:color="auto"/>
        <w:right w:val="none" w:sz="0" w:space="0" w:color="auto"/>
      </w:divBdr>
    </w:div>
    <w:div w:id="279654996">
      <w:bodyDiv w:val="1"/>
      <w:marLeft w:val="0"/>
      <w:marRight w:val="0"/>
      <w:marTop w:val="0"/>
      <w:marBottom w:val="0"/>
      <w:divBdr>
        <w:top w:val="none" w:sz="0" w:space="0" w:color="auto"/>
        <w:left w:val="none" w:sz="0" w:space="0" w:color="auto"/>
        <w:bottom w:val="none" w:sz="0" w:space="0" w:color="auto"/>
        <w:right w:val="none" w:sz="0" w:space="0" w:color="auto"/>
      </w:divBdr>
      <w:divsChild>
        <w:div w:id="151869915">
          <w:marLeft w:val="547"/>
          <w:marRight w:val="0"/>
          <w:marTop w:val="200"/>
          <w:marBottom w:val="0"/>
          <w:divBdr>
            <w:top w:val="none" w:sz="0" w:space="0" w:color="auto"/>
            <w:left w:val="none" w:sz="0" w:space="0" w:color="auto"/>
            <w:bottom w:val="none" w:sz="0" w:space="0" w:color="auto"/>
            <w:right w:val="none" w:sz="0" w:space="0" w:color="auto"/>
          </w:divBdr>
        </w:div>
        <w:div w:id="1574194064">
          <w:marLeft w:val="547"/>
          <w:marRight w:val="0"/>
          <w:marTop w:val="200"/>
          <w:marBottom w:val="0"/>
          <w:divBdr>
            <w:top w:val="none" w:sz="0" w:space="0" w:color="auto"/>
            <w:left w:val="none" w:sz="0" w:space="0" w:color="auto"/>
            <w:bottom w:val="none" w:sz="0" w:space="0" w:color="auto"/>
            <w:right w:val="none" w:sz="0" w:space="0" w:color="auto"/>
          </w:divBdr>
        </w:div>
        <w:div w:id="1034159932">
          <w:marLeft w:val="547"/>
          <w:marRight w:val="0"/>
          <w:marTop w:val="200"/>
          <w:marBottom w:val="0"/>
          <w:divBdr>
            <w:top w:val="none" w:sz="0" w:space="0" w:color="auto"/>
            <w:left w:val="none" w:sz="0" w:space="0" w:color="auto"/>
            <w:bottom w:val="none" w:sz="0" w:space="0" w:color="auto"/>
            <w:right w:val="none" w:sz="0" w:space="0" w:color="auto"/>
          </w:divBdr>
        </w:div>
      </w:divsChild>
    </w:div>
    <w:div w:id="725757099">
      <w:bodyDiv w:val="1"/>
      <w:marLeft w:val="0"/>
      <w:marRight w:val="0"/>
      <w:marTop w:val="0"/>
      <w:marBottom w:val="0"/>
      <w:divBdr>
        <w:top w:val="none" w:sz="0" w:space="0" w:color="auto"/>
        <w:left w:val="none" w:sz="0" w:space="0" w:color="auto"/>
        <w:bottom w:val="none" w:sz="0" w:space="0" w:color="auto"/>
        <w:right w:val="none" w:sz="0" w:space="0" w:color="auto"/>
      </w:divBdr>
    </w:div>
    <w:div w:id="957640983">
      <w:bodyDiv w:val="1"/>
      <w:marLeft w:val="0"/>
      <w:marRight w:val="0"/>
      <w:marTop w:val="0"/>
      <w:marBottom w:val="0"/>
      <w:divBdr>
        <w:top w:val="none" w:sz="0" w:space="0" w:color="auto"/>
        <w:left w:val="none" w:sz="0" w:space="0" w:color="auto"/>
        <w:bottom w:val="none" w:sz="0" w:space="0" w:color="auto"/>
        <w:right w:val="none" w:sz="0" w:space="0" w:color="auto"/>
      </w:divBdr>
    </w:div>
    <w:div w:id="1119688463">
      <w:bodyDiv w:val="1"/>
      <w:marLeft w:val="0"/>
      <w:marRight w:val="0"/>
      <w:marTop w:val="0"/>
      <w:marBottom w:val="0"/>
      <w:divBdr>
        <w:top w:val="none" w:sz="0" w:space="0" w:color="auto"/>
        <w:left w:val="none" w:sz="0" w:space="0" w:color="auto"/>
        <w:bottom w:val="none" w:sz="0" w:space="0" w:color="auto"/>
        <w:right w:val="none" w:sz="0" w:space="0" w:color="auto"/>
      </w:divBdr>
      <w:divsChild>
        <w:div w:id="1792700810">
          <w:marLeft w:val="547"/>
          <w:marRight w:val="0"/>
          <w:marTop w:val="200"/>
          <w:marBottom w:val="0"/>
          <w:divBdr>
            <w:top w:val="none" w:sz="0" w:space="0" w:color="auto"/>
            <w:left w:val="none" w:sz="0" w:space="0" w:color="auto"/>
            <w:bottom w:val="none" w:sz="0" w:space="0" w:color="auto"/>
            <w:right w:val="none" w:sz="0" w:space="0" w:color="auto"/>
          </w:divBdr>
        </w:div>
        <w:div w:id="944309622">
          <w:marLeft w:val="1166"/>
          <w:marRight w:val="0"/>
          <w:marTop w:val="200"/>
          <w:marBottom w:val="0"/>
          <w:divBdr>
            <w:top w:val="none" w:sz="0" w:space="0" w:color="auto"/>
            <w:left w:val="none" w:sz="0" w:space="0" w:color="auto"/>
            <w:bottom w:val="none" w:sz="0" w:space="0" w:color="auto"/>
            <w:right w:val="none" w:sz="0" w:space="0" w:color="auto"/>
          </w:divBdr>
        </w:div>
        <w:div w:id="377512787">
          <w:marLeft w:val="1166"/>
          <w:marRight w:val="0"/>
          <w:marTop w:val="200"/>
          <w:marBottom w:val="0"/>
          <w:divBdr>
            <w:top w:val="none" w:sz="0" w:space="0" w:color="auto"/>
            <w:left w:val="none" w:sz="0" w:space="0" w:color="auto"/>
            <w:bottom w:val="none" w:sz="0" w:space="0" w:color="auto"/>
            <w:right w:val="none" w:sz="0" w:space="0" w:color="auto"/>
          </w:divBdr>
        </w:div>
        <w:div w:id="888569089">
          <w:marLeft w:val="1166"/>
          <w:marRight w:val="0"/>
          <w:marTop w:val="200"/>
          <w:marBottom w:val="0"/>
          <w:divBdr>
            <w:top w:val="none" w:sz="0" w:space="0" w:color="auto"/>
            <w:left w:val="none" w:sz="0" w:space="0" w:color="auto"/>
            <w:bottom w:val="none" w:sz="0" w:space="0" w:color="auto"/>
            <w:right w:val="none" w:sz="0" w:space="0" w:color="auto"/>
          </w:divBdr>
        </w:div>
        <w:div w:id="1832672750">
          <w:marLeft w:val="1166"/>
          <w:marRight w:val="0"/>
          <w:marTop w:val="200"/>
          <w:marBottom w:val="0"/>
          <w:divBdr>
            <w:top w:val="none" w:sz="0" w:space="0" w:color="auto"/>
            <w:left w:val="none" w:sz="0" w:space="0" w:color="auto"/>
            <w:bottom w:val="none" w:sz="0" w:space="0" w:color="auto"/>
            <w:right w:val="none" w:sz="0" w:space="0" w:color="auto"/>
          </w:divBdr>
        </w:div>
        <w:div w:id="2063823594">
          <w:marLeft w:val="1166"/>
          <w:marRight w:val="0"/>
          <w:marTop w:val="200"/>
          <w:marBottom w:val="0"/>
          <w:divBdr>
            <w:top w:val="none" w:sz="0" w:space="0" w:color="auto"/>
            <w:left w:val="none" w:sz="0" w:space="0" w:color="auto"/>
            <w:bottom w:val="none" w:sz="0" w:space="0" w:color="auto"/>
            <w:right w:val="none" w:sz="0" w:space="0" w:color="auto"/>
          </w:divBdr>
        </w:div>
        <w:div w:id="674695400">
          <w:marLeft w:val="1166"/>
          <w:marRight w:val="0"/>
          <w:marTop w:val="200"/>
          <w:marBottom w:val="0"/>
          <w:divBdr>
            <w:top w:val="none" w:sz="0" w:space="0" w:color="auto"/>
            <w:left w:val="none" w:sz="0" w:space="0" w:color="auto"/>
            <w:bottom w:val="none" w:sz="0" w:space="0" w:color="auto"/>
            <w:right w:val="none" w:sz="0" w:space="0" w:color="auto"/>
          </w:divBdr>
        </w:div>
      </w:divsChild>
    </w:div>
    <w:div w:id="1197229384">
      <w:bodyDiv w:val="1"/>
      <w:marLeft w:val="0"/>
      <w:marRight w:val="0"/>
      <w:marTop w:val="0"/>
      <w:marBottom w:val="0"/>
      <w:divBdr>
        <w:top w:val="none" w:sz="0" w:space="0" w:color="auto"/>
        <w:left w:val="none" w:sz="0" w:space="0" w:color="auto"/>
        <w:bottom w:val="none" w:sz="0" w:space="0" w:color="auto"/>
        <w:right w:val="none" w:sz="0" w:space="0" w:color="auto"/>
      </w:divBdr>
    </w:div>
    <w:div w:id="1492015349">
      <w:bodyDiv w:val="1"/>
      <w:marLeft w:val="0"/>
      <w:marRight w:val="0"/>
      <w:marTop w:val="0"/>
      <w:marBottom w:val="0"/>
      <w:divBdr>
        <w:top w:val="none" w:sz="0" w:space="0" w:color="auto"/>
        <w:left w:val="none" w:sz="0" w:space="0" w:color="auto"/>
        <w:bottom w:val="none" w:sz="0" w:space="0" w:color="auto"/>
        <w:right w:val="none" w:sz="0" w:space="0" w:color="auto"/>
      </w:divBdr>
      <w:divsChild>
        <w:div w:id="222644200">
          <w:marLeft w:val="1166"/>
          <w:marRight w:val="0"/>
          <w:marTop w:val="200"/>
          <w:marBottom w:val="0"/>
          <w:divBdr>
            <w:top w:val="none" w:sz="0" w:space="0" w:color="auto"/>
            <w:left w:val="none" w:sz="0" w:space="0" w:color="auto"/>
            <w:bottom w:val="none" w:sz="0" w:space="0" w:color="auto"/>
            <w:right w:val="none" w:sz="0" w:space="0" w:color="auto"/>
          </w:divBdr>
        </w:div>
        <w:div w:id="1201094353">
          <w:marLeft w:val="1166"/>
          <w:marRight w:val="0"/>
          <w:marTop w:val="200"/>
          <w:marBottom w:val="0"/>
          <w:divBdr>
            <w:top w:val="none" w:sz="0" w:space="0" w:color="auto"/>
            <w:left w:val="none" w:sz="0" w:space="0" w:color="auto"/>
            <w:bottom w:val="none" w:sz="0" w:space="0" w:color="auto"/>
            <w:right w:val="none" w:sz="0" w:space="0" w:color="auto"/>
          </w:divBdr>
        </w:div>
        <w:div w:id="897395771">
          <w:marLeft w:val="1166"/>
          <w:marRight w:val="0"/>
          <w:marTop w:val="200"/>
          <w:marBottom w:val="0"/>
          <w:divBdr>
            <w:top w:val="none" w:sz="0" w:space="0" w:color="auto"/>
            <w:left w:val="none" w:sz="0" w:space="0" w:color="auto"/>
            <w:bottom w:val="none" w:sz="0" w:space="0" w:color="auto"/>
            <w:right w:val="none" w:sz="0" w:space="0" w:color="auto"/>
          </w:divBdr>
        </w:div>
      </w:divsChild>
    </w:div>
    <w:div w:id="1536428756">
      <w:bodyDiv w:val="1"/>
      <w:marLeft w:val="0"/>
      <w:marRight w:val="0"/>
      <w:marTop w:val="0"/>
      <w:marBottom w:val="0"/>
      <w:divBdr>
        <w:top w:val="none" w:sz="0" w:space="0" w:color="auto"/>
        <w:left w:val="none" w:sz="0" w:space="0" w:color="auto"/>
        <w:bottom w:val="none" w:sz="0" w:space="0" w:color="auto"/>
        <w:right w:val="none" w:sz="0" w:space="0" w:color="auto"/>
      </w:divBdr>
    </w:div>
    <w:div w:id="1582325685">
      <w:bodyDiv w:val="1"/>
      <w:marLeft w:val="0"/>
      <w:marRight w:val="0"/>
      <w:marTop w:val="0"/>
      <w:marBottom w:val="0"/>
      <w:divBdr>
        <w:top w:val="none" w:sz="0" w:space="0" w:color="auto"/>
        <w:left w:val="none" w:sz="0" w:space="0" w:color="auto"/>
        <w:bottom w:val="none" w:sz="0" w:space="0" w:color="auto"/>
        <w:right w:val="none" w:sz="0" w:space="0" w:color="auto"/>
      </w:divBdr>
    </w:div>
    <w:div w:id="1605571192">
      <w:bodyDiv w:val="1"/>
      <w:marLeft w:val="0"/>
      <w:marRight w:val="0"/>
      <w:marTop w:val="0"/>
      <w:marBottom w:val="0"/>
      <w:divBdr>
        <w:top w:val="none" w:sz="0" w:space="0" w:color="auto"/>
        <w:left w:val="none" w:sz="0" w:space="0" w:color="auto"/>
        <w:bottom w:val="none" w:sz="0" w:space="0" w:color="auto"/>
        <w:right w:val="none" w:sz="0" w:space="0" w:color="auto"/>
      </w:divBdr>
      <w:divsChild>
        <w:div w:id="386994019">
          <w:marLeft w:val="547"/>
          <w:marRight w:val="0"/>
          <w:marTop w:val="200"/>
          <w:marBottom w:val="0"/>
          <w:divBdr>
            <w:top w:val="none" w:sz="0" w:space="0" w:color="auto"/>
            <w:left w:val="none" w:sz="0" w:space="0" w:color="auto"/>
            <w:bottom w:val="none" w:sz="0" w:space="0" w:color="auto"/>
            <w:right w:val="none" w:sz="0" w:space="0" w:color="auto"/>
          </w:divBdr>
        </w:div>
        <w:div w:id="1412854208">
          <w:marLeft w:val="547"/>
          <w:marRight w:val="0"/>
          <w:marTop w:val="200"/>
          <w:marBottom w:val="0"/>
          <w:divBdr>
            <w:top w:val="none" w:sz="0" w:space="0" w:color="auto"/>
            <w:left w:val="none" w:sz="0" w:space="0" w:color="auto"/>
            <w:bottom w:val="none" w:sz="0" w:space="0" w:color="auto"/>
            <w:right w:val="none" w:sz="0" w:space="0" w:color="auto"/>
          </w:divBdr>
        </w:div>
        <w:div w:id="1058865164">
          <w:marLeft w:val="547"/>
          <w:marRight w:val="0"/>
          <w:marTop w:val="200"/>
          <w:marBottom w:val="0"/>
          <w:divBdr>
            <w:top w:val="none" w:sz="0" w:space="0" w:color="auto"/>
            <w:left w:val="none" w:sz="0" w:space="0" w:color="auto"/>
            <w:bottom w:val="none" w:sz="0" w:space="0" w:color="auto"/>
            <w:right w:val="none" w:sz="0" w:space="0" w:color="auto"/>
          </w:divBdr>
        </w:div>
      </w:divsChild>
    </w:div>
    <w:div w:id="162955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WZKW8PLIgQ" TargetMode="External"/><Relationship Id="rId13" Type="http://schemas.openxmlformats.org/officeDocument/2006/relationships/hyperlink" Target="https://youtu.be/ORq1MkODzQ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isisnow.com/"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risisnow.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QtnJrVZxTkU"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nasmhpd.org/sites/default/files/TACPaper5_ComprehensiveCrisisSystem_508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RI</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Pugsley, M.A., CHC</dc:creator>
  <cp:keywords/>
  <dc:description/>
  <cp:lastModifiedBy>Amy Pugsley, M.A., CHC</cp:lastModifiedBy>
  <cp:revision>2</cp:revision>
  <dcterms:created xsi:type="dcterms:W3CDTF">2018-12-01T05:26:00Z</dcterms:created>
  <dcterms:modified xsi:type="dcterms:W3CDTF">2018-12-01T05:26:00Z</dcterms:modified>
</cp:coreProperties>
</file>